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91850" w14:textId="77777777" w:rsidR="00A557DB" w:rsidRPr="00EF4E0F" w:rsidRDefault="00000000" w:rsidP="00EF4E0F">
      <w:pPr>
        <w:jc w:val="center"/>
        <w:rPr>
          <w:rFonts w:ascii="Times New Roman" w:hAnsi="Times New Roman" w:cs="Times New Roman"/>
          <w:sz w:val="24"/>
          <w:szCs w:val="24"/>
        </w:rPr>
      </w:pPr>
      <w:r w:rsidRPr="00EF4E0F">
        <w:rPr>
          <w:rFonts w:ascii="Times New Roman" w:hAnsi="Times New Roman" w:cs="Times New Roman"/>
          <w:b/>
          <w:sz w:val="24"/>
          <w:szCs w:val="24"/>
        </w:rPr>
        <w:t>FINTRUST DIGITAL BANK</w:t>
      </w:r>
    </w:p>
    <w:p w14:paraId="51367C52" w14:textId="77777777" w:rsidR="00A557DB" w:rsidRPr="00EF4E0F" w:rsidRDefault="00000000" w:rsidP="00EF4E0F">
      <w:pPr>
        <w:jc w:val="center"/>
        <w:rPr>
          <w:rFonts w:ascii="Times New Roman" w:hAnsi="Times New Roman" w:cs="Times New Roman"/>
          <w:sz w:val="24"/>
          <w:szCs w:val="24"/>
        </w:rPr>
      </w:pPr>
      <w:r w:rsidRPr="00EF4E0F">
        <w:rPr>
          <w:rFonts w:ascii="Times New Roman" w:hAnsi="Times New Roman" w:cs="Times New Roman"/>
          <w:b/>
          <w:sz w:val="24"/>
          <w:szCs w:val="24"/>
        </w:rPr>
        <w:t>Week 2 Documentation / Project Summary</w:t>
      </w:r>
    </w:p>
    <w:p w14:paraId="324C25AA" w14:textId="77777777" w:rsidR="00A557DB" w:rsidRPr="00EF4E0F" w:rsidRDefault="00000000" w:rsidP="00EF4E0F">
      <w:pPr>
        <w:jc w:val="center"/>
        <w:rPr>
          <w:rFonts w:ascii="Times New Roman" w:hAnsi="Times New Roman" w:cs="Times New Roman"/>
          <w:sz w:val="24"/>
          <w:szCs w:val="24"/>
        </w:rPr>
      </w:pPr>
      <w:r w:rsidRPr="00EF4E0F">
        <w:rPr>
          <w:rFonts w:ascii="Times New Roman" w:hAnsi="Times New Roman" w:cs="Times New Roman"/>
          <w:i/>
          <w:sz w:val="24"/>
          <w:szCs w:val="24"/>
        </w:rPr>
        <w:t>Data Analytics Track | Analyse &amp; Prepare</w:t>
      </w:r>
    </w:p>
    <w:p w14:paraId="2E4DB65D" w14:textId="77777777" w:rsidR="00A557DB" w:rsidRPr="00EF4E0F" w:rsidRDefault="00000000" w:rsidP="00EF4E0F">
      <w:pPr>
        <w:pStyle w:val="Heading1"/>
        <w:spacing w:after="240"/>
        <w:rPr>
          <w:rFonts w:ascii="Times New Roman" w:hAnsi="Times New Roman" w:cs="Times New Roman"/>
          <w:sz w:val="24"/>
          <w:szCs w:val="24"/>
        </w:rPr>
      </w:pPr>
      <w:r w:rsidRPr="00EF4E0F">
        <w:rPr>
          <w:rFonts w:ascii="Times New Roman" w:hAnsi="Times New Roman" w:cs="Times New Roman"/>
          <w:sz w:val="24"/>
          <w:szCs w:val="24"/>
        </w:rPr>
        <w:t>1. Week 2 Overview</w:t>
      </w:r>
    </w:p>
    <w:p w14:paraId="7659CBD3" w14:textId="77777777" w:rsidR="00A557DB" w:rsidRPr="00EF4E0F" w:rsidRDefault="00000000" w:rsidP="00EF4E0F">
      <w:pPr>
        <w:rPr>
          <w:rFonts w:ascii="Times New Roman" w:hAnsi="Times New Roman" w:cs="Times New Roman"/>
          <w:sz w:val="24"/>
          <w:szCs w:val="24"/>
        </w:rPr>
      </w:pPr>
      <w:r w:rsidRPr="00EF4E0F">
        <w:rPr>
          <w:rFonts w:ascii="Times New Roman" w:hAnsi="Times New Roman" w:cs="Times New Roman"/>
          <w:sz w:val="24"/>
          <w:szCs w:val="24"/>
        </w:rPr>
        <w:t xml:space="preserve">Week 2 moved the FinTrust Data Analytics project from planning into practical execution. The work focused on preparing and assessing the customer and transaction data, performing SQL business analysis, conducting Python </w:t>
      </w:r>
      <w:proofErr w:type="gramStart"/>
      <w:r w:rsidRPr="00EF4E0F">
        <w:rPr>
          <w:rFonts w:ascii="Times New Roman" w:hAnsi="Times New Roman" w:cs="Times New Roman"/>
          <w:sz w:val="24"/>
          <w:szCs w:val="24"/>
        </w:rPr>
        <w:t>exploratory</w:t>
      </w:r>
      <w:proofErr w:type="gramEnd"/>
      <w:r w:rsidRPr="00EF4E0F">
        <w:rPr>
          <w:rFonts w:ascii="Times New Roman" w:hAnsi="Times New Roman" w:cs="Times New Roman"/>
          <w:sz w:val="24"/>
          <w:szCs w:val="24"/>
        </w:rPr>
        <w:t xml:space="preserve"> data analysis, developing an initial Power BI management dashboard, identifying business findings, and testing the analytical outputs.</w:t>
      </w:r>
    </w:p>
    <w:p w14:paraId="6DED46C6" w14:textId="77777777" w:rsidR="00A557DB" w:rsidRPr="00EF4E0F" w:rsidRDefault="00000000" w:rsidP="00EF4E0F">
      <w:pPr>
        <w:pStyle w:val="Heading1"/>
        <w:spacing w:after="240"/>
        <w:rPr>
          <w:rFonts w:ascii="Times New Roman" w:hAnsi="Times New Roman" w:cs="Times New Roman"/>
          <w:sz w:val="24"/>
          <w:szCs w:val="24"/>
        </w:rPr>
      </w:pPr>
      <w:r w:rsidRPr="00EF4E0F">
        <w:rPr>
          <w:rFonts w:ascii="Times New Roman" w:hAnsi="Times New Roman" w:cs="Times New Roman"/>
          <w:sz w:val="24"/>
          <w:szCs w:val="24"/>
        </w:rPr>
        <w:t>2. What I Planned to Accomplish</w:t>
      </w:r>
    </w:p>
    <w:p w14:paraId="42C11423" w14:textId="77777777" w:rsidR="00A557DB" w:rsidRPr="00EF4E0F" w:rsidRDefault="00000000" w:rsidP="00EF4E0F">
      <w:pPr>
        <w:rPr>
          <w:rFonts w:ascii="Times New Roman" w:hAnsi="Times New Roman" w:cs="Times New Roman"/>
          <w:sz w:val="24"/>
          <w:szCs w:val="24"/>
        </w:rPr>
      </w:pPr>
      <w:r w:rsidRPr="00EF4E0F">
        <w:rPr>
          <w:rFonts w:ascii="Times New Roman" w:hAnsi="Times New Roman" w:cs="Times New Roman"/>
          <w:sz w:val="24"/>
          <w:szCs w:val="24"/>
        </w:rPr>
        <w:t>Based on the Week 1 plan and the Week 2 assignment, the planned activities were to validate the FinTrust datasets, investigate data-quality issues, analyse customer and transaction behaviour, calculate and validate KPIs, develop exploratory visualisations, create an initial management dashboard, identify meaningful business findings, and document testing, assumptions and limitations.</w:t>
      </w:r>
    </w:p>
    <w:p w14:paraId="042E6673" w14:textId="77777777" w:rsidR="00A557DB" w:rsidRPr="00EF4E0F" w:rsidRDefault="00000000" w:rsidP="00EF4E0F">
      <w:pPr>
        <w:rPr>
          <w:rFonts w:ascii="Times New Roman" w:hAnsi="Times New Roman" w:cs="Times New Roman"/>
          <w:sz w:val="24"/>
          <w:szCs w:val="24"/>
        </w:rPr>
      </w:pPr>
      <w:r w:rsidRPr="00EF4E0F">
        <w:rPr>
          <w:rFonts w:ascii="Times New Roman" w:hAnsi="Times New Roman" w:cs="Times New Roman"/>
          <w:sz w:val="24"/>
          <w:szCs w:val="24"/>
        </w:rPr>
        <w:t>The Week 1 plan also identified specific areas for investigation, including customer segments, transaction types, transaction value, transaction channels, transaction status, digital engagement and risk-review patterns.</w:t>
      </w:r>
    </w:p>
    <w:p w14:paraId="031CF431" w14:textId="77777777" w:rsidR="00A557DB" w:rsidRPr="00EF4E0F" w:rsidRDefault="00000000" w:rsidP="00EF4E0F">
      <w:pPr>
        <w:pStyle w:val="Heading1"/>
        <w:spacing w:after="240"/>
        <w:rPr>
          <w:rFonts w:ascii="Times New Roman" w:hAnsi="Times New Roman" w:cs="Times New Roman"/>
          <w:sz w:val="24"/>
          <w:szCs w:val="24"/>
        </w:rPr>
      </w:pPr>
      <w:r w:rsidRPr="00EF4E0F">
        <w:rPr>
          <w:rFonts w:ascii="Times New Roman" w:hAnsi="Times New Roman" w:cs="Times New Roman"/>
          <w:sz w:val="24"/>
          <w:szCs w:val="24"/>
        </w:rPr>
        <w:t>3. What I Actually Completed</w:t>
      </w:r>
    </w:p>
    <w:p w14:paraId="08D0A7F0"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Completed a data-quality and cleaning assessment of the Customer and Transaction datasets.</w:t>
      </w:r>
    </w:p>
    <w:p w14:paraId="47C75524"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Checked record and column counts, missing values, duplicates, data types, unusual values, potential outliers and Customer_ID relationships.</w:t>
      </w:r>
    </w:p>
    <w:p w14:paraId="451A2454"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Created cleaned transaction data while retaining records with missing Device_Type and Location by recording those values as 'Unknown'.</w:t>
      </w:r>
    </w:p>
    <w:p w14:paraId="16F08867"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Loaded the prepared data into PostgreSQL and completed business analysis using SQL.</w:t>
      </w:r>
    </w:p>
    <w:p w14:paraId="24ADA1C0"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Completed more than the required eight meaningful SQL business analyses covering customer segments, transaction activity, value, types, channels, status and risk-review patterns.</w:t>
      </w:r>
    </w:p>
    <w:p w14:paraId="3422FD6B"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 xml:space="preserve">Completed Python </w:t>
      </w:r>
      <w:proofErr w:type="gramStart"/>
      <w:r w:rsidRPr="00EF4E0F">
        <w:rPr>
          <w:rFonts w:ascii="Times New Roman" w:hAnsi="Times New Roman" w:cs="Times New Roman"/>
          <w:sz w:val="24"/>
          <w:szCs w:val="24"/>
        </w:rPr>
        <w:t>exploratory</w:t>
      </w:r>
      <w:proofErr w:type="gramEnd"/>
      <w:r w:rsidRPr="00EF4E0F">
        <w:rPr>
          <w:rFonts w:ascii="Times New Roman" w:hAnsi="Times New Roman" w:cs="Times New Roman"/>
          <w:sz w:val="24"/>
          <w:szCs w:val="24"/>
        </w:rPr>
        <w:t xml:space="preserve"> data analysis with eight meaningful visualisations.</w:t>
      </w:r>
    </w:p>
    <w:p w14:paraId="3D60D454"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Created an initial Power BI management dashboard with six headline KPIs, analytical visuals and slicers.</w:t>
      </w:r>
    </w:p>
    <w:p w14:paraId="46BE67EB"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Identified and documented five meaningful business findings.</w:t>
      </w:r>
    </w:p>
    <w:p w14:paraId="11A56E34"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Performed testing and evaluation across data preparation, SQL, Python and Power BI outputs.</w:t>
      </w:r>
    </w:p>
    <w:p w14:paraId="12816D7A" w14:textId="77777777" w:rsidR="00A557DB" w:rsidRPr="00EF4E0F" w:rsidRDefault="00000000" w:rsidP="00EF4E0F">
      <w:pPr>
        <w:pStyle w:val="Heading1"/>
        <w:rPr>
          <w:rFonts w:ascii="Times New Roman" w:hAnsi="Times New Roman" w:cs="Times New Roman"/>
          <w:sz w:val="24"/>
          <w:szCs w:val="24"/>
        </w:rPr>
      </w:pPr>
      <w:r w:rsidRPr="00EF4E0F">
        <w:rPr>
          <w:rFonts w:ascii="Times New Roman" w:hAnsi="Times New Roman" w:cs="Times New Roman"/>
          <w:sz w:val="24"/>
          <w:szCs w:val="24"/>
        </w:rPr>
        <w:t>4. Tools and Resources Used</w:t>
      </w:r>
    </w:p>
    <w:tbl>
      <w:tblPr>
        <w:tblStyle w:val="TableGrid"/>
        <w:tblW w:w="0" w:type="auto"/>
        <w:jc w:val="center"/>
        <w:tblLook w:val="04A0" w:firstRow="1" w:lastRow="0" w:firstColumn="1" w:lastColumn="0" w:noHBand="0" w:noVBand="1"/>
      </w:tblPr>
      <w:tblGrid>
        <w:gridCol w:w="4315"/>
        <w:gridCol w:w="4315"/>
      </w:tblGrid>
      <w:tr w:rsidR="00A557DB" w:rsidRPr="00EF4E0F" w14:paraId="77AB1EC7" w14:textId="77777777">
        <w:trPr>
          <w:jc w:val="center"/>
        </w:trPr>
        <w:tc>
          <w:tcPr>
            <w:tcW w:w="4320" w:type="dxa"/>
            <w:vAlign w:val="center"/>
          </w:tcPr>
          <w:p w14:paraId="0A5197B9"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Tool / Resource</w:t>
            </w:r>
          </w:p>
        </w:tc>
        <w:tc>
          <w:tcPr>
            <w:tcW w:w="4320" w:type="dxa"/>
            <w:vAlign w:val="center"/>
          </w:tcPr>
          <w:p w14:paraId="773642BC"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How It Was Used</w:t>
            </w:r>
          </w:p>
        </w:tc>
      </w:tr>
      <w:tr w:rsidR="00A557DB" w:rsidRPr="00EF4E0F" w14:paraId="4A679729" w14:textId="77777777">
        <w:trPr>
          <w:jc w:val="center"/>
        </w:trPr>
        <w:tc>
          <w:tcPr>
            <w:tcW w:w="4320" w:type="dxa"/>
            <w:vAlign w:val="center"/>
          </w:tcPr>
          <w:p w14:paraId="7AC8BB7D"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Microsoft Excel</w:t>
            </w:r>
          </w:p>
        </w:tc>
        <w:tc>
          <w:tcPr>
            <w:tcW w:w="4320" w:type="dxa"/>
            <w:vAlign w:val="center"/>
          </w:tcPr>
          <w:p w14:paraId="01CDACB7"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Data-quality assessment, profiling and cleaning workbook.</w:t>
            </w:r>
          </w:p>
        </w:tc>
      </w:tr>
      <w:tr w:rsidR="00A557DB" w:rsidRPr="00EF4E0F" w14:paraId="73581AB4" w14:textId="77777777">
        <w:trPr>
          <w:jc w:val="center"/>
        </w:trPr>
        <w:tc>
          <w:tcPr>
            <w:tcW w:w="4320" w:type="dxa"/>
            <w:vAlign w:val="center"/>
          </w:tcPr>
          <w:p w14:paraId="031EDFF6"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PostgreSQL / pgAdmin</w:t>
            </w:r>
          </w:p>
        </w:tc>
        <w:tc>
          <w:tcPr>
            <w:tcW w:w="4320" w:type="dxa"/>
            <w:vAlign w:val="center"/>
          </w:tcPr>
          <w:p w14:paraId="52827F3D"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SQL data loading, validation and business analysis.</w:t>
            </w:r>
          </w:p>
        </w:tc>
      </w:tr>
      <w:tr w:rsidR="00A557DB" w:rsidRPr="00EF4E0F" w14:paraId="4D176BDF" w14:textId="77777777">
        <w:trPr>
          <w:jc w:val="center"/>
        </w:trPr>
        <w:tc>
          <w:tcPr>
            <w:tcW w:w="4320" w:type="dxa"/>
            <w:vAlign w:val="center"/>
          </w:tcPr>
          <w:p w14:paraId="1605708B"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VS Code</w:t>
            </w:r>
          </w:p>
        </w:tc>
        <w:tc>
          <w:tcPr>
            <w:tcW w:w="4320" w:type="dxa"/>
            <w:vAlign w:val="center"/>
          </w:tcPr>
          <w:p w14:paraId="69BB2F6E"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Creation and editing of the SQL analysis file.</w:t>
            </w:r>
          </w:p>
        </w:tc>
      </w:tr>
      <w:tr w:rsidR="00A557DB" w:rsidRPr="00EF4E0F" w14:paraId="25B247EB" w14:textId="77777777">
        <w:trPr>
          <w:jc w:val="center"/>
        </w:trPr>
        <w:tc>
          <w:tcPr>
            <w:tcW w:w="4320" w:type="dxa"/>
            <w:vAlign w:val="center"/>
          </w:tcPr>
          <w:p w14:paraId="16922CD8"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Python / Jupyter Notebook</w:t>
            </w:r>
          </w:p>
        </w:tc>
        <w:tc>
          <w:tcPr>
            <w:tcW w:w="4320" w:type="dxa"/>
            <w:vAlign w:val="center"/>
          </w:tcPr>
          <w:p w14:paraId="00CF245A"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Exploratory data analysis using Pandas and visualisation libraries.</w:t>
            </w:r>
          </w:p>
        </w:tc>
      </w:tr>
      <w:tr w:rsidR="00A557DB" w:rsidRPr="00EF4E0F" w14:paraId="3ECFD6C9" w14:textId="77777777">
        <w:trPr>
          <w:jc w:val="center"/>
        </w:trPr>
        <w:tc>
          <w:tcPr>
            <w:tcW w:w="4320" w:type="dxa"/>
            <w:vAlign w:val="center"/>
          </w:tcPr>
          <w:p w14:paraId="437DD731"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Power BI Desktop</w:t>
            </w:r>
          </w:p>
        </w:tc>
        <w:tc>
          <w:tcPr>
            <w:tcW w:w="4320" w:type="dxa"/>
            <w:vAlign w:val="center"/>
          </w:tcPr>
          <w:p w14:paraId="4DB54974"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Data modelling, DAX measures, dashboard development and slicers.</w:t>
            </w:r>
          </w:p>
        </w:tc>
      </w:tr>
      <w:tr w:rsidR="00A557DB" w:rsidRPr="00EF4E0F" w14:paraId="71A04381" w14:textId="77777777">
        <w:trPr>
          <w:jc w:val="center"/>
        </w:trPr>
        <w:tc>
          <w:tcPr>
            <w:tcW w:w="4320" w:type="dxa"/>
            <w:vAlign w:val="center"/>
          </w:tcPr>
          <w:p w14:paraId="466FA939"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FinTrust datasets and data dictionary</w:t>
            </w:r>
          </w:p>
        </w:tc>
        <w:tc>
          <w:tcPr>
            <w:tcW w:w="4320" w:type="dxa"/>
            <w:vAlign w:val="center"/>
          </w:tcPr>
          <w:p w14:paraId="44BBBF22"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Customer, transaction and field-definition information used for the analysis.</w:t>
            </w:r>
          </w:p>
        </w:tc>
      </w:tr>
      <w:tr w:rsidR="00A557DB" w:rsidRPr="00EF4E0F" w14:paraId="49EBFD72" w14:textId="77777777">
        <w:trPr>
          <w:jc w:val="center"/>
        </w:trPr>
        <w:tc>
          <w:tcPr>
            <w:tcW w:w="4320" w:type="dxa"/>
            <w:vAlign w:val="center"/>
          </w:tcPr>
          <w:p w14:paraId="2C4AA8FF"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Week 1 project plan and mentor feedback</w:t>
            </w:r>
          </w:p>
        </w:tc>
        <w:tc>
          <w:tcPr>
            <w:tcW w:w="4320" w:type="dxa"/>
            <w:vAlign w:val="center"/>
          </w:tcPr>
          <w:p w14:paraId="4741FF4D"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Used to guide KPI prioritisation, analytical questions and dashboard decisions.</w:t>
            </w:r>
          </w:p>
        </w:tc>
      </w:tr>
    </w:tbl>
    <w:p w14:paraId="7D66DB66" w14:textId="77777777" w:rsidR="00A557DB" w:rsidRPr="00EF4E0F" w:rsidRDefault="00000000" w:rsidP="00EF4E0F">
      <w:pPr>
        <w:pStyle w:val="Heading1"/>
        <w:spacing w:after="240"/>
        <w:rPr>
          <w:rFonts w:ascii="Times New Roman" w:hAnsi="Times New Roman" w:cs="Times New Roman"/>
          <w:sz w:val="24"/>
          <w:szCs w:val="24"/>
        </w:rPr>
      </w:pPr>
      <w:r w:rsidRPr="00EF4E0F">
        <w:rPr>
          <w:rFonts w:ascii="Times New Roman" w:hAnsi="Times New Roman" w:cs="Times New Roman"/>
          <w:sz w:val="24"/>
          <w:szCs w:val="24"/>
        </w:rPr>
        <w:t>5. Key Findings / Outcomes</w:t>
      </w:r>
    </w:p>
    <w:p w14:paraId="6DFBC1DA"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Everyday customers represented 711 of the 1,500 customers (47.4%) and generated the largest overall transaction activity in the dataset.</w:t>
      </w:r>
    </w:p>
    <w:p w14:paraId="6E48B450"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Transfers generated the highest transaction volume, with 3,549 transactions (29.58%), and the highest total transaction value at approximately ₦237.92 million.</w:t>
      </w:r>
    </w:p>
    <w:p w14:paraId="763A6575"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Transaction outcomes differed by transaction type. Bill Payment had the highest observed failure rate (5.83%), Airtime/Data had the highest reversal rate (3.63%), and Transfer had the highest pending rate (1.75%).</w:t>
      </w:r>
    </w:p>
    <w:p w14:paraId="39533835"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Transactions marked for risk review had a higher observed rate among international transactions (36.88%) than domestic transactions (18.88%), a difference of 18 percentage points.</w:t>
      </w:r>
    </w:p>
    <w:p w14:paraId="48A02916"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Risk-review rates varied more across transaction types (12.81%–28.49%) than across customer segments (19.29%–20.33%).</w:t>
      </w:r>
    </w:p>
    <w:p w14:paraId="4355170B" w14:textId="77777777" w:rsidR="00A557DB" w:rsidRPr="00EF4E0F" w:rsidRDefault="00000000" w:rsidP="00EF4E0F">
      <w:pPr>
        <w:rPr>
          <w:rFonts w:ascii="Times New Roman" w:hAnsi="Times New Roman" w:cs="Times New Roman"/>
          <w:sz w:val="24"/>
          <w:szCs w:val="24"/>
        </w:rPr>
      </w:pPr>
      <w:r w:rsidRPr="00EF4E0F">
        <w:rPr>
          <w:rFonts w:ascii="Times New Roman" w:hAnsi="Times New Roman" w:cs="Times New Roman"/>
          <w:sz w:val="24"/>
          <w:szCs w:val="24"/>
        </w:rPr>
        <w:t>The Risk_Review_Flag is a synthetic educational review label. The observed patterns must not be interpreted as confirmed fraud or as real banking-risk decisions.</w:t>
      </w:r>
    </w:p>
    <w:p w14:paraId="3261E9F9" w14:textId="77777777" w:rsidR="00A557DB" w:rsidRPr="00EF4E0F" w:rsidRDefault="00000000" w:rsidP="00EF4E0F">
      <w:pPr>
        <w:pStyle w:val="Heading1"/>
        <w:spacing w:after="240"/>
        <w:rPr>
          <w:rFonts w:ascii="Times New Roman" w:hAnsi="Times New Roman" w:cs="Times New Roman"/>
          <w:sz w:val="24"/>
          <w:szCs w:val="24"/>
        </w:rPr>
      </w:pPr>
      <w:r w:rsidRPr="00EF4E0F">
        <w:rPr>
          <w:rFonts w:ascii="Times New Roman" w:hAnsi="Times New Roman" w:cs="Times New Roman"/>
          <w:sz w:val="24"/>
          <w:szCs w:val="24"/>
        </w:rPr>
        <w:t>6. Major Challenges Encountered</w:t>
      </w:r>
    </w:p>
    <w:p w14:paraId="7159BB4A"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Missing Device_Type and Location values were identified in the transaction data. Rather than dropping affected records, the cleaned dataset retained them as 'Unknown'.</w:t>
      </w:r>
    </w:p>
    <w:p w14:paraId="1A72EAD0"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Potential outliers in transaction amounts required careful interpretation because an outlier is not automatically a data error. The values were therefore retained unless there was evidence that they were invalid.</w:t>
      </w:r>
    </w:p>
    <w:p w14:paraId="45A6FAD0"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KPI definitions and dashboard scope required refinement after the Week 1 mentor feedback. The dashboard was therefore prioritised around six headline KPIs rather than presenting every possible measure.</w:t>
      </w:r>
    </w:p>
    <w:p w14:paraId="31F0E1D1"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Digital engagement analysis produced only modest and non-monotonic differences across engagement groups, so the relationship was treated as observational rather than causal.</w:t>
      </w:r>
    </w:p>
    <w:p w14:paraId="0113EA1E"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The Risk_Review_Flag required careful wording because it is synthetic and cannot be presented as a real fraud or banking-risk determination.</w:t>
      </w:r>
    </w:p>
    <w:p w14:paraId="7409368B" w14:textId="77777777" w:rsidR="00A557DB" w:rsidRPr="00EF4E0F" w:rsidRDefault="00000000" w:rsidP="00EF4E0F">
      <w:pPr>
        <w:pStyle w:val="Heading1"/>
        <w:rPr>
          <w:rFonts w:ascii="Times New Roman" w:hAnsi="Times New Roman" w:cs="Times New Roman"/>
          <w:sz w:val="24"/>
          <w:szCs w:val="24"/>
        </w:rPr>
      </w:pPr>
      <w:r w:rsidRPr="00EF4E0F">
        <w:rPr>
          <w:rFonts w:ascii="Times New Roman" w:hAnsi="Times New Roman" w:cs="Times New Roman"/>
          <w:sz w:val="24"/>
          <w:szCs w:val="24"/>
        </w:rPr>
        <w:t>7. Important Decisions Made and Why</w:t>
      </w:r>
    </w:p>
    <w:tbl>
      <w:tblPr>
        <w:tblStyle w:val="TableGrid"/>
        <w:tblW w:w="0" w:type="auto"/>
        <w:jc w:val="center"/>
        <w:tblLook w:val="04A0" w:firstRow="1" w:lastRow="0" w:firstColumn="1" w:lastColumn="0" w:noHBand="0" w:noVBand="1"/>
      </w:tblPr>
      <w:tblGrid>
        <w:gridCol w:w="4316"/>
        <w:gridCol w:w="4314"/>
      </w:tblGrid>
      <w:tr w:rsidR="00A557DB" w:rsidRPr="00EF4E0F" w14:paraId="57C8E34F" w14:textId="77777777">
        <w:trPr>
          <w:jc w:val="center"/>
        </w:trPr>
        <w:tc>
          <w:tcPr>
            <w:tcW w:w="4320" w:type="dxa"/>
          </w:tcPr>
          <w:p w14:paraId="207E74CD"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Decision</w:t>
            </w:r>
          </w:p>
        </w:tc>
        <w:tc>
          <w:tcPr>
            <w:tcW w:w="4320" w:type="dxa"/>
          </w:tcPr>
          <w:p w14:paraId="2E5396B1"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Reason</w:t>
            </w:r>
          </w:p>
        </w:tc>
      </w:tr>
      <w:tr w:rsidR="00A557DB" w:rsidRPr="00EF4E0F" w14:paraId="25E3504C" w14:textId="77777777">
        <w:trPr>
          <w:jc w:val="center"/>
        </w:trPr>
        <w:tc>
          <w:tcPr>
            <w:tcW w:w="4320" w:type="dxa"/>
          </w:tcPr>
          <w:p w14:paraId="50C533D3"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Retain missing Device_Type and Location records as 'Unknown'.</w:t>
            </w:r>
          </w:p>
        </w:tc>
        <w:tc>
          <w:tcPr>
            <w:tcW w:w="4320" w:type="dxa"/>
          </w:tcPr>
          <w:p w14:paraId="38621599"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This preserved transaction records and avoided unnecessary row deletion while making the missing category explicit.</w:t>
            </w:r>
          </w:p>
        </w:tc>
      </w:tr>
      <w:tr w:rsidR="00A557DB" w:rsidRPr="00EF4E0F" w14:paraId="3839C46B" w14:textId="77777777">
        <w:trPr>
          <w:jc w:val="center"/>
        </w:trPr>
        <w:tc>
          <w:tcPr>
            <w:tcW w:w="4320" w:type="dxa"/>
          </w:tcPr>
          <w:p w14:paraId="1C8C328D"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Retain potential transaction-amount outliers.</w:t>
            </w:r>
          </w:p>
        </w:tc>
        <w:tc>
          <w:tcPr>
            <w:tcW w:w="4320" w:type="dxa"/>
          </w:tcPr>
          <w:p w14:paraId="497C14E0"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An unusual value is not automatically an error; removing it without evidence could distort the analysis.</w:t>
            </w:r>
          </w:p>
        </w:tc>
      </w:tr>
      <w:tr w:rsidR="00A557DB" w:rsidRPr="00EF4E0F" w14:paraId="23E2490F" w14:textId="77777777">
        <w:trPr>
          <w:jc w:val="center"/>
        </w:trPr>
        <w:tc>
          <w:tcPr>
            <w:tcW w:w="4320" w:type="dxa"/>
          </w:tcPr>
          <w:p w14:paraId="1B311E0E"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Prioritise six headline dashboard KPIs.</w:t>
            </w:r>
          </w:p>
        </w:tc>
        <w:tc>
          <w:tcPr>
            <w:tcW w:w="4320" w:type="dxa"/>
          </w:tcPr>
          <w:p w14:paraId="465AC91D"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Week 1 mentor feedback highlighted the need to refine and prioritise KPIs and avoid dashboard overload.</w:t>
            </w:r>
          </w:p>
        </w:tc>
      </w:tr>
      <w:tr w:rsidR="00A557DB" w:rsidRPr="00EF4E0F" w14:paraId="73554053" w14:textId="77777777">
        <w:trPr>
          <w:jc w:val="center"/>
        </w:trPr>
        <w:tc>
          <w:tcPr>
            <w:tcW w:w="4320" w:type="dxa"/>
          </w:tcPr>
          <w:p w14:paraId="3B199107"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Use Success Rate as a headline KPI and treat Failure Rate as supporting analysis.</w:t>
            </w:r>
          </w:p>
        </w:tc>
        <w:tc>
          <w:tcPr>
            <w:tcW w:w="4320" w:type="dxa"/>
          </w:tcPr>
          <w:p w14:paraId="5EDD8572"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This reduced overlapping headline measures while retaining failure patterns in the detailed analysis.</w:t>
            </w:r>
          </w:p>
        </w:tc>
      </w:tr>
      <w:tr w:rsidR="00A557DB" w:rsidRPr="00EF4E0F" w14:paraId="35EC74F2" w14:textId="77777777">
        <w:trPr>
          <w:jc w:val="center"/>
        </w:trPr>
        <w:tc>
          <w:tcPr>
            <w:tcW w:w="4320" w:type="dxa"/>
          </w:tcPr>
          <w:p w14:paraId="2891AF28"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Treat Risk_Review_Flag as a synthetic review indicator.</w:t>
            </w:r>
          </w:p>
        </w:tc>
        <w:tc>
          <w:tcPr>
            <w:tcW w:w="4320" w:type="dxa"/>
          </w:tcPr>
          <w:p w14:paraId="77F966DF"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The assignment explicitly states that the label must not be presented as a real fraud determination or real banking-risk decision.</w:t>
            </w:r>
          </w:p>
        </w:tc>
      </w:tr>
    </w:tbl>
    <w:p w14:paraId="4B4F2C2C" w14:textId="77777777" w:rsidR="00A557DB" w:rsidRPr="00EF4E0F" w:rsidRDefault="00000000" w:rsidP="00EF4E0F">
      <w:pPr>
        <w:pStyle w:val="Heading1"/>
        <w:spacing w:after="240"/>
        <w:rPr>
          <w:rFonts w:ascii="Times New Roman" w:hAnsi="Times New Roman" w:cs="Times New Roman"/>
          <w:sz w:val="24"/>
          <w:szCs w:val="24"/>
        </w:rPr>
      </w:pPr>
      <w:r w:rsidRPr="00EF4E0F">
        <w:rPr>
          <w:rFonts w:ascii="Times New Roman" w:hAnsi="Times New Roman" w:cs="Times New Roman"/>
          <w:sz w:val="24"/>
          <w:szCs w:val="24"/>
        </w:rPr>
        <w:t>8. Changes From the Week 1 Approach</w:t>
      </w:r>
    </w:p>
    <w:p w14:paraId="375E8008" w14:textId="77777777" w:rsidR="00A557DB" w:rsidRPr="00EF4E0F" w:rsidRDefault="00000000" w:rsidP="00EF4E0F">
      <w:pPr>
        <w:rPr>
          <w:rFonts w:ascii="Times New Roman" w:hAnsi="Times New Roman" w:cs="Times New Roman"/>
          <w:sz w:val="24"/>
          <w:szCs w:val="24"/>
        </w:rPr>
      </w:pPr>
      <w:proofErr w:type="gramStart"/>
      <w:r w:rsidRPr="00EF4E0F">
        <w:rPr>
          <w:rFonts w:ascii="Times New Roman" w:hAnsi="Times New Roman" w:cs="Times New Roman"/>
          <w:sz w:val="24"/>
          <w:szCs w:val="24"/>
        </w:rPr>
        <w:t>The Week</w:t>
      </w:r>
      <w:proofErr w:type="gramEnd"/>
      <w:r w:rsidRPr="00EF4E0F">
        <w:rPr>
          <w:rFonts w:ascii="Times New Roman" w:hAnsi="Times New Roman" w:cs="Times New Roman"/>
          <w:sz w:val="24"/>
          <w:szCs w:val="24"/>
        </w:rPr>
        <w:t xml:space="preserve"> 1 analytical questions and KPI plan were used as the foundation for Week 2, but the implementation was refined based on mentor feedback and the evidence found in the data.</w:t>
      </w:r>
    </w:p>
    <w:p w14:paraId="3F6289E6"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The KPI set was prioritised to six headline measures: Total Customers, Total Transactions, Total Transaction Value, Average Transaction Value, Transaction Success Rate and Risk Review Rate.</w:t>
      </w:r>
    </w:p>
    <w:p w14:paraId="425111F9"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Detailed failure-rate analysis was retained in the supporting analysis rather than competing with Success Rate as a headline KPI.</w:t>
      </w:r>
    </w:p>
    <w:p w14:paraId="3B2B59FE"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 xml:space="preserve">The dashboard was simplified to focus on visuals directly connected to </w:t>
      </w:r>
      <w:proofErr w:type="gramStart"/>
      <w:r w:rsidRPr="00EF4E0F">
        <w:rPr>
          <w:rFonts w:ascii="Times New Roman" w:hAnsi="Times New Roman" w:cs="Times New Roman"/>
          <w:sz w:val="24"/>
          <w:szCs w:val="24"/>
        </w:rPr>
        <w:t>the analytical</w:t>
      </w:r>
      <w:proofErr w:type="gramEnd"/>
      <w:r w:rsidRPr="00EF4E0F">
        <w:rPr>
          <w:rFonts w:ascii="Times New Roman" w:hAnsi="Times New Roman" w:cs="Times New Roman"/>
          <w:sz w:val="24"/>
          <w:szCs w:val="24"/>
        </w:rPr>
        <w:t xml:space="preserve"> questions.</w:t>
      </w:r>
    </w:p>
    <w:p w14:paraId="09284BA1"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Digital engagement was analysed using grouped levels/quantiles rather than presenting hundreds of individual engagement-score results.</w:t>
      </w:r>
    </w:p>
    <w:p w14:paraId="69EA179B"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The data-quality treatment for missing Device_Type and Location was made explicit through the 'Unknown' category.</w:t>
      </w:r>
    </w:p>
    <w:p w14:paraId="54989762" w14:textId="77777777" w:rsidR="00A557DB" w:rsidRPr="00EF4E0F" w:rsidRDefault="00000000" w:rsidP="00EF4E0F">
      <w:pPr>
        <w:pStyle w:val="Heading1"/>
        <w:rPr>
          <w:rFonts w:ascii="Times New Roman" w:hAnsi="Times New Roman" w:cs="Times New Roman"/>
          <w:sz w:val="24"/>
          <w:szCs w:val="24"/>
        </w:rPr>
      </w:pPr>
      <w:r w:rsidRPr="00EF4E0F">
        <w:rPr>
          <w:rFonts w:ascii="Times New Roman" w:hAnsi="Times New Roman" w:cs="Times New Roman"/>
          <w:sz w:val="24"/>
          <w:szCs w:val="24"/>
        </w:rPr>
        <w:t>9. Testing and Evaluation Performed</w:t>
      </w:r>
    </w:p>
    <w:tbl>
      <w:tblPr>
        <w:tblStyle w:val="TableGrid"/>
        <w:tblW w:w="0" w:type="auto"/>
        <w:jc w:val="center"/>
        <w:tblLook w:val="04A0" w:firstRow="1" w:lastRow="0" w:firstColumn="1" w:lastColumn="0" w:noHBand="0" w:noVBand="1"/>
      </w:tblPr>
      <w:tblGrid>
        <w:gridCol w:w="2875"/>
        <w:gridCol w:w="2876"/>
        <w:gridCol w:w="2879"/>
      </w:tblGrid>
      <w:tr w:rsidR="00A557DB" w:rsidRPr="00EF4E0F" w14:paraId="74A8DB9C" w14:textId="77777777">
        <w:trPr>
          <w:jc w:val="center"/>
        </w:trPr>
        <w:tc>
          <w:tcPr>
            <w:tcW w:w="2880" w:type="dxa"/>
          </w:tcPr>
          <w:p w14:paraId="7CF47106"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Stage</w:t>
            </w:r>
          </w:p>
        </w:tc>
        <w:tc>
          <w:tcPr>
            <w:tcW w:w="2880" w:type="dxa"/>
          </w:tcPr>
          <w:p w14:paraId="48A0FEFF"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Test / Evaluation</w:t>
            </w:r>
          </w:p>
        </w:tc>
        <w:tc>
          <w:tcPr>
            <w:tcW w:w="2880" w:type="dxa"/>
          </w:tcPr>
          <w:p w14:paraId="63635460"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Result</w:t>
            </w:r>
          </w:p>
        </w:tc>
      </w:tr>
      <w:tr w:rsidR="00A557DB" w:rsidRPr="00EF4E0F" w14:paraId="17D7B477" w14:textId="77777777">
        <w:trPr>
          <w:jc w:val="center"/>
        </w:trPr>
        <w:tc>
          <w:tcPr>
            <w:tcW w:w="2880" w:type="dxa"/>
          </w:tcPr>
          <w:p w14:paraId="0CFDEFBA"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Data preparation</w:t>
            </w:r>
          </w:p>
        </w:tc>
        <w:tc>
          <w:tcPr>
            <w:tcW w:w="2880" w:type="dxa"/>
          </w:tcPr>
          <w:p w14:paraId="04E27662"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Checked missing values, duplicates, IDs and Customer–Transaction relationships.</w:t>
            </w:r>
          </w:p>
        </w:tc>
        <w:tc>
          <w:tcPr>
            <w:tcW w:w="2880" w:type="dxa"/>
          </w:tcPr>
          <w:p w14:paraId="7EE44FD6"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No duplicate Transaction_IDs or orphan Customer_IDs were identified; missing Device_Type and Location were documented and treated as Unknown.</w:t>
            </w:r>
          </w:p>
        </w:tc>
      </w:tr>
      <w:tr w:rsidR="00A557DB" w:rsidRPr="00EF4E0F" w14:paraId="000CB14C" w14:textId="77777777">
        <w:trPr>
          <w:jc w:val="center"/>
        </w:trPr>
        <w:tc>
          <w:tcPr>
            <w:tcW w:w="2880" w:type="dxa"/>
          </w:tcPr>
          <w:p w14:paraId="4932E61D"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SQL analysis</w:t>
            </w:r>
          </w:p>
        </w:tc>
        <w:tc>
          <w:tcPr>
            <w:tcW w:w="2880" w:type="dxa"/>
          </w:tcPr>
          <w:p w14:paraId="40B2B8CF"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Compared SQL results with the prepared datasets and analytical questions.</w:t>
            </w:r>
          </w:p>
        </w:tc>
        <w:tc>
          <w:tcPr>
            <w:tcW w:w="2880" w:type="dxa"/>
          </w:tcPr>
          <w:p w14:paraId="2368A19C"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The calculated totals, counts, values and rates were consistent with the prepared data.</w:t>
            </w:r>
          </w:p>
        </w:tc>
      </w:tr>
      <w:tr w:rsidR="00A557DB" w:rsidRPr="00EF4E0F" w14:paraId="1E51E296" w14:textId="77777777">
        <w:trPr>
          <w:jc w:val="center"/>
        </w:trPr>
        <w:tc>
          <w:tcPr>
            <w:tcW w:w="2880" w:type="dxa"/>
          </w:tcPr>
          <w:p w14:paraId="01FA5900"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Python EDA</w:t>
            </w:r>
          </w:p>
        </w:tc>
        <w:tc>
          <w:tcPr>
            <w:tcW w:w="2880" w:type="dxa"/>
          </w:tcPr>
          <w:p w14:paraId="7C3504CD"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Compared major Python calculations and patterns with SQL analysis.</w:t>
            </w:r>
          </w:p>
        </w:tc>
        <w:tc>
          <w:tcPr>
            <w:tcW w:w="2880" w:type="dxa"/>
          </w:tcPr>
          <w:p w14:paraId="190635FD"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The main findings were consistent across the two analytical approaches.</w:t>
            </w:r>
          </w:p>
        </w:tc>
      </w:tr>
      <w:tr w:rsidR="00A557DB" w:rsidRPr="00EF4E0F" w14:paraId="0AB3CF30" w14:textId="77777777">
        <w:trPr>
          <w:jc w:val="center"/>
        </w:trPr>
        <w:tc>
          <w:tcPr>
            <w:tcW w:w="2880" w:type="dxa"/>
          </w:tcPr>
          <w:p w14:paraId="466E4665"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Power BI model</w:t>
            </w:r>
          </w:p>
        </w:tc>
        <w:tc>
          <w:tcPr>
            <w:tcW w:w="2880" w:type="dxa"/>
          </w:tcPr>
          <w:p w14:paraId="0F8F697C"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Checked the Customer_ID relationship and dashboard filtering.</w:t>
            </w:r>
          </w:p>
        </w:tc>
        <w:tc>
          <w:tcPr>
            <w:tcW w:w="2880" w:type="dxa"/>
          </w:tcPr>
          <w:p w14:paraId="0BCE76E4"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 xml:space="preserve">The Customer-to-Transaction relationship was </w:t>
            </w:r>
            <w:proofErr w:type="gramStart"/>
            <w:r w:rsidRPr="00EF4E0F">
              <w:rPr>
                <w:rFonts w:ascii="Times New Roman" w:hAnsi="Times New Roman" w:cs="Times New Roman"/>
                <w:sz w:val="24"/>
                <w:szCs w:val="24"/>
              </w:rPr>
              <w:t>active</w:t>
            </w:r>
            <w:proofErr w:type="gramEnd"/>
            <w:r w:rsidRPr="00EF4E0F">
              <w:rPr>
                <w:rFonts w:ascii="Times New Roman" w:hAnsi="Times New Roman" w:cs="Times New Roman"/>
                <w:sz w:val="24"/>
                <w:szCs w:val="24"/>
              </w:rPr>
              <w:t xml:space="preserve"> and dashboard filtering worked during testing.</w:t>
            </w:r>
          </w:p>
        </w:tc>
      </w:tr>
      <w:tr w:rsidR="00A557DB" w:rsidRPr="00EF4E0F" w14:paraId="34E86D5E" w14:textId="77777777">
        <w:trPr>
          <w:jc w:val="center"/>
        </w:trPr>
        <w:tc>
          <w:tcPr>
            <w:tcW w:w="2880" w:type="dxa"/>
          </w:tcPr>
          <w:p w14:paraId="2F202D6B"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Dashboard presentation</w:t>
            </w:r>
          </w:p>
        </w:tc>
        <w:tc>
          <w:tcPr>
            <w:tcW w:w="2880" w:type="dxa"/>
          </w:tcPr>
          <w:p w14:paraId="007B3891"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Reviewed KPI formatting, chart labels, visual variety and layout.</w:t>
            </w:r>
          </w:p>
        </w:tc>
        <w:tc>
          <w:tcPr>
            <w:tcW w:w="2880" w:type="dxa"/>
          </w:tcPr>
          <w:p w14:paraId="1235CC39" w14:textId="77777777" w:rsidR="00A557DB" w:rsidRPr="00EF4E0F" w:rsidRDefault="00000000" w:rsidP="00EF4E0F">
            <w:pPr>
              <w:spacing w:line="276" w:lineRule="auto"/>
              <w:rPr>
                <w:rFonts w:ascii="Times New Roman" w:hAnsi="Times New Roman" w:cs="Times New Roman"/>
                <w:sz w:val="24"/>
                <w:szCs w:val="24"/>
              </w:rPr>
            </w:pPr>
            <w:r w:rsidRPr="00EF4E0F">
              <w:rPr>
                <w:rFonts w:ascii="Times New Roman" w:hAnsi="Times New Roman" w:cs="Times New Roman"/>
                <w:sz w:val="24"/>
                <w:szCs w:val="24"/>
              </w:rPr>
              <w:t>KPI presentation and labels were refined, including percentage formatting and clearer International/Domestic labels.</w:t>
            </w:r>
          </w:p>
        </w:tc>
      </w:tr>
    </w:tbl>
    <w:p w14:paraId="53B87924" w14:textId="77777777" w:rsidR="00A557DB" w:rsidRPr="00EF4E0F" w:rsidRDefault="00000000" w:rsidP="00EF4E0F">
      <w:pPr>
        <w:pStyle w:val="Heading1"/>
        <w:spacing w:after="240"/>
        <w:rPr>
          <w:rFonts w:ascii="Times New Roman" w:hAnsi="Times New Roman" w:cs="Times New Roman"/>
          <w:sz w:val="24"/>
          <w:szCs w:val="24"/>
        </w:rPr>
      </w:pPr>
      <w:r w:rsidRPr="00EF4E0F">
        <w:rPr>
          <w:rFonts w:ascii="Times New Roman" w:hAnsi="Times New Roman" w:cs="Times New Roman"/>
          <w:sz w:val="24"/>
          <w:szCs w:val="24"/>
        </w:rPr>
        <w:t>10. Key Limitations and Assumptions</w:t>
      </w:r>
    </w:p>
    <w:p w14:paraId="670C2EEF"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The FinTrust dataset is synthetic and was created for educational purposes. Results should not be treated as evidence of real banking behaviour.</w:t>
      </w:r>
    </w:p>
    <w:p w14:paraId="597168AE"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The Risk_Review_Flag is a synthetic review label and is not a confirmed fraud indicator.</w:t>
      </w:r>
    </w:p>
    <w:p w14:paraId="6EC9BD97"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Missing Device_Type and Location values were retained as Unknown, so analyses using these fields may be affected by missing information.</w:t>
      </w:r>
    </w:p>
    <w:p w14:paraId="4C7B36A7"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Potential outliers were retained because an outlier does not automatically represent an error.</w:t>
      </w:r>
    </w:p>
    <w:p w14:paraId="2DEC749E"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The digital-engagement analysis showed modest, non-monotonic differences across groups. It does not establish causation.</w:t>
      </w:r>
    </w:p>
    <w:p w14:paraId="6342A3F8"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The observed results describe the supplied January–March 2026 transaction dataset and should not be generalised beyond that dataset without further evidence.</w:t>
      </w:r>
    </w:p>
    <w:p w14:paraId="0E994161" w14:textId="77777777" w:rsidR="00A557DB" w:rsidRPr="00EF4E0F" w:rsidRDefault="00000000" w:rsidP="00EF4E0F">
      <w:pPr>
        <w:pStyle w:val="Heading1"/>
        <w:spacing w:after="240"/>
        <w:rPr>
          <w:rFonts w:ascii="Times New Roman" w:hAnsi="Times New Roman" w:cs="Times New Roman"/>
          <w:sz w:val="24"/>
          <w:szCs w:val="24"/>
        </w:rPr>
      </w:pPr>
      <w:r w:rsidRPr="00EF4E0F">
        <w:rPr>
          <w:rFonts w:ascii="Times New Roman" w:hAnsi="Times New Roman" w:cs="Times New Roman"/>
          <w:sz w:val="24"/>
          <w:szCs w:val="24"/>
        </w:rPr>
        <w:t>11. Remaining Work</w:t>
      </w:r>
    </w:p>
    <w:p w14:paraId="286DE960" w14:textId="77777777" w:rsidR="00A557DB" w:rsidRPr="00EF4E0F" w:rsidRDefault="00000000" w:rsidP="00EF4E0F">
      <w:pPr>
        <w:rPr>
          <w:rFonts w:ascii="Times New Roman" w:hAnsi="Times New Roman" w:cs="Times New Roman"/>
          <w:sz w:val="24"/>
          <w:szCs w:val="24"/>
        </w:rPr>
      </w:pPr>
      <w:proofErr w:type="gramStart"/>
      <w:r w:rsidRPr="00EF4E0F">
        <w:rPr>
          <w:rFonts w:ascii="Times New Roman" w:hAnsi="Times New Roman" w:cs="Times New Roman"/>
          <w:sz w:val="24"/>
          <w:szCs w:val="24"/>
        </w:rPr>
        <w:t>The Week</w:t>
      </w:r>
      <w:proofErr w:type="gramEnd"/>
      <w:r w:rsidRPr="00EF4E0F">
        <w:rPr>
          <w:rFonts w:ascii="Times New Roman" w:hAnsi="Times New Roman" w:cs="Times New Roman"/>
          <w:sz w:val="24"/>
          <w:szCs w:val="24"/>
        </w:rPr>
        <w:t xml:space="preserve"> 2 outputs establish the initial analytical foundation. Remaining work includes further refinement and validation of the dashboard and analytical findings, deeper investigation of the relationships identified in Week 2, and preparation for the next project phase.</w:t>
      </w:r>
    </w:p>
    <w:p w14:paraId="1B9ED820" w14:textId="77777777" w:rsidR="00A557DB" w:rsidRPr="00EF4E0F" w:rsidRDefault="00000000" w:rsidP="00EF4E0F">
      <w:pPr>
        <w:pStyle w:val="Heading1"/>
        <w:spacing w:after="240"/>
        <w:rPr>
          <w:rFonts w:ascii="Times New Roman" w:hAnsi="Times New Roman" w:cs="Times New Roman"/>
          <w:sz w:val="24"/>
          <w:szCs w:val="24"/>
        </w:rPr>
      </w:pPr>
      <w:r w:rsidRPr="00EF4E0F">
        <w:rPr>
          <w:rFonts w:ascii="Times New Roman" w:hAnsi="Times New Roman" w:cs="Times New Roman"/>
          <w:sz w:val="24"/>
          <w:szCs w:val="24"/>
        </w:rPr>
        <w:t>12. Proposed Focus for Week 3</w:t>
      </w:r>
    </w:p>
    <w:p w14:paraId="37D60BB5"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Refine the Power BI dashboard based on Week 2 testing and feedback.</w:t>
      </w:r>
    </w:p>
    <w:p w14:paraId="298BEE8E"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Conduct deeper analysis of customer and transaction behaviour.</w:t>
      </w:r>
    </w:p>
    <w:p w14:paraId="784B8238"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Further investigate risk-review patterns identified in the initial analysis.</w:t>
      </w:r>
    </w:p>
    <w:p w14:paraId="03CF86DF"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Refine KPI definitions and supporting measures where needed.</w:t>
      </w:r>
    </w:p>
    <w:p w14:paraId="4B75DB79"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Develop clearer management-facing business insights from the validated patterns.</w:t>
      </w:r>
    </w:p>
    <w:p w14:paraId="03718F39" w14:textId="77777777" w:rsidR="00A557DB" w:rsidRPr="00EF4E0F" w:rsidRDefault="00000000" w:rsidP="00EF4E0F">
      <w:pPr>
        <w:pStyle w:val="ListBullet"/>
        <w:rPr>
          <w:rFonts w:ascii="Times New Roman" w:hAnsi="Times New Roman" w:cs="Times New Roman"/>
          <w:sz w:val="24"/>
          <w:szCs w:val="24"/>
        </w:rPr>
      </w:pPr>
      <w:r w:rsidRPr="00EF4E0F">
        <w:rPr>
          <w:rFonts w:ascii="Times New Roman" w:hAnsi="Times New Roman" w:cs="Times New Roman"/>
          <w:sz w:val="24"/>
          <w:szCs w:val="24"/>
        </w:rPr>
        <w:t>Prepare analytical outputs for the next stage of the wider FinTrust project.</w:t>
      </w:r>
    </w:p>
    <w:p w14:paraId="36901E27" w14:textId="77777777" w:rsidR="00A557DB" w:rsidRPr="00EF4E0F" w:rsidRDefault="00000000" w:rsidP="00EF4E0F">
      <w:pPr>
        <w:pStyle w:val="Heading1"/>
        <w:spacing w:after="240"/>
        <w:rPr>
          <w:rFonts w:ascii="Times New Roman" w:hAnsi="Times New Roman" w:cs="Times New Roman"/>
          <w:sz w:val="24"/>
          <w:szCs w:val="24"/>
        </w:rPr>
      </w:pPr>
      <w:r w:rsidRPr="00EF4E0F">
        <w:rPr>
          <w:rFonts w:ascii="Times New Roman" w:hAnsi="Times New Roman" w:cs="Times New Roman"/>
          <w:sz w:val="24"/>
          <w:szCs w:val="24"/>
        </w:rPr>
        <w:t>13. Week 2 Completion Summary</w:t>
      </w:r>
    </w:p>
    <w:p w14:paraId="51E18A98" w14:textId="77777777" w:rsidR="00A557DB" w:rsidRPr="00EF4E0F" w:rsidRDefault="00000000" w:rsidP="00EF4E0F">
      <w:pPr>
        <w:rPr>
          <w:rFonts w:ascii="Times New Roman" w:hAnsi="Times New Roman" w:cs="Times New Roman"/>
          <w:sz w:val="24"/>
          <w:szCs w:val="24"/>
        </w:rPr>
      </w:pPr>
      <w:r w:rsidRPr="00EF4E0F">
        <w:rPr>
          <w:rFonts w:ascii="Times New Roman" w:hAnsi="Times New Roman" w:cs="Times New Roman"/>
          <w:sz w:val="24"/>
          <w:szCs w:val="24"/>
        </w:rPr>
        <w:t>Week 2 successfully moved the Data Analytics work from planning into practical execution. The customer and transaction datasets were assessed and prepared; SQL and Python analyses were completed; an initial Power BI dashboard was developed; business findings were identified; and the analytical outputs were tested for consistency and usability. The work provides a documented foundation for further refinement and development in Week 3.</w:t>
      </w:r>
    </w:p>
    <w:p w14:paraId="548ECD8C" w14:textId="77777777" w:rsidR="00A557DB" w:rsidRPr="00EF4E0F" w:rsidRDefault="00000000" w:rsidP="00EF4E0F">
      <w:pPr>
        <w:pStyle w:val="Heading1"/>
        <w:spacing w:after="240"/>
        <w:rPr>
          <w:rFonts w:ascii="Times New Roman" w:hAnsi="Times New Roman" w:cs="Times New Roman"/>
          <w:sz w:val="24"/>
          <w:szCs w:val="24"/>
        </w:rPr>
      </w:pPr>
      <w:r w:rsidRPr="00EF4E0F">
        <w:rPr>
          <w:rFonts w:ascii="Times New Roman" w:hAnsi="Times New Roman" w:cs="Times New Roman"/>
          <w:sz w:val="24"/>
          <w:szCs w:val="24"/>
        </w:rPr>
        <w:t>14. Week 2 Deliverables</w:t>
      </w:r>
    </w:p>
    <w:p w14:paraId="05705605" w14:textId="77777777" w:rsidR="00A557DB" w:rsidRPr="00EF4E0F" w:rsidRDefault="00000000" w:rsidP="00EF4E0F">
      <w:pPr>
        <w:pStyle w:val="ListNumber"/>
        <w:rPr>
          <w:rFonts w:ascii="Times New Roman" w:hAnsi="Times New Roman" w:cs="Times New Roman"/>
          <w:sz w:val="24"/>
          <w:szCs w:val="24"/>
        </w:rPr>
      </w:pPr>
      <w:r w:rsidRPr="00EF4E0F">
        <w:rPr>
          <w:rFonts w:ascii="Times New Roman" w:hAnsi="Times New Roman" w:cs="Times New Roman"/>
          <w:sz w:val="24"/>
          <w:szCs w:val="24"/>
        </w:rPr>
        <w:t>Data Quality &amp; Cleaning Workbook</w:t>
      </w:r>
    </w:p>
    <w:p w14:paraId="41A0AF58" w14:textId="77777777" w:rsidR="00A557DB" w:rsidRPr="00EF4E0F" w:rsidRDefault="00000000" w:rsidP="00EF4E0F">
      <w:pPr>
        <w:pStyle w:val="ListNumber"/>
        <w:rPr>
          <w:rFonts w:ascii="Times New Roman" w:hAnsi="Times New Roman" w:cs="Times New Roman"/>
          <w:sz w:val="24"/>
          <w:szCs w:val="24"/>
        </w:rPr>
      </w:pPr>
      <w:r w:rsidRPr="00EF4E0F">
        <w:rPr>
          <w:rFonts w:ascii="Times New Roman" w:hAnsi="Times New Roman" w:cs="Times New Roman"/>
          <w:sz w:val="24"/>
          <w:szCs w:val="24"/>
        </w:rPr>
        <w:t>SQL Analysis</w:t>
      </w:r>
    </w:p>
    <w:p w14:paraId="4C739F48" w14:textId="77777777" w:rsidR="00A557DB" w:rsidRPr="00EF4E0F" w:rsidRDefault="00000000" w:rsidP="00EF4E0F">
      <w:pPr>
        <w:pStyle w:val="ListNumber"/>
        <w:rPr>
          <w:rFonts w:ascii="Times New Roman" w:hAnsi="Times New Roman" w:cs="Times New Roman"/>
          <w:sz w:val="24"/>
          <w:szCs w:val="24"/>
        </w:rPr>
      </w:pPr>
      <w:r w:rsidRPr="00EF4E0F">
        <w:rPr>
          <w:rFonts w:ascii="Times New Roman" w:hAnsi="Times New Roman" w:cs="Times New Roman"/>
          <w:sz w:val="24"/>
          <w:szCs w:val="24"/>
        </w:rPr>
        <w:t>Python EDA Notebook</w:t>
      </w:r>
    </w:p>
    <w:p w14:paraId="0AB25E9B" w14:textId="77777777" w:rsidR="00A557DB" w:rsidRPr="00EF4E0F" w:rsidRDefault="00000000" w:rsidP="00EF4E0F">
      <w:pPr>
        <w:pStyle w:val="ListNumber"/>
        <w:rPr>
          <w:rFonts w:ascii="Times New Roman" w:hAnsi="Times New Roman" w:cs="Times New Roman"/>
          <w:sz w:val="24"/>
          <w:szCs w:val="24"/>
        </w:rPr>
      </w:pPr>
      <w:r w:rsidRPr="00EF4E0F">
        <w:rPr>
          <w:rFonts w:ascii="Times New Roman" w:hAnsi="Times New Roman" w:cs="Times New Roman"/>
          <w:sz w:val="24"/>
          <w:szCs w:val="24"/>
        </w:rPr>
        <w:t>Power BI Dashboard</w:t>
      </w:r>
    </w:p>
    <w:p w14:paraId="77E424CA" w14:textId="77777777" w:rsidR="00A557DB" w:rsidRPr="00EF4E0F" w:rsidRDefault="00000000" w:rsidP="00EF4E0F">
      <w:pPr>
        <w:pStyle w:val="ListNumber"/>
        <w:rPr>
          <w:rFonts w:ascii="Times New Roman" w:hAnsi="Times New Roman" w:cs="Times New Roman"/>
          <w:sz w:val="24"/>
          <w:szCs w:val="24"/>
        </w:rPr>
      </w:pPr>
      <w:r w:rsidRPr="00EF4E0F">
        <w:rPr>
          <w:rFonts w:ascii="Times New Roman" w:hAnsi="Times New Roman" w:cs="Times New Roman"/>
          <w:sz w:val="24"/>
          <w:szCs w:val="24"/>
        </w:rPr>
        <w:t>Business Findings</w:t>
      </w:r>
    </w:p>
    <w:p w14:paraId="06645A57" w14:textId="77777777" w:rsidR="00A557DB" w:rsidRPr="00EF4E0F" w:rsidRDefault="00000000" w:rsidP="00EF4E0F">
      <w:pPr>
        <w:pStyle w:val="ListNumber"/>
        <w:rPr>
          <w:rFonts w:ascii="Times New Roman" w:hAnsi="Times New Roman" w:cs="Times New Roman"/>
          <w:sz w:val="24"/>
          <w:szCs w:val="24"/>
        </w:rPr>
      </w:pPr>
      <w:r w:rsidRPr="00EF4E0F">
        <w:rPr>
          <w:rFonts w:ascii="Times New Roman" w:hAnsi="Times New Roman" w:cs="Times New Roman"/>
          <w:sz w:val="24"/>
          <w:szCs w:val="24"/>
        </w:rPr>
        <w:t>Week 2 Documentation / Project Summary</w:t>
      </w:r>
    </w:p>
    <w:sectPr w:rsidR="00A557DB" w:rsidRPr="00EF4E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906787">
    <w:abstractNumId w:val="8"/>
  </w:num>
  <w:num w:numId="2" w16cid:durableId="1889995184">
    <w:abstractNumId w:val="6"/>
  </w:num>
  <w:num w:numId="3" w16cid:durableId="577137841">
    <w:abstractNumId w:val="5"/>
  </w:num>
  <w:num w:numId="4" w16cid:durableId="346449692">
    <w:abstractNumId w:val="4"/>
  </w:num>
  <w:num w:numId="5" w16cid:durableId="1106267912">
    <w:abstractNumId w:val="7"/>
  </w:num>
  <w:num w:numId="6" w16cid:durableId="1003317487">
    <w:abstractNumId w:val="3"/>
  </w:num>
  <w:num w:numId="7" w16cid:durableId="1755516333">
    <w:abstractNumId w:val="2"/>
  </w:num>
  <w:num w:numId="8" w16cid:durableId="510874455">
    <w:abstractNumId w:val="1"/>
  </w:num>
  <w:num w:numId="9" w16cid:durableId="1461220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42BCD"/>
    <w:rsid w:val="00A557DB"/>
    <w:rsid w:val="00AA1D8D"/>
    <w:rsid w:val="00B47730"/>
    <w:rsid w:val="00CB0664"/>
    <w:rsid w:val="00EF4E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8D6C57"/>
  <w14:defaultImageDpi w14:val="300"/>
  <w15:docId w15:val="{16D55231-2897-4CBF-BB21-1BE33CDD0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1447</Words>
  <Characters>8254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Blessing Osazuwa</cp:lastModifiedBy>
  <cp:revision>2</cp:revision>
  <dcterms:created xsi:type="dcterms:W3CDTF">2026-09-27T15:56:00Z</dcterms:created>
  <dcterms:modified xsi:type="dcterms:W3CDTF">2026-09-27T15:56:00Z</dcterms:modified>
  <cp:category/>
</cp:coreProperties>
</file>