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August 2,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offline rule-based sentiment, formula-based readability,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determine actual reader difficulty,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readability,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Analyze</w:t>
      </w:r>
      <w:r>
        <w:rPr>
          <w:rFonts w:ascii="Calibri" w:hAnsi="Calibri"/>
          <w:sz w:val="22"/>
        </w:rPr>
        <w:t xml:space="preserve">, </w:t>
      </w:r>
      <w:r>
        <w:rPr>
          <w:rFonts w:ascii="Calibri" w:hAnsi="Calibri"/>
          <w:b/>
          <w:sz w:val="22"/>
        </w:rPr>
        <w:t>Collections</w:t>
      </w:r>
      <w:r>
        <w:rPr>
          <w:rFonts w:ascii="Calibri" w:hAnsi="Calibri"/>
          <w:sz w:val="22"/>
        </w:rPr>
        <w:t xml:space="preserve">, </w:t>
      </w:r>
      <w:r>
        <w:rPr>
          <w:rFonts w:ascii="Calibri" w:hAnsi="Calibri"/>
          <w:b/>
          <w:sz w:val="22"/>
        </w:rPr>
        <w:t>Explore</w:t>
      </w:r>
      <w:r>
        <w:rPr>
          <w:rFonts w:ascii="Calibri" w:hAnsi="Calibri"/>
          <w:sz w:val="22"/>
        </w:rPr>
        <w:t xml:space="preserve">, and </w:t>
      </w:r>
      <w:r>
        <w:rPr>
          <w:rFonts w:ascii="Calibri" w:hAnsi="Calibri"/>
          <w:b/>
          <w:sz w:val="22"/>
        </w:rPr>
        <w:t>Learn</w:t>
      </w:r>
      <w:r>
        <w:rPr>
          <w:rFonts w:ascii="Calibri" w:hAnsi="Calibri"/>
          <w:sz w:val="22"/>
        </w:rPr>
        <w:t xml:space="preserve"> are top-level navigation sections. Single Poem, Compare Poems, Other Text, Lexicon Explorer, Personal Corpus, and Saved Projects are implemented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are analysis profiles. A profile is not an interpretive claim; the exact effective settings remain visible and recorded. A custom profile stores configuration only, never supplied text or results.</w:t>
      </w:r>
    </w:p>
    <w:p>
      <w:pPr>
        <w:widowControl/>
        <w:spacing w:before="0" w:after="120" w:line="300" w:lineRule="auto"/>
      </w:pP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2"/>
      </w:pPr>
      <w:r>
        <w:rPr>
          <w:rFonts w:ascii="Calibri" w:hAnsi="Calibri"/>
          <w:sz w:val="22"/>
        </w:rPr>
        <w:t>Lexical Trajectory</w:t>
      </w:r>
    </w:p>
    <w:p>
      <w:pPr>
        <w:widowControl/>
        <w:spacing w:before="0" w:after="120" w:line="300" w:lineRule="auto"/>
      </w:pPr>
      <w:r>
        <w:rPr>
          <w:rFonts w:ascii="Calibri" w:hAnsi="Calibri"/>
          <w:sz w:val="22"/>
        </w:rPr>
        <w:t xml:space="preserve">The </w:t>
      </w:r>
      <w:r>
        <w:rPr>
          <w:rFonts w:ascii="Calibri" w:hAnsi="Calibri"/>
          <w:b/>
          <w:sz w:val="22"/>
        </w:rPr>
        <w:t>Lexical Trajectory</w:t>
      </w:r>
      <w:r>
        <w:rPr>
          <w:rFonts w:ascii="Calibri" w:hAnsi="Calibri"/>
          <w:sz w:val="22"/>
        </w:rPr>
        <w:t xml:space="preserve"> chart repeats the same token-weighted lookup logic line by line. It plots valence, arousal, and dominance from one selected VAD source, plus concreteness when that resource is available. Original concreteness values from 1 to 5 are linearly normalized to 0 to 1 for the overlay only:</w:t>
      </w:r>
    </w:p>
    <w:p>
      <w:pPr>
        <w:pStyle w:val="Formula"/>
      </w:pPr>
      <w:r>
        <w:rPr>
          <w:rFonts w:ascii="Consolas" w:hAnsi="Consolas"/>
          <w:color w:val="1F4D78"/>
          <w:sz w:val="19"/>
        </w:rPr>
        <w:t>concreteness_overlay = (source_rating - 1) / 4</w:t>
      </w:r>
    </w:p>
    <w:p>
      <w:pPr>
        <w:widowControl/>
        <w:spacing w:before="0" w:after="120" w:line="300" w:lineRule="auto"/>
      </w:pPr>
      <w:r>
        <w:rPr>
          <w:rFonts w:ascii="Calibri" w:hAnsi="Calibri"/>
          <w:sz w:val="22"/>
        </w:rPr>
        <w:t>A missing point means that line has no matched evidence for that series. It is not converted to a midpoint or joined as if evidence existed. The chart shows descriptive lexical movement across physical lines; it does not measure the speaker's or reader's emotional state.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Readability and Grade-Level Formulas</w:t>
      </w:r>
    </w:p>
    <w:p>
      <w:pPr>
        <w:widowControl/>
        <w:spacing w:before="0" w:after="120" w:line="300" w:lineRule="auto"/>
      </w:pPr>
      <w:r>
        <w:rPr>
          <w:rFonts w:ascii="Calibri" w:hAnsi="Calibri"/>
          <w:sz w:val="22"/>
        </w:rPr>
        <w:t>Readability is always available and is calculated locally from preserved word, sentence, character, and estimated syllable counts. VerseVAD reports Flesch Reading Ease, Flesch-Kincaid Grade, Gunning Fog, Automated Readability Index, Coleman-Liau, and SMOG when the formula's requirements are met. SMOG remains missing below 30 sentences.</w:t>
      </w:r>
    </w:p>
    <w:p>
      <w:pPr>
        <w:widowControl/>
        <w:spacing w:before="0" w:after="120" w:line="300" w:lineRule="auto"/>
      </w:pPr>
      <w:r>
        <w:rPr>
          <w:rFonts w:ascii="Calibri" w:hAnsi="Calibri"/>
          <w:sz w:val="22"/>
        </w:rPr>
        <w:t>These formulas were designed primarily for prose. Line breaks, fragments, unusual punctuation, and poetic syntax can materially affect their inputs. Grade-level values are formula outputs, not claims about the education, intelligence, or actual comprehension of a particular reader.</w:t>
      </w:r>
    </w:p>
    <w:p>
      <w:pPr>
        <w:widowControl/>
        <w:spacing w:before="0" w:after="120" w:line="300" w:lineRule="auto"/>
      </w:pPr>
      <w:r>
        <w:rPr>
          <w:rFonts w:ascii="Calibri" w:hAnsi="Calibri"/>
          <w:sz w:val="22"/>
        </w:rPr>
        <w:t xml:space="preserve">Syllable counting uses a session pronunciation override first, an installed dictionary candidate second, and a labeled orthographic estimate only when neither exists. The report therefore includes pronunciation coverage and a default-collapsed attention list for estimated words. Contractions such as </w:t>
      </w:r>
      <w:r>
        <w:rPr>
          <w:rFonts w:ascii="Consolas" w:hAnsi="Consolas"/>
          <w:color w:val="1F4D78"/>
          <w:sz w:val="19"/>
        </w:rPr>
        <w:t>you're</w:t>
      </w:r>
      <w:r>
        <w:rPr>
          <w:rFonts w:ascii="Calibri" w:hAnsi="Calibri"/>
          <w:sz w:val="22"/>
        </w:rPr>
        <w:t xml:space="preserve"> and </w:t>
      </w:r>
      <w:r>
        <w:rPr>
          <w:rFonts w:ascii="Consolas" w:hAnsi="Consolas"/>
          <w:color w:val="1F4D78"/>
          <w:sz w:val="19"/>
        </w:rPr>
        <w:t>can't</w:t>
      </w:r>
      <w:r>
        <w:rPr>
          <w:rFonts w:ascii="Calibri" w:hAnsi="Calibri"/>
          <w:sz w:val="22"/>
        </w:rPr>
        <w:t xml:space="preserve"> count as single readability words.</w:t>
      </w:r>
    </w:p>
    <w:p>
      <w:pPr>
        <w:pStyle w:val="Heading3"/>
      </w:pPr>
      <w:r>
        <w:rPr>
          <w:rFonts w:ascii="Calibri" w:hAnsi="Calibri"/>
          <w:sz w:val="22"/>
        </w:rPr>
        <w:t>VerseVAD Poetic Reading Ease (Experimental)</w:t>
      </w:r>
    </w:p>
    <w:p>
      <w:pPr>
        <w:widowControl/>
        <w:spacing w:before="0" w:after="120" w:line="300" w:lineRule="auto"/>
      </w:pPr>
      <w:r>
        <w:rPr>
          <w:rFonts w:ascii="Calibri" w:hAnsi="Calibri"/>
          <w:sz w:val="22"/>
        </w:rPr>
        <w:t xml:space="preserve">VV-PRE is a 0-100 transparent composite in which higher scores mean greater estimated surface-level linguistic accessibility. It does not use sentence length. The versioned </w:t>
      </w:r>
      <w:r>
        <w:rPr>
          <w:rFonts w:ascii="Consolas" w:hAnsi="Consolas"/>
          <w:color w:val="1F4D78"/>
          <w:sz w:val="19"/>
        </w:rPr>
        <w:t>vv-pre-content-word-profile-1.0</w:t>
      </w:r>
      <w:r>
        <w:rPr>
          <w:rFonts w:ascii="Calibri" w:hAnsi="Calibri"/>
          <w:sz w:val="22"/>
        </w:rPr>
        <w:t xml:space="preserve"> uses token-weighted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with repetitions retained for SUBTLEX Zipf frequency, normative AoA, and estimated syllables per word. Mean words per nonblank line uses all lexical words. Its positive weighted formula is 30% frequency ease, 25% AoA ease, 30% line accessibility, and 15% word-complexity ease. The scoring scope is fixed even when a user changes the visible Frequency or AoA report settings.</w:t>
      </w:r>
    </w:p>
    <w:p>
      <w:pPr>
        <w:widowControl/>
        <w:spacing w:before="0" w:after="120" w:line="300" w:lineRule="auto"/>
      </w:pPr>
      <w:r>
        <w:rPr>
          <w:rFonts w:ascii="Calibri" w:hAnsi="Calibri"/>
          <w:sz w:val="22"/>
        </w:rPr>
        <w:t>The anchors are: Zipf 2.5 to 6.5, AoA 12 to 4 years, 15 to 3 words per line, and 2.5 to 1.0 syllables per word, each running from 0 to 100 ease and clamped outside the range. Missing components are not reweighted. VerseVAD stores the profile ID, raw inputs, component scopes, normalized components, weights, anchors, match counts, coverage, and source-result identities with the final score.</w:t>
      </w:r>
    </w:p>
    <w:p>
      <w:pPr>
        <w:widowControl/>
        <w:spacing w:before="0" w:after="120" w:line="300" w:lineRule="auto"/>
      </w:pPr>
      <w:r>
        <w:rPr>
          <w:rFonts w:ascii="Calibri" w:hAnsi="Calibri"/>
          <w:sz w:val="22"/>
        </w:rPr>
        <w:t>Bands are 85-100 Highly Accessible, 70-84 Accessible, 55-69 Moderately Demanding, 40-54 Demanding, and 0-39 Highly Demanding. These are declared experimental orientations, not findings about interpretation, symbolism, literary merit, actual comprehension, or reader ability.</w:t>
      </w:r>
    </w:p>
    <w:p>
      <w:pPr>
        <w:widowControl/>
        <w:spacing w:before="0" w:after="120" w:line="300" w:lineRule="auto"/>
      </w:pPr>
      <w:r>
        <w:rPr>
          <w:rFonts w:ascii="Calibri" w:hAnsi="Calibri"/>
          <w:sz w:val="22"/>
        </w:rPr>
        <w:t>Evidence confidence is reported separately and never changes the score. High requires at least 90% coverage across all components and 20 matched Frequency and AoA token occurrences. Moderate requires 75% coverage and 10 matches. Otherwise the designation is Limited. This is a transparent evidence- sufficiency label, not a statistical confidence interval or probability.</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pronunciation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The module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candidate-meter module consumes retained pronunciation and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performance-aware layer keeps the complete fixed candidate result and adds an inspectable contextual reading. Built-in profiles display both layers by default; candidate-only and performance-aware-only modes remain available.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rhyme and recurring-sound module consumes retained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The module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2"/>
      </w:pPr>
      <w:r>
        <w:rPr>
          <w:rFonts w:ascii="Calibri" w:hAnsi="Calibri"/>
          <w:sz w:val="22"/>
        </w:rPr>
        <w:t>Length-Normalized Midpoint Deviation</w:t>
      </w:r>
    </w:p>
    <w:p>
      <w:pPr>
        <w:widowControl/>
        <w:spacing w:before="0" w:after="120" w:line="300" w:lineRule="auto"/>
      </w:pPr>
      <w:r>
        <w:rPr>
          <w:rFonts w:ascii="Calibri" w:hAnsi="Calibri"/>
          <w:sz w:val="22"/>
        </w:rPr>
        <w:t>VerseVAD divides the directional midpoint loads by the included matched observation count when the research question requires comparison across differently sized poems:</w:t>
      </w:r>
    </w:p>
    <w:p>
      <w:pPr>
        <w:pStyle w:val="Formula"/>
      </w:pPr>
      <w:r>
        <w:rPr>
          <w:rFonts w:ascii="Consolas" w:hAnsi="Consolas"/>
          <w:color w:val="1F4D78"/>
          <w:sz w:val="19"/>
        </w:rPr>
        <w:t>midpoint_deviation_per_match = midpoint_load / N</w:t>
      </w:r>
    </w:p>
    <w:p>
      <w:pPr>
        <w:widowControl/>
        <w:spacing w:before="0" w:after="120" w:line="300" w:lineRule="auto"/>
      </w:pPr>
      <w:r>
        <w:rPr>
          <w:rFonts w:ascii="Calibri" w:hAnsi="Calibri"/>
          <w:sz w:val="22"/>
        </w:rPr>
        <w:t xml:space="preserve">The </w:t>
      </w:r>
      <w:r>
        <w:rPr>
          <w:rFonts w:ascii="Calibri" w:hAnsi="Calibri"/>
          <w:b/>
          <w:sz w:val="22"/>
        </w:rPr>
        <w:t>per 100 matches</w:t>
      </w:r>
      <w:r>
        <w:rPr>
          <w:rFonts w:ascii="Calibri" w:hAnsi="Calibri"/>
          <w:sz w:val="22"/>
        </w:rPr>
        <w:t xml:space="preserve"> value is exactly </w:t>
      </w:r>
      <w:r>
        <w:rPr>
          <w:rFonts w:ascii="Consolas" w:hAnsi="Consolas"/>
          <w:color w:val="1F4D78"/>
          <w:sz w:val="19"/>
        </w:rPr>
        <w:t>100 * midpoint_deviation_per_match</w:t>
      </w:r>
      <w:r>
        <w:rPr>
          <w:rFonts w:ascii="Calibri" w:hAnsi="Calibri"/>
          <w:sz w:val="22"/>
        </w:rPr>
        <w:t>. It is the same rate on a more readable scale. It does not add information and should not be interpreted as a separate measure.</w:t>
      </w:r>
    </w:p>
    <w:p>
      <w:pPr>
        <w:pStyle w:val="Heading2"/>
      </w:pPr>
      <w:r>
        <w:rPr>
          <w:rFonts w:ascii="Calibri" w:hAnsi="Calibri"/>
          <w:sz w:val="22"/>
        </w:rPr>
        <w:t>Average Deviation from Poem Mean</w:t>
      </w:r>
    </w:p>
    <w:p>
      <w:pPr>
        <w:widowControl/>
        <w:spacing w:before="0" w:after="120" w:line="300" w:lineRule="auto"/>
      </w:pPr>
      <w:r>
        <w:rPr>
          <w:rFonts w:ascii="Calibri" w:hAnsi="Calibri"/>
          <w:b/>
          <w:sz w:val="22"/>
        </w:rPr>
        <w:t>Average Deviation from Poem Mean</w:t>
      </w:r>
      <w:r>
        <w:rPr>
          <w:rFonts w:ascii="Calibri" w:hAnsi="Calibri"/>
          <w:sz w:val="22"/>
        </w:rPr>
        <w:t xml:space="preserve"> is the mean absolute deviation (MAD) of the included ratings around that poem's own mean:</w:t>
      </w:r>
    </w:p>
    <w:p>
      <w:pPr>
        <w:pStyle w:val="Formula"/>
      </w:pPr>
      <w:r>
        <w:rPr>
          <w:rFonts w:ascii="Consolas" w:hAnsi="Consolas"/>
          <w:color w:val="1F4D78"/>
          <w:sz w:val="19"/>
        </w:rPr>
        <w:t>MAD = sum(abs(x_i - mean)) / N</w:t>
      </w:r>
    </w:p>
    <w:p>
      <w:pPr>
        <w:widowControl/>
        <w:spacing w:before="0" w:after="120" w:line="300" w:lineRule="auto"/>
      </w:pPr>
      <w:r>
        <w:rPr>
          <w:rFonts w:ascii="Calibri" w:hAnsi="Calibri"/>
          <w:sz w:val="22"/>
        </w:rPr>
        <w:t xml:space="preserve">MAD and population standard deviation are both length-neutral measures of within-poem lexical dispersion, but they are not duplicates. MAD weights every departure linearly and gives the typical absolute distance from the poem mean. Population SD squares departures and is therefore more sensitive to unusually distant ratings. Midpoint-deviation rates answer a different question again: they measure distance from the fixed normalized midpoint </w:t>
      </w:r>
      <w:r>
        <w:rPr>
          <w:rFonts w:ascii="Consolas" w:hAnsi="Consolas"/>
          <w:color w:val="1F4D78"/>
          <w:sz w:val="19"/>
        </w:rPr>
        <w:t>0.5</w:t>
      </w:r>
      <w:r>
        <w:rPr>
          <w:rFonts w:ascii="Calibri" w:hAnsi="Calibri"/>
          <w:sz w:val="22"/>
        </w:rPr>
        <w:t>, not from the poem's own center.</w:t>
      </w:r>
    </w:p>
    <w:p>
      <w:pPr>
        <w:widowControl/>
        <w:spacing w:before="0" w:after="120" w:line="300" w:lineRule="auto"/>
      </w:pPr>
      <w:r>
        <w:rPr>
          <w:rFonts w:ascii="Calibri" w:hAnsi="Calibri"/>
          <w:sz w:val="22"/>
        </w:rPr>
        <w:t>Neither MAD nor population SD preserves token or line order. A poem can have high dispersion without alternating between high and low ratings in sequence. Use Lexical Trajectory to inspect where shifts occur.</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VADER Rule-Based Polarity</w:t>
      </w:r>
    </w:p>
    <w:p>
      <w:pPr>
        <w:widowControl/>
        <w:spacing w:before="0" w:after="120" w:line="300" w:lineRule="auto"/>
      </w:pPr>
      <w:r>
        <w:rPr>
          <w:rFonts w:ascii="Calibri" w:hAnsi="Calibri"/>
          <w:sz w:val="22"/>
        </w:rPr>
        <w:t xml:space="preserve">VADER is a separate, always-available rule-based sentiment model. It reports positive, neutral, and negative proportions that sum to approximately 1, plus a rule-adjusted </w:t>
      </w:r>
      <w:r>
        <w:rPr>
          <w:rFonts w:ascii="Calibri" w:hAnsi="Calibri"/>
          <w:b/>
          <w:sz w:val="22"/>
        </w:rPr>
        <w:t>compound score</w:t>
      </w:r>
      <w:r>
        <w:rPr>
          <w:rFonts w:ascii="Calibri" w:hAnsi="Calibri"/>
          <w:sz w:val="22"/>
        </w:rPr>
        <w:t xml:space="preserve"> from -1 to 1. VerseVAD labels compound scores at or above 0.05 positive, at or below -0.05 negative, and values between those thresholds neutral.</w:t>
      </w:r>
    </w:p>
    <w:p>
      <w:pPr>
        <w:widowControl/>
        <w:spacing w:before="0" w:after="120" w:line="300" w:lineRule="auto"/>
      </w:pPr>
      <w:r>
        <w:rPr>
          <w:rFonts w:ascii="Calibri" w:hAnsi="Calibri"/>
          <w:sz w:val="22"/>
        </w:rPr>
        <w:t>The proportions summarize lexical-polarity allocation; the compound score also uses VADER's word-order, punctuation, capitalization, negation, and modifier rules. VADER was developed for social-media sentiment, so poetic ambiguity, irony, lineation, historical usage, and figurative language may be misread. Treat the result as one contextualized rule-based signal, not an emotional diagnosis or a substitute for VAD or NRC emotion evidence.</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Review scenarios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the VADER, readability,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Readability formula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Prose-oriented calculation from declared word, sentence, character, or syllable counts; not an observed reader outcome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neutral, or negative orientation reported separately from eight emotions and VAD dimensions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VADER compound score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Rule-adjusted sentiment signal from -1 to 1, interpreted with the documented conventional thresholds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