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July 30,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offline rule-based sentiment, formula-based readability,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determine actual reader difficulty,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readability,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Analyze</w:t>
      </w:r>
      <w:r>
        <w:rPr>
          <w:rFonts w:ascii="Calibri" w:hAnsi="Calibri"/>
          <w:sz w:val="22"/>
        </w:rPr>
        <w:t xml:space="preserve">, </w:t>
      </w:r>
      <w:r>
        <w:rPr>
          <w:rFonts w:ascii="Calibri" w:hAnsi="Calibri"/>
          <w:b/>
          <w:sz w:val="22"/>
        </w:rPr>
        <w:t>Collections</w:t>
      </w:r>
      <w:r>
        <w:rPr>
          <w:rFonts w:ascii="Calibri" w:hAnsi="Calibri"/>
          <w:sz w:val="22"/>
        </w:rPr>
        <w:t xml:space="preserve">, </w:t>
      </w:r>
      <w:r>
        <w:rPr>
          <w:rFonts w:ascii="Calibri" w:hAnsi="Calibri"/>
          <w:b/>
          <w:sz w:val="22"/>
        </w:rPr>
        <w:t>Explore</w:t>
      </w:r>
      <w:r>
        <w:rPr>
          <w:rFonts w:ascii="Calibri" w:hAnsi="Calibri"/>
          <w:sz w:val="22"/>
        </w:rPr>
        <w:t xml:space="preserve">, and </w:t>
      </w:r>
      <w:r>
        <w:rPr>
          <w:rFonts w:ascii="Calibri" w:hAnsi="Calibri"/>
          <w:b/>
          <w:sz w:val="22"/>
        </w:rPr>
        <w:t>Learn</w:t>
      </w:r>
      <w:r>
        <w:rPr>
          <w:rFonts w:ascii="Calibri" w:hAnsi="Calibri"/>
          <w:sz w:val="22"/>
        </w:rPr>
        <w:t xml:space="preserve"> are top-level navigation sections. Single Poem, Compare Poems, Other Text, Lexicon Explorer, Personal Corpus, and Saved Projects are implemented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are analysis profiles. A profile is not an interpretive claim; the exact effective settings remain visible and recorded. A custom profile stores configuration only, never supplied text or results.</w:t>
      </w:r>
    </w:p>
    <w:p>
      <w:pPr>
        <w:widowControl/>
        <w:spacing w:before="0" w:after="120" w:line="300" w:lineRule="auto"/>
      </w:pP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2"/>
      </w:pPr>
      <w:r>
        <w:rPr>
          <w:rFonts w:ascii="Calibri" w:hAnsi="Calibri"/>
          <w:sz w:val="22"/>
        </w:rPr>
        <w:t>Lexical Trajectory</w:t>
      </w:r>
    </w:p>
    <w:p>
      <w:pPr>
        <w:widowControl/>
        <w:spacing w:before="0" w:after="120" w:line="300" w:lineRule="auto"/>
      </w:pPr>
      <w:r>
        <w:rPr>
          <w:rFonts w:ascii="Calibri" w:hAnsi="Calibri"/>
          <w:sz w:val="22"/>
        </w:rPr>
        <w:t xml:space="preserve">The </w:t>
      </w:r>
      <w:r>
        <w:rPr>
          <w:rFonts w:ascii="Calibri" w:hAnsi="Calibri"/>
          <w:b/>
          <w:sz w:val="22"/>
        </w:rPr>
        <w:t>Lexical Trajectory</w:t>
      </w:r>
      <w:r>
        <w:rPr>
          <w:rFonts w:ascii="Calibri" w:hAnsi="Calibri"/>
          <w:sz w:val="22"/>
        </w:rPr>
        <w:t xml:space="preserve"> chart repeats the same token-weighted lookup logic line by line. It plots valence, arousal, and dominance from one selected VAD source, plus concreteness when that resource is available. Original concreteness values from 1 to 5 are linearly normalized to 0 to 1 for the overlay only:</w:t>
      </w:r>
    </w:p>
    <w:p>
      <w:pPr>
        <w:pStyle w:val="Formula"/>
      </w:pPr>
      <w:r>
        <w:rPr>
          <w:rFonts w:ascii="Consolas" w:hAnsi="Consolas"/>
          <w:color w:val="1F4D78"/>
          <w:sz w:val="19"/>
        </w:rPr>
        <w:t>concreteness_overlay = (source_rating - 1) / 4</w:t>
      </w:r>
    </w:p>
    <w:p>
      <w:pPr>
        <w:widowControl/>
        <w:spacing w:before="0" w:after="120" w:line="300" w:lineRule="auto"/>
      </w:pPr>
      <w:r>
        <w:rPr>
          <w:rFonts w:ascii="Calibri" w:hAnsi="Calibri"/>
          <w:sz w:val="22"/>
        </w:rPr>
        <w:t>A missing point means that line has no matched evidence for that series. It is not converted to a midpoint or joined as if evidence existed. The chart shows descriptive lexical movement across physical lines; it does not measure the speaker's or reader's emotional state.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Readability and Grade-Level Formulas</w:t>
      </w:r>
    </w:p>
    <w:p>
      <w:pPr>
        <w:widowControl/>
        <w:spacing w:before="0" w:after="120" w:line="300" w:lineRule="auto"/>
      </w:pPr>
      <w:r>
        <w:rPr>
          <w:rFonts w:ascii="Calibri" w:hAnsi="Calibri"/>
          <w:sz w:val="22"/>
        </w:rPr>
        <w:t>Readability is always available and is calculated locally from preserved word, sentence, character, and estimated syllable counts. VerseVAD reports Flesch Reading Ease, Flesch-Kincaid Grade, Gunning Fog, Automated Readability Index, Coleman-Liau, and SMOG when the formula's requirements are met. SMOG remains missing below 30 sentences.</w:t>
      </w:r>
    </w:p>
    <w:p>
      <w:pPr>
        <w:widowControl/>
        <w:spacing w:before="0" w:after="120" w:line="300" w:lineRule="auto"/>
      </w:pPr>
      <w:r>
        <w:rPr>
          <w:rFonts w:ascii="Calibri" w:hAnsi="Calibri"/>
          <w:sz w:val="22"/>
        </w:rPr>
        <w:t>These formulas were designed primarily for prose. Line breaks, fragments, unusual punctuation, and poetic syntax can materially affect their inputs. Grade-level values are formula outputs, not claims about the education, intelligence, or actual comprehension of a particular reader.</w:t>
      </w:r>
    </w:p>
    <w:p>
      <w:pPr>
        <w:widowControl/>
        <w:spacing w:before="0" w:after="120" w:line="300" w:lineRule="auto"/>
      </w:pPr>
      <w:r>
        <w:rPr>
          <w:rFonts w:ascii="Calibri" w:hAnsi="Calibri"/>
          <w:sz w:val="22"/>
        </w:rPr>
        <w:t xml:space="preserve">Syllable counting uses a session pronunciation override first, an installed dictionary candidate second, and a labeled orthographic estimate only when neither exists. The report therefore includes pronunciation coverage and a default-collapsed attention list for estimated words. Contractions such as </w:t>
      </w:r>
      <w:r>
        <w:rPr>
          <w:rFonts w:ascii="Consolas" w:hAnsi="Consolas"/>
          <w:color w:val="1F4D78"/>
          <w:sz w:val="19"/>
        </w:rPr>
        <w:t>you're</w:t>
      </w:r>
      <w:r>
        <w:rPr>
          <w:rFonts w:ascii="Calibri" w:hAnsi="Calibri"/>
          <w:sz w:val="22"/>
        </w:rPr>
        <w:t xml:space="preserve"> and </w:t>
      </w:r>
      <w:r>
        <w:rPr>
          <w:rFonts w:ascii="Consolas" w:hAnsi="Consolas"/>
          <w:color w:val="1F4D78"/>
          <w:sz w:val="19"/>
        </w:rPr>
        <w:t>can't</w:t>
      </w:r>
      <w:r>
        <w:rPr>
          <w:rFonts w:ascii="Calibri" w:hAnsi="Calibri"/>
          <w:sz w:val="22"/>
        </w:rPr>
        <w:t xml:space="preserve"> count as single readability words.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pronunciation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The module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candidate-meter module consumes retained pronunciation and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non-default performance-aware layer keeps the complete fixed candidate result and adds an inspectable contextual reading.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rhyme and recurring-sound module consumes retained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The module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for the all-matched and stopword- excluded views.</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view,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VADER Rule-Based Polarity</w:t>
      </w:r>
    </w:p>
    <w:p>
      <w:pPr>
        <w:widowControl/>
        <w:spacing w:before="0" w:after="120" w:line="300" w:lineRule="auto"/>
      </w:pPr>
      <w:r>
        <w:rPr>
          <w:rFonts w:ascii="Calibri" w:hAnsi="Calibri"/>
          <w:sz w:val="22"/>
        </w:rPr>
        <w:t xml:space="preserve">VADER is a separate, always-available rule-based sentiment model. It reports positive, neutral, and negative proportions that sum to approximately 1, plus a rule-adjusted </w:t>
      </w:r>
      <w:r>
        <w:rPr>
          <w:rFonts w:ascii="Calibri" w:hAnsi="Calibri"/>
          <w:b/>
          <w:sz w:val="22"/>
        </w:rPr>
        <w:t>compound score</w:t>
      </w:r>
      <w:r>
        <w:rPr>
          <w:rFonts w:ascii="Calibri" w:hAnsi="Calibri"/>
          <w:sz w:val="22"/>
        </w:rPr>
        <w:t xml:space="preserve"> from -1 to 1. VerseVAD labels compound scores at or above 0.05 positive, at or below -0.05 negative, and values between those thresholds neutral.</w:t>
      </w:r>
    </w:p>
    <w:p>
      <w:pPr>
        <w:widowControl/>
        <w:spacing w:before="0" w:after="120" w:line="300" w:lineRule="auto"/>
      </w:pPr>
      <w:r>
        <w:rPr>
          <w:rFonts w:ascii="Calibri" w:hAnsi="Calibri"/>
          <w:sz w:val="22"/>
        </w:rPr>
        <w:t>The proportions summarize lexical-polarity allocation; the compound score also uses VADER's word-order, punctuation, capitalization, negation, and modifier rules. VADER was developed for social-media sentiment, so poetic ambiguity, irony, lineation, historical usage, and figurative language may be misread. Treat the result as one contextualized rule-based signal, not an emotional diagnosis or a substitute for VAD or NRC emotion evidence.</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Review scenarios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the VADER, readability,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Readability formula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Prose-oriented calculation from declared word, sentence, character, or syllable counts; not an observed reader outcome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neutral, or negative orientation reported separately from eight emotions and VAD dimensions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VADER compound score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Rule-adjusted sentiment signal from -1 to 1, interpreted with the documented conventional thresholds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