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26,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PoetryID candidate lexical-affective neighborhoods, and inherited-form resemblance.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ten versioned, source-backed profiles:</w:t>
      </w:r>
    </w:p>
    <w:p>
      <w:pPr>
        <w:widowControl/>
        <w:numPr>
          <w:ilvl w:val="0"/>
          <w:numId w:val="10"/>
        </w:numPr>
        <w:spacing w:before="0" w:after="80" w:line="300" w:lineRule="auto"/>
        <w:ind w:left="540" w:hanging="271"/>
      </w:pPr>
      <w:r>
        <w:rPr>
          <w:rFonts w:ascii="Calibri" w:hAnsi="Calibri"/>
          <w:sz w:val="22"/>
        </w:rPr>
        <w:t>Elizabethan / Shakespearean, Petrarchan / Italian, and Spenserian sonnets;</w:t>
      </w:r>
    </w:p>
    <w:p>
      <w:pPr>
        <w:widowControl/>
        <w:numPr>
          <w:ilvl w:val="0"/>
          <w:numId w:val="10"/>
        </w:numPr>
        <w:spacing w:before="0" w:after="80" w:line="300" w:lineRule="auto"/>
        <w:ind w:left="540" w:hanging="271"/>
      </w:pPr>
      <w:r>
        <w:rPr>
          <w:rFonts w:ascii="Calibri" w:hAnsi="Calibri"/>
          <w:sz w:val="22"/>
        </w:rPr>
        <w:t>villanelle;</w:t>
      </w:r>
    </w:p>
    <w:p>
      <w:pPr>
        <w:widowControl/>
        <w:numPr>
          <w:ilvl w:val="0"/>
          <w:numId w:val="10"/>
        </w:numPr>
        <w:spacing w:before="0" w:after="80" w:line="300" w:lineRule="auto"/>
        <w:ind w:left="540" w:hanging="271"/>
      </w:pPr>
      <w:r>
        <w:rPr>
          <w:rFonts w:ascii="Calibri" w:hAnsi="Calibri"/>
          <w:sz w:val="22"/>
        </w:rPr>
        <w:t>sestina;</w:t>
      </w:r>
    </w:p>
    <w:p>
      <w:pPr>
        <w:widowControl/>
        <w:numPr>
          <w:ilvl w:val="0"/>
          <w:numId w:val="10"/>
        </w:numPr>
        <w:spacing w:before="0" w:after="80" w:line="300" w:lineRule="auto"/>
        <w:ind w:left="540" w:hanging="271"/>
      </w:pPr>
      <w:r>
        <w:rPr>
          <w:rFonts w:ascii="Calibri" w:hAnsi="Calibri"/>
          <w:sz w:val="22"/>
        </w:rPr>
        <w:t>limerick;</w:t>
      </w:r>
    </w:p>
    <w:p>
      <w:pPr>
        <w:widowControl/>
        <w:numPr>
          <w:ilvl w:val="0"/>
          <w:numId w:val="10"/>
        </w:numPr>
        <w:spacing w:before="0" w:after="80" w:line="300" w:lineRule="auto"/>
        <w:ind w:left="540" w:hanging="271"/>
      </w:pPr>
      <w:r>
        <w:rPr>
          <w:rFonts w:ascii="Calibri" w:hAnsi="Calibri"/>
          <w:sz w:val="22"/>
        </w:rPr>
        <w:t>English-language 5–7–5 haiku profile;</w:t>
      </w:r>
    </w:p>
    <w:p>
      <w:pPr>
        <w:widowControl/>
        <w:numPr>
          <w:ilvl w:val="0"/>
          <w:numId w:val="10"/>
        </w:numPr>
        <w:spacing w:before="0" w:after="80" w:line="300" w:lineRule="auto"/>
        <w:ind w:left="540" w:hanging="271"/>
      </w:pPr>
      <w:r>
        <w:rPr>
          <w:rFonts w:ascii="Calibri" w:hAnsi="Calibri"/>
          <w:sz w:val="22"/>
        </w:rPr>
        <w:t>pantoum;</w:t>
      </w:r>
    </w:p>
    <w:p>
      <w:pPr>
        <w:widowControl/>
        <w:numPr>
          <w:ilvl w:val="0"/>
          <w:numId w:val="10"/>
        </w:numPr>
        <w:spacing w:before="0" w:after="80" w:line="300" w:lineRule="auto"/>
        <w:ind w:left="540" w:hanging="271"/>
      </w:pPr>
      <w:r>
        <w:rPr>
          <w:rFonts w:ascii="Calibri" w:hAnsi="Calibri"/>
          <w:sz w:val="22"/>
        </w:rPr>
        <w:t>terza rima; and</w:t>
      </w:r>
    </w:p>
    <w:p>
      <w:pPr>
        <w:widowControl/>
        <w:numPr>
          <w:ilvl w:val="0"/>
          <w:numId w:val="10"/>
        </w:numPr>
        <w:spacing w:before="0" w:after="80" w:line="300" w:lineRule="auto"/>
        <w:ind w:left="540" w:hanging="271"/>
      </w:pPr>
      <w:r>
        <w:rPr>
          <w:rFonts w:ascii="Calibri" w:hAnsi="Calibri"/>
          <w:sz w:val="22"/>
        </w:rPr>
        <w:t>ghazal.</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The initial registry ranks ten documented profiles: Elizabethan/Shakespearean sonnet, Petrarchan sonnet, Spenserian sonnet, villanelle, sestina, limerick, English-language 5-7-5 haiku profile, pantoum, terza rima, and ghazal.</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The full ranking table keeps all ten candidates visible, and the candidate-evidence selector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ten ranked profiles with definitions,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Stage 15 inherited-form analysis compares ten encoded, source-documented</w:t>
      </w:r>
    </w:p>
    <w:p>
      <w:pPr>
        <w:widowControl/>
        <w:spacing w:before="0" w:after="120" w:line="300" w:lineRule="auto"/>
      </w:pPr>
      <w:r>
        <w:rPr>
          <w:rFonts w:ascii="Calibri" w:hAnsi="Calibri"/>
          <w:sz w:val="22"/>
        </w:rPr>
        <w:t xml:space="preserve">  profiles rather than every named, historical, regional, or contemporary   poetic form.</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