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0.15.0.dev0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candidate-meter, rhyme, recurring-sound, lexical-diversity, word-length, and structural word-count evidence. These constructs are separate from affective constructs and from each other. VerseVAD does not discover the emotion of a poem, diagnose a speaker or cognition, recover an author's intention, measure what an individual reader feels, or establish definitive meter, performed rhythm, pronunciation,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and structural word counts</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and lexical-style evidence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and lexical-style corpus results, VerseVAD groups only matching module versions, configuration IDs, metric IDs, units,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an existing concreteness, frequency, AoA, pronunciation, meter, rhyme/sound, or lexical-style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0.15.0.dev0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