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0.13.0.dev0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plus optional dictionary-based pronunciation, candidate-meter, rhyme, and recurring-sound evidence. Concreteness, SUBTLEX-US frequency, retrospective Age of Acquisition, pronunciation/lexical stress, meter fit, and rhyme/sound evidence are separate from affective constructs and from each other. VerseVAD does not discover the emotion of a poem, diagnose a speaker or cognition, recover an author's intention, measure what an individual reader feels, or establish definitive meter, performed rhythm, pronunciation, or rhyme.</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candidate meter, rhyme, and recurring sounds</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and rhyme/recurring-sound evidence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0.13.0.dev0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