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0.8.0.dev0</w:t>
      </w:r>
      <w:r>
        <w:rPr>
          <w:color w:val="66727C"/>
          <w:sz w:val="21"/>
        </w:rPr>
        <w:br/>
      </w:r>
      <w:r>
        <w:rPr>
          <w:rFonts w:ascii="Calibri" w:hAnsi="Calibri"/>
          <w:b/>
          <w:color w:val="66727C"/>
          <w:sz w:val="21"/>
        </w:rPr>
        <w:t>Manual updated:</w:t>
      </w:r>
      <w:r>
        <w:rPr>
          <w:rFonts w:ascii="Calibri" w:hAnsi="Calibri"/>
          <w:color w:val="66727C"/>
          <w:sz w:val="21"/>
        </w:rPr>
        <w:t xml:space="preserve"> July 23,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normative ratings and associations attached to matched words and phrases. Its optional concreteness module remains a separate normative lexical construct. VerseVAD does not determine the emotion of a poem, speaker, author, or reader, and it does not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inspect the shared record in </w:t>
            </w:r>
            <w:r>
              <w:rPr>
                <w:rFonts w:ascii="Calibri" w:hAnsi="Calibri"/>
                <w:b/>
                <w:color w:val="193247"/>
                <w:sz w:val="22"/>
              </w:rPr>
              <w:t>Language Profile</w:t>
            </w:r>
            <w:r>
              <w:rPr>
                <w:rFonts w:ascii="Calibri" w:hAnsi="Calibri"/>
                <w:color w:val="193247"/>
                <w:sz w:val="22"/>
              </w:rPr>
              <w:t xml:space="preserve">, then read the enabled evidence tabs, including </w:t>
            </w:r>
            <w:r>
              <w:rPr>
                <w:rFonts w:ascii="Calibri" w:hAnsi="Calibri"/>
                <w:b/>
                <w:color w:val="193247"/>
                <w:sz w:val="22"/>
              </w:rPr>
              <w:t>Concreteness Profile</w:t>
            </w:r>
            <w:r>
              <w:rPr>
                <w:rFonts w:ascii="Calibri" w:hAnsi="Calibri"/>
                <w:color w:val="193247"/>
                <w:sz w:val="22"/>
              </w:rPr>
              <w:t xml:space="preserve"> when selected, and inspect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must retain their exact filenames and checksums. VerseVAD reads the workbook in place and does not copy the full ratings source into an export.</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If enabled, inspect the separate </w:t>
      </w:r>
      <w:r>
        <w:rPr>
          <w:rFonts w:ascii="Calibri" w:hAnsi="Calibri"/>
          <w:b/>
          <w:sz w:val="22"/>
        </w:rPr>
        <w:t>Concreteness Profile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the planned VerseVAD lexical-frequency module; that later module will use a separately installed, versioned SUBTLEX-US resource and will not use </w:t>
      </w:r>
      <w:r>
        <w:rPr>
          <w:rFonts w:ascii="Consolas" w:hAnsi="Consolas"/>
          <w:color w:val="1F4D78"/>
          <w:sz w:val="19"/>
        </w:rPr>
        <w:t>wordfreq</w:t>
      </w:r>
      <w:r>
        <w:rPr>
          <w:rFonts w:ascii="Calibri" w:hAnsi="Calibri"/>
          <w:sz w:val="22"/>
        </w:rPr>
        <w:t>.</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coverage and future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affective lexicons and/or enable the optional normative lexical concreteness module. VAD, categorical association, intensity, and concreteness resources answer different questions and remain separate. A concreteness-only one-poem run is allowed when the exact workbook is available.</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Concreteness Profile tab</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concreteness result, configuration, warnings, and provenance</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t>
      </w:r>
      <w:r>
        <w:rPr>
          <w:rFonts w:ascii="Consolas" w:hAnsi="Consolas"/>
          <w:color w:val="1F4D78"/>
          <w:sz w:val="19"/>
        </w:rPr>
        <w:t>poem_document.json</w:t>
      </w:r>
      <w:r>
        <w:rPr>
          <w:rFonts w:ascii="Calibri" w:hAnsi="Calibri"/>
          <w:sz w:val="22"/>
        </w:rPr>
        <w:t xml:space="preserve"> contains its shared processing representation, and </w:t>
      </w:r>
      <w:r>
        <w:rPr>
          <w:rFonts w:ascii="Consolas" w:hAnsi="Consolas"/>
          <w:color w:val="1F4D78"/>
          <w:sz w:val="19"/>
        </w:rPr>
        <w:t>concreteness_result.json</w:t>
      </w:r>
      <w:r>
        <w:rPr>
          <w:rFonts w:ascii="Calibri" w:hAnsi="Calibri"/>
          <w:sz w:val="22"/>
        </w:rPr>
        <w:t xml:space="preserve"> contains the optional normative lexical concreteness result. </w:t>
      </w:r>
      <w:r>
        <w:rPr>
          <w:rFonts w:ascii="Consolas" w:hAnsi="Consolas"/>
          <w:color w:val="1F4D78"/>
          <w:sz w:val="19"/>
        </w:rPr>
        <w:t>poem_document.json</w:t>
      </w:r>
      <w:r>
        <w:rPr>
          <w:rFonts w:ascii="Calibri" w:hAnsi="Calibri"/>
          <w:sz w:val="22"/>
        </w:rPr>
        <w:t xml:space="preserve"> includes the original text, so protect it as research material. Concreteness exports retain source-row provenance but do not copy the 39,954-row ratings workbook.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Concreteness is currently an optional one-poem in-memory module; it is not yet persisted in corpus projects.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0.8.0.dev0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