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28,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contains:</w:t>
      </w:r>
    </w:p>
    <w:p>
      <w:pPr>
        <w:widowControl/>
        <w:numPr>
          <w:ilvl w:val="0"/>
          <w:numId w:val="10"/>
        </w:numPr>
        <w:spacing w:before="0" w:after="80" w:line="300" w:lineRule="auto"/>
        <w:ind w:left="540" w:hanging="271"/>
      </w:pPr>
      <w:r>
        <w:rPr>
          <w:rFonts w:ascii="Calibri" w:hAnsi="Calibri"/>
          <w:b/>
          <w:sz w:val="22"/>
        </w:rPr>
        <w:t>Single Poem</w:t>
      </w:r>
    </w:p>
    <w:p>
      <w:pPr>
        <w:widowControl/>
        <w:numPr>
          <w:ilvl w:val="0"/>
          <w:numId w:val="10"/>
        </w:numPr>
        <w:spacing w:before="0" w:after="80" w:line="300" w:lineRule="auto"/>
        <w:ind w:left="540" w:hanging="271"/>
      </w:pPr>
      <w:r>
        <w:rPr>
          <w:rFonts w:ascii="Calibri" w:hAnsi="Calibri"/>
          <w:b/>
          <w:sz w:val="22"/>
        </w:rPr>
        <w:t>Project / Corpus</w:t>
      </w:r>
    </w:p>
    <w:p>
      <w:pPr>
        <w:widowControl/>
        <w:numPr>
          <w:ilvl w:val="0"/>
          <w:numId w:val="10"/>
        </w:numPr>
        <w:spacing w:before="0" w:after="80" w:line="300" w:lineRule="auto"/>
        <w:ind w:left="540" w:hanging="271"/>
      </w:pPr>
      <w:r>
        <w:rPr>
          <w:rFonts w:ascii="Calibri" w:hAnsi="Calibri"/>
          <w:b/>
          <w:sz w:val="22"/>
        </w:rPr>
        <w:t>Other Text</w:t>
      </w:r>
    </w:p>
    <w:p>
      <w:pPr>
        <w:widowControl/>
        <w:numPr>
          <w:ilvl w:val="0"/>
          <w:numId w:val="10"/>
        </w:numPr>
        <w:spacing w:before="0" w:after="80" w:line="300" w:lineRule="auto"/>
        <w:ind w:left="540" w:hanging="271"/>
      </w:pPr>
      <w:r>
        <w:rPr>
          <w:rFonts w:ascii="Calibri" w:hAnsi="Calibri"/>
          <w:b/>
          <w:sz w:val="22"/>
        </w:rPr>
        <w:t>Lexicon Explorer</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Project /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 /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3"/>
      </w:pPr>
      <w:r>
        <w:rPr>
          <w:rFonts w:ascii="Calibri" w:hAnsi="Calibri"/>
          <w:sz w:val="22"/>
        </w:rPr>
        <w:t>Personal Corpus</w:t>
      </w:r>
    </w:p>
    <w:p>
      <w:pPr>
        <w:widowControl/>
        <w:spacing w:before="0" w:after="120" w:line="300" w:lineRule="auto"/>
      </w:pPr>
      <w:r>
        <w:rPr>
          <w:rFonts w:ascii="Calibri" w:hAnsi="Calibri"/>
          <w:sz w:val="22"/>
        </w:rPr>
        <w:t xml:space="preserve">The downloadable local application also provides </w:t>
      </w:r>
      <w:r>
        <w:rPr>
          <w:rFonts w:ascii="Calibri" w:hAnsi="Calibri"/>
          <w:b/>
          <w:sz w:val="22"/>
        </w:rPr>
        <w:t>Personal Corpus</w:t>
      </w:r>
      <w:r>
        <w:rPr>
          <w:rFonts w:ascii="Calibri" w:hAnsi="Calibri"/>
          <w:sz w:val="22"/>
        </w:rPr>
        <w:t xml:space="preserve"> from the collapsible sidebar. It is intentionally absent from the prominent workspace selector and from hosted-cloud deployment mode. </w:t>
      </w:r>
      <w:r>
        <w:rPr>
          <w:rFonts w:ascii="Calibri" w:hAnsi="Calibri"/>
          <w:b/>
          <w:sz w:val="22"/>
        </w:rPr>
        <w:t>Home</w:t>
      </w:r>
      <w:r>
        <w:rPr>
          <w:rFonts w:ascii="Calibri" w:hAnsi="Calibri"/>
          <w:sz w:val="22"/>
        </w:rPr>
        <w:t xml:space="preserve"> in the sidebar or the circular house icon in the Personal Corpus header returns to Single Poem.</w:t>
      </w:r>
    </w:p>
    <w:p>
      <w:pPr>
        <w:widowControl/>
        <w:spacing w:before="0" w:after="120" w:line="300" w:lineRule="auto"/>
      </w:pPr>
      <w:r>
        <w:rPr>
          <w:rFonts w:ascii="Calibri" w:hAnsi="Calibri"/>
          <w:sz w:val="22"/>
        </w:rPr>
        <w:t xml:space="preserve">Personal Corpus reuses the same versioned repository, analysis engines, charts, review scenarios, VerseMap model, and CSV/Word exports as Project / Corpus, but stores its library separately in </w:t>
      </w:r>
      <w:r>
        <w:rPr>
          <w:rFonts w:ascii="Consolas" w:hAnsi="Consolas"/>
          <w:color w:val="1F4D78"/>
          <w:sz w:val="19"/>
        </w:rPr>
        <w:t>projects/personal_corpus.sqlite3</w:t>
      </w:r>
      <w:r>
        <w:rPr>
          <w:rFonts w:ascii="Calibri" w:hAnsi="Calibri"/>
          <w:sz w:val="22"/>
        </w:rPr>
        <w:t>. The database, poems, and outputs are ignored by Git and never appear in the main project selector.</w:t>
      </w:r>
    </w:p>
    <w:p>
      <w:pPr>
        <w:widowControl/>
        <w:spacing w:before="0" w:after="120" w:line="300" w:lineRule="auto"/>
      </w:pPr>
      <w:r>
        <w:rPr>
          <w:rFonts w:ascii="Calibri" w:hAnsi="Calibri"/>
          <w:sz w:val="22"/>
        </w:rPr>
        <w:t xml:space="preserve">Under </w:t>
      </w:r>
      <w:r>
        <w:rPr>
          <w:rFonts w:ascii="Calibri" w:hAnsi="Calibri"/>
          <w:b/>
          <w:sz w:val="22"/>
        </w:rPr>
        <w:t>Poems &amp; Metadata</w:t>
      </w:r>
      <w:r>
        <w:rPr>
          <w:rFonts w:ascii="Calibri" w:hAnsi="Calibri"/>
          <w:sz w:val="22"/>
        </w:rPr>
        <w:t>, add one file, several files, a folder, or pasted text. Text and metadata edits preserve a new version. Deleting a poem requires typing its exact title and removes only that poem's local versions and results. The stateful Report Section dropdown includes poem-specific results and whole-corpus summaries. Affective poem detail retains token/type and all-token/stopword-excluded selectors. VerseMap is always locked to Standard Profile 1.0 for both personal and reference poems.</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