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July 28,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Single Poem</w:t>
      </w:r>
      <w:r>
        <w:rPr>
          <w:rFonts w:ascii="Calibri" w:hAnsi="Calibri"/>
          <w:sz w:val="22"/>
        </w:rPr>
        <w:t xml:space="preserve">, </w:t>
      </w:r>
      <w:r>
        <w:rPr>
          <w:rFonts w:ascii="Calibri" w:hAnsi="Calibri"/>
          <w:b/>
          <w:sz w:val="22"/>
        </w:rPr>
        <w:t>Project / Corpus</w:t>
      </w:r>
      <w:r>
        <w:rPr>
          <w:rFonts w:ascii="Calibri" w:hAnsi="Calibri"/>
          <w:sz w:val="22"/>
        </w:rPr>
        <w:t xml:space="preserve">, </w:t>
      </w:r>
      <w:r>
        <w:rPr>
          <w:rFonts w:ascii="Calibri" w:hAnsi="Calibri"/>
          <w:b/>
          <w:sz w:val="22"/>
        </w:rPr>
        <w:t>Other Text</w:t>
      </w:r>
      <w:r>
        <w:rPr>
          <w:rFonts w:ascii="Calibri" w:hAnsi="Calibri"/>
          <w:sz w:val="22"/>
        </w:rPr>
        <w:t xml:space="preserve">, and </w:t>
      </w:r>
      <w:r>
        <w:rPr>
          <w:rFonts w:ascii="Calibri" w:hAnsi="Calibri"/>
          <w:b/>
          <w:sz w:val="22"/>
        </w:rPr>
        <w:t>Lexicon Explorer</w:t>
      </w:r>
      <w:r>
        <w:rPr>
          <w:rFonts w:ascii="Calibri" w:hAnsi="Calibri"/>
          <w:sz w:val="22"/>
        </w:rPr>
        <w:t xml:space="preserve"> are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are module-selection presets. A preset is not a methodology or an interpretive claim; the exact effective settings remain visible and recorded.</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Stage 14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