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26,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transparent candidate-meter comparisons, phonological patterns, lexical-style counts, and PoetryID candidate lexical-affective neighborhoods. Concreteness, corpus-relative frequency, retrospective Age of Acquisition, pronunciation/lexical stress, meter fit, rhyme/sound evidence, lexical diversity, word length, structural word counts, and PoetryID remain separately documented constructs. VerseVAD does not determine the emotion of a poem, speaker, author, or reader, diagnose cognition, establish definitive meter or performed rhythm,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Streamlit's arrow at the top edge of the left sidebar hides or restores the sidebar; the main workspace automatically uses the freed width or resizes when the sidebar returns. This behavior is shared by supported Windows and macOS browsers.</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contains:</w:t>
      </w:r>
    </w:p>
    <w:p>
      <w:pPr>
        <w:widowControl/>
        <w:numPr>
          <w:ilvl w:val="0"/>
          <w:numId w:val="10"/>
        </w:numPr>
        <w:spacing w:before="0" w:after="80" w:line="300" w:lineRule="auto"/>
        <w:ind w:left="540" w:hanging="271"/>
      </w:pPr>
      <w:r>
        <w:rPr>
          <w:rFonts w:ascii="Calibri" w:hAnsi="Calibri"/>
          <w:b/>
          <w:sz w:val="22"/>
        </w:rPr>
        <w:t>Single Poem</w:t>
      </w:r>
    </w:p>
    <w:p>
      <w:pPr>
        <w:widowControl/>
        <w:numPr>
          <w:ilvl w:val="0"/>
          <w:numId w:val="10"/>
        </w:numPr>
        <w:spacing w:before="0" w:after="80" w:line="300" w:lineRule="auto"/>
        <w:ind w:left="540" w:hanging="271"/>
      </w:pPr>
      <w:r>
        <w:rPr>
          <w:rFonts w:ascii="Calibri" w:hAnsi="Calibri"/>
          <w:b/>
          <w:sz w:val="22"/>
        </w:rPr>
        <w:t>Project / Corpus</w:t>
      </w:r>
    </w:p>
    <w:p>
      <w:pPr>
        <w:widowControl/>
        <w:numPr>
          <w:ilvl w:val="0"/>
          <w:numId w:val="10"/>
        </w:numPr>
        <w:spacing w:before="0" w:after="80" w:line="300" w:lineRule="auto"/>
        <w:ind w:left="540" w:hanging="271"/>
      </w:pPr>
      <w:r>
        <w:rPr>
          <w:rFonts w:ascii="Calibri" w:hAnsi="Calibri"/>
          <w:b/>
          <w:sz w:val="22"/>
        </w:rPr>
        <w:t>Other Text</w:t>
      </w:r>
    </w:p>
    <w:p>
      <w:pPr>
        <w:widowControl/>
        <w:numPr>
          <w:ilvl w:val="0"/>
          <w:numId w:val="10"/>
        </w:numPr>
        <w:spacing w:before="0" w:after="80" w:line="300" w:lineRule="auto"/>
        <w:ind w:left="540" w:hanging="271"/>
      </w:pPr>
      <w:r>
        <w:rPr>
          <w:rFonts w:ascii="Calibri" w:hAnsi="Calibri"/>
          <w:b/>
          <w:sz w:val="22"/>
        </w:rPr>
        <w:t>Lexicon Explorer</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appearance;</w:t>
      </w:r>
    </w:p>
    <w:p>
      <w:pPr>
        <w:widowControl/>
        <w:numPr>
          <w:ilvl w:val="0"/>
          <w:numId w:val="10"/>
        </w:numPr>
        <w:spacing w:before="0" w:after="80" w:line="300" w:lineRule="auto"/>
        <w:ind w:left="540" w:hanging="271"/>
      </w:pPr>
      <w:r>
        <w:rPr>
          <w:rFonts w:ascii="Calibri" w:hAnsi="Calibri"/>
          <w:sz w:val="22"/>
        </w:rPr>
        <w:t>settings and help access.</w:t>
      </w:r>
    </w:p>
    <w:p>
      <w:pPr>
        <w:widowControl/>
        <w:spacing w:before="0" w:after="120" w:line="300" w:lineRule="auto"/>
      </w:pPr>
      <w:r>
        <w:rPr>
          <w:rFonts w:ascii="Calibri" w:hAnsi="Calibri"/>
          <w:sz w:val="22"/>
        </w:rPr>
        <w:t>System appearance follows the browser or operating-system preference.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and Rhyme &amp; Sound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labels the temporary session but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or PoetryID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answer different questions and remain separate. PoetryID requires an enabled VAD source and reuses its completed result; selecting meter or rhyme automatically runs its pronunciation dependency.</w:t>
      </w:r>
    </w:p>
    <w:p>
      <w:pPr>
        <w:widowControl/>
        <w:spacing w:before="0" w:after="120" w:line="300" w:lineRule="auto"/>
      </w:pPr>
      <w:r>
        <w:rPr>
          <w:rFonts w:ascii="Calibri" w:hAnsi="Calibri"/>
          <w:sz w:val="22"/>
        </w:rPr>
        <w:t xml:space="preserve">The same eight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and Intensity section</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Age of Acquisition section</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Project /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 /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or hidden pronunciation</w:t>
      </w:r>
    </w:p>
    <w:p>
      <w:pPr>
        <w:widowControl/>
        <w:spacing w:before="0" w:after="120" w:line="300" w:lineRule="auto"/>
      </w:pPr>
      <w:r>
        <w:rPr>
          <w:rFonts w:ascii="Calibri" w:hAnsi="Calibri"/>
          <w:sz w:val="22"/>
        </w:rPr>
        <w:t xml:space="preserve">  selection.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