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0.11.0.dev0</w:t>
      </w:r>
      <w:r>
        <w:rPr>
          <w:color w:val="66727C"/>
          <w:sz w:val="21"/>
        </w:rPr>
        <w:br/>
      </w:r>
      <w:r>
        <w:rPr>
          <w:rFonts w:ascii="Calibri" w:hAnsi="Calibri"/>
          <w:b/>
          <w:color w:val="66727C"/>
          <w:sz w:val="21"/>
        </w:rPr>
        <w:t>Manual updated:</w:t>
      </w:r>
      <w:r>
        <w:rPr>
          <w:rFonts w:ascii="Calibri" w:hAnsi="Calibri"/>
          <w:color w:val="66727C"/>
          <w:sz w:val="21"/>
        </w:rPr>
        <w:t xml:space="preserve"> July 24,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xml:space="preserve"> and optional dictionary-based pronunciation evidence. Concreteness, corpus-relative frequency, retrospective Age of Acquisition, and pronunciation/lexical-stress results remain separate constructs. VerseVAD does not determine the emotion of a poem, speaker, author, or reader, diagnose cognition, classify meter or rhyme in Stage 5, or replace contextual close reading.</w:t>
            </w:r>
          </w:p>
        </w:tc>
      </w:tr>
    </w:tbl>
    <w:p>
      <w:pPr>
        <w:widowControl/>
        <w:spacing w:before="0" w:after="40" w:line="240" w:lineRule="auto"/>
      </w:pP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One Poem workspace</w:t>
      </w:r>
    </w:p>
    <w:p>
      <w:pPr>
        <w:widowControl/>
        <w:numPr>
          <w:ilvl w:val="0"/>
          <w:numId w:val="11"/>
        </w:numPr>
        <w:spacing w:before="0" w:after="80" w:line="300" w:lineRule="auto"/>
        <w:ind w:left="540" w:hanging="271"/>
      </w:pPr>
      <w:r>
        <w:rPr>
          <w:rFonts w:ascii="Calibri" w:hAnsi="Calibri"/>
          <w:sz w:val="22"/>
        </w:rPr>
        <w:t>Projects &amp;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inspect the shared record in </w:t>
            </w:r>
            <w:r>
              <w:rPr>
                <w:rFonts w:ascii="Calibri" w:hAnsi="Calibri"/>
                <w:b/>
                <w:color w:val="193247"/>
                <w:sz w:val="22"/>
              </w:rPr>
              <w:t>Language Profile</w:t>
            </w:r>
            <w:r>
              <w:rPr>
                <w:rFonts w:ascii="Calibri" w:hAnsi="Calibri"/>
                <w:color w:val="193247"/>
                <w:sz w:val="22"/>
              </w:rPr>
              <w:t xml:space="preserve">, then read the enabled evidence tabs, including </w:t>
            </w:r>
            <w:r>
              <w:rPr>
                <w:rFonts w:ascii="Calibri" w:hAnsi="Calibri"/>
                <w:b/>
                <w:color w:val="193247"/>
                <w:sz w:val="22"/>
              </w:rPr>
              <w:t>Concreteness Profile</w:t>
            </w:r>
            <w:r>
              <w:rPr>
                <w:rFonts w:ascii="Calibri" w:hAnsi="Calibri"/>
                <w:color w:val="193247"/>
                <w:sz w:val="22"/>
              </w:rPr>
              <w:t xml:space="preserve">, </w:t>
            </w:r>
            <w:r>
              <w:rPr>
                <w:rFonts w:ascii="Calibri" w:hAnsi="Calibri"/>
                <w:b/>
                <w:color w:val="193247"/>
                <w:sz w:val="22"/>
              </w:rPr>
              <w:t>Frequency &amp; Rarity</w:t>
            </w:r>
            <w:r>
              <w:rPr>
                <w:rFonts w:ascii="Calibri" w:hAnsi="Calibri"/>
                <w:color w:val="193247"/>
                <w:sz w:val="22"/>
              </w:rPr>
              <w:t xml:space="preserve">, </w:t>
            </w:r>
            <w:r>
              <w:rPr>
                <w:rFonts w:ascii="Calibri" w:hAnsi="Calibri"/>
                <w:b/>
                <w:color w:val="193247"/>
                <w:sz w:val="22"/>
              </w:rPr>
              <w:t>Age of Acquisition</w:t>
            </w:r>
            <w:r>
              <w:rPr>
                <w:rFonts w:ascii="Calibri" w:hAnsi="Calibri"/>
                <w:color w:val="193247"/>
                <w:sz w:val="22"/>
              </w:rPr>
              <w:t xml:space="preserve">, and </w:t>
            </w:r>
            <w:r>
              <w:rPr>
                <w:rFonts w:ascii="Calibri" w:hAnsi="Calibri"/>
                <w:b/>
                <w:color w:val="193247"/>
                <w:sz w:val="22"/>
              </w:rPr>
              <w:t>Pronunciation &amp; Prosody</w:t>
            </w:r>
            <w:r>
              <w:rPr>
                <w:rFonts w:ascii="Calibri" w:hAnsi="Calibri"/>
                <w:color w:val="193247"/>
                <w:sz w:val="22"/>
              </w:rPr>
              <w:t xml:space="preserve"> when selected, and inspect </w:t>
            </w:r>
            <w:r>
              <w:rPr>
                <w:rFonts w:ascii="Calibri" w:hAnsi="Calibri"/>
                <w:b/>
                <w:color w:val="193247"/>
                <w:sz w:val="22"/>
              </w:rPr>
              <w:t>Evidence</w:t>
            </w:r>
            <w:r>
              <w:rPr>
                <w:rFonts w:ascii="Calibri" w:hAnsi="Calibri"/>
                <w:color w:val="193247"/>
                <w:sz w:val="22"/>
              </w:rPr>
              <w:t xml:space="preserve">.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tc>
      </w:tr>
    </w:tbl>
    <w:p>
      <w:pPr>
        <w:widowControl/>
        <w:spacing w:before="0" w:after="40" w:line="240" w:lineRule="auto"/>
      </w:pP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ChatGPT, OpenAI, or another external service. Once the local environment is installed, ordinary analysis does not require a ChatGPT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ANEW VAD Study</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Double-click </w:t>
      </w:r>
      <w:r>
        <w:rPr>
          <w:rFonts w:ascii="Consolas" w:hAnsi="Consolas"/>
          <w:color w:val="1F4D78"/>
          <w:sz w:val="19"/>
        </w:rPr>
        <w:t>setup_windows.bat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the setup window to finish. The first setup can use the internet to obtain the pinned local runtime and packages.</w:t>
      </w:r>
    </w:p>
    <w:p>
      <w:pPr>
        <w:widowControl/>
        <w:numPr>
          <w:ilvl w:val="0"/>
          <w:numId w:val="12"/>
        </w:numPr>
        <w:spacing w:before="0" w:after="80" w:line="300" w:lineRule="auto"/>
        <w:ind w:left="540" w:hanging="271"/>
      </w:pPr>
      <w:r>
        <w:rPr>
          <w:rFonts w:ascii="Calibri" w:hAnsi="Calibri"/>
          <w:sz w:val="22"/>
        </w:rPr>
        <w:t xml:space="preserve">Confirm that the diagnostic lines end in </w:t>
      </w:r>
      <w:r>
        <w:rPr>
          <w:rFonts w:ascii="Consolas" w:hAnsi="Consolas"/>
          <w:color w:val="1F4D78"/>
          <w:sz w:val="19"/>
        </w:rPr>
        <w:t>PASS</w:t>
      </w:r>
      <w:r>
        <w:rPr>
          <w:rFonts w:ascii="Calibri" w:hAnsi="Calibri"/>
          <w:sz w:val="22"/>
        </w:rPr>
        <w:t xml:space="preserve"> and the setup reports that all checks passed.</w:t>
      </w:r>
    </w:p>
    <w:p>
      <w:pPr>
        <w:widowControl/>
        <w:numPr>
          <w:ilvl w:val="0"/>
          <w:numId w:val="12"/>
        </w:numPr>
        <w:spacing w:before="0" w:after="80" w:line="300" w:lineRule="auto"/>
        <w:ind w:left="540" w:hanging="271"/>
      </w:pPr>
      <w:r>
        <w:rPr>
          <w:rFonts w:ascii="Calibri" w:hAnsi="Calibri"/>
          <w:sz w:val="22"/>
        </w:rPr>
        <w:t>Press a key if the setup window asks you to do so.</w:t>
      </w:r>
    </w:p>
    <w:p>
      <w:pPr>
        <w:widowControl/>
        <w:spacing w:before="0" w:after="120" w:line="300" w:lineRule="auto"/>
      </w:pPr>
      <w:r>
        <w:rPr>
          <w:rFonts w:ascii="Calibri" w:hAnsi="Calibri"/>
          <w:sz w:val="22"/>
        </w:rPr>
        <w:t>Setup is project-local. It does not require administrator access or a system-wide Python installation.</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Double-click </w:t>
      </w:r>
      <w:r>
        <w:rPr>
          <w:rFonts w:ascii="Consolas" w:hAnsi="Consolas"/>
          <w:color w:val="1F4D78"/>
          <w:sz w:val="19"/>
        </w:rPr>
        <w:t>start_versevad.bat</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workspace selector appears as three tabs across the top:</w:t>
      </w:r>
    </w:p>
    <w:p>
      <w:pPr>
        <w:widowControl/>
        <w:numPr>
          <w:ilvl w:val="0"/>
          <w:numId w:val="10"/>
        </w:numPr>
        <w:spacing w:before="0" w:after="80" w:line="300" w:lineRule="auto"/>
        <w:ind w:left="540" w:hanging="271"/>
      </w:pPr>
      <w:r>
        <w:rPr>
          <w:rFonts w:ascii="Calibri" w:hAnsi="Calibri"/>
          <w:b/>
          <w:sz w:val="22"/>
        </w:rPr>
        <w:t>One Poem</w:t>
      </w:r>
    </w:p>
    <w:p>
      <w:pPr>
        <w:widowControl/>
        <w:numPr>
          <w:ilvl w:val="0"/>
          <w:numId w:val="10"/>
        </w:numPr>
        <w:spacing w:before="0" w:after="80" w:line="300" w:lineRule="auto"/>
        <w:ind w:left="540" w:hanging="271"/>
      </w:pPr>
      <w:r>
        <w:rPr>
          <w:rFonts w:ascii="Calibri" w:hAnsi="Calibri"/>
          <w:b/>
          <w:sz w:val="22"/>
        </w:rPr>
        <w:t>Projects &amp; Corpus</w:t>
      </w:r>
    </w:p>
    <w:p>
      <w:pPr>
        <w:widowControl/>
        <w:numPr>
          <w:ilvl w:val="0"/>
          <w:numId w:val="10"/>
        </w:numPr>
        <w:spacing w:before="0" w:after="80" w:line="300" w:lineRule="auto"/>
        <w:ind w:left="540" w:hanging="271"/>
      </w:pPr>
      <w:r>
        <w:rPr>
          <w:rFonts w:ascii="Calibri" w:hAnsi="Calibri"/>
          <w:b/>
          <w:sz w:val="22"/>
        </w:rPr>
        <w:t>Lexicon Explorer</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One-poem results exist only in the current application session unless downloaded. Corpus projects persist in the local SQLite database.</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One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and/or </w:t>
      </w:r>
      <w:r>
        <w:rPr>
          <w:rFonts w:ascii="Calibri" w:hAnsi="Calibri"/>
          <w:b/>
          <w:sz w:val="22"/>
        </w:rPr>
        <w:t>Pronunciation &amp; prosody foundation (CMUdict)</w:t>
      </w:r>
      <w:r>
        <w:rPr>
          <w:rFonts w:ascii="Calibri" w:hAnsi="Calibri"/>
          <w:sz w:val="22"/>
        </w:rPr>
        <w:t xml:space="preserve"> under </w:t>
      </w:r>
      <w:r>
        <w:rPr>
          <w:rFonts w:ascii="Calibri" w:hAnsi="Calibri"/>
          <w:b/>
          <w:sz w:val="22"/>
        </w:rPr>
        <w:t>Choose Evidence</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this text</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VAD Profile</w:t>
      </w:r>
      <w:r>
        <w:rPr>
          <w:rFonts w:ascii="Calibri" w:hAnsi="Calibri"/>
          <w:sz w:val="22"/>
        </w:rPr>
        <w:t>, compare all matched observations with stopwords excluded.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Language Profile</w:t>
      </w:r>
      <w:r>
        <w:rPr>
          <w:rFonts w:ascii="Calibri" w:hAnsi="Calibri"/>
          <w:sz w:val="22"/>
        </w:rPr>
        <w:t>, inspect the independent grammatical profile when it is relevant to your question.</w:t>
      </w:r>
    </w:p>
    <w:p>
      <w:pPr>
        <w:widowControl/>
        <w:numPr>
          <w:ilvl w:val="0"/>
          <w:numId w:val="14"/>
        </w:numPr>
        <w:spacing w:before="0" w:after="80" w:line="300" w:lineRule="auto"/>
        <w:ind w:left="540" w:hanging="271"/>
      </w:pPr>
      <w:r>
        <w:rPr>
          <w:rFonts w:ascii="Calibri" w:hAnsi="Calibri"/>
          <w:sz w:val="22"/>
        </w:rPr>
        <w:t xml:space="preserve">If enabled, inspect the separate </w:t>
      </w:r>
      <w:r>
        <w:rPr>
          <w:rFonts w:ascii="Calibri" w:hAnsi="Calibri"/>
          <w:b/>
          <w:sz w:val="22"/>
        </w:rPr>
        <w:t>Concreteness Profile</w:t>
      </w:r>
      <w:r>
        <w:rPr>
          <w:rFonts w:ascii="Calibri" w:hAnsi="Calibri"/>
          <w:sz w:val="22"/>
        </w:rPr>
        <w:t xml:space="preserve">, </w:t>
      </w:r>
      <w:r>
        <w:rPr>
          <w:rFonts w:ascii="Calibri" w:hAnsi="Calibri"/>
          <w:b/>
          <w:sz w:val="22"/>
        </w:rPr>
        <w:t>Frequency &amp; Rarity</w:t>
      </w:r>
      <w:r>
        <w:rPr>
          <w:rFonts w:ascii="Calibri" w:hAnsi="Calibri"/>
          <w:sz w:val="22"/>
        </w:rPr>
        <w:t xml:space="preserve">, </w:t>
      </w:r>
      <w:r>
        <w:rPr>
          <w:rFonts w:ascii="Calibri" w:hAnsi="Calibri"/>
          <w:b/>
          <w:sz w:val="22"/>
        </w:rPr>
        <w:t>Age of Acquisition</w:t>
      </w:r>
      <w:r>
        <w:rPr>
          <w:rFonts w:ascii="Calibri" w:hAnsi="Calibri"/>
          <w:sz w:val="22"/>
        </w:rPr>
        <w:t xml:space="preserve">, and </w:t>
      </w:r>
      <w:r>
        <w:rPr>
          <w:rFonts w:ascii="Calibri" w:hAnsi="Calibri"/>
          <w:b/>
          <w:sz w:val="22"/>
        </w:rPr>
        <w:t>Pronunciation &amp; Prosody</w:t>
      </w:r>
      <w:r>
        <w:rPr>
          <w:rFonts w:ascii="Calibri" w:hAnsi="Calibri"/>
          <w:sz w:val="22"/>
        </w:rPr>
        <w:t xml:space="preserve"> tabs.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Downloads</w:t>
      </w:r>
      <w:r>
        <w:rPr>
          <w:rFonts w:ascii="Calibri" w:hAnsi="Calibri"/>
          <w:sz w:val="22"/>
        </w:rPr>
        <w:t>, save the readable summary or full audit bundle.</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SAFE PRACTICE: A high or low mean is not self-interpreting. Always read it with the lexicon name, analysis view, weighting, matched count, coverage, and evidence table.</w:t>
            </w:r>
          </w:p>
        </w:tc>
      </w:tr>
    </w:tbl>
    <w:p>
      <w:pPr>
        <w:widowControl/>
        <w:spacing w:before="0" w:after="40" w:line="240" w:lineRule="auto"/>
      </w:pP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noun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One Poem Workspace</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The optional workspace name labels the temporary session but does not create a persistent corpus project.</w:t>
      </w:r>
    </w:p>
    <w:p>
      <w:pPr>
        <w:pStyle w:val="Heading2"/>
      </w:pPr>
      <w:r>
        <w:rPr>
          <w:rFonts w:ascii="Calibri" w:hAnsi="Calibri"/>
          <w:sz w:val="22"/>
        </w:rPr>
        <w:t>Choose evidence</w:t>
      </w:r>
    </w:p>
    <w:p>
      <w:pPr>
        <w:widowControl/>
        <w:spacing w:before="0" w:after="120" w:line="300" w:lineRule="auto"/>
      </w:pPr>
      <w:r>
        <w:rPr>
          <w:rFonts w:ascii="Calibri" w:hAnsi="Calibri"/>
          <w:sz w:val="22"/>
        </w:rPr>
        <w:t>Select one or more affective lexicons and/or enable the optional normative lexical concreteness, SUBTLEX-US frequency, Kuperman Age of Acquisition, and CMUdict pronunciation/prosody-foundation modules. VAD, categorical association, intensity, concreteness, corpus-relative frequency, retrospective lexical AoA, and dictionary pronunciation/lexical stress answer different questions and remain separate. Any optional module can run by itself when its exact local source is available.</w:t>
      </w:r>
    </w:p>
    <w:p>
      <w:pPr>
        <w:widowControl/>
        <w:spacing w:before="0" w:after="120" w:line="300" w:lineRule="auto"/>
      </w:pPr>
      <w:r>
        <w:rPr>
          <w:rFonts w:ascii="Calibri" w:hAnsi="Calibri"/>
          <w:sz w:val="22"/>
        </w:rPr>
        <w:t xml:space="preserve">Concreteness, Frequency, AoA, and Pronunciation &amp; Prosody are currently temporary </w:t>
      </w:r>
      <w:r>
        <w:rPr>
          <w:rFonts w:ascii="Calibri" w:hAnsi="Calibri"/>
          <w:b/>
          <w:sz w:val="22"/>
        </w:rPr>
        <w:t>One Poem</w:t>
      </w:r>
      <w:r>
        <w:rPr>
          <w:rFonts w:ascii="Calibri" w:hAnsi="Calibri"/>
          <w:sz w:val="22"/>
        </w:rPr>
        <w:t xml:space="preserve"> modules. They are not yet batched, persisted, aggregated, or exported by </w:t>
      </w:r>
      <w:r>
        <w:rPr>
          <w:rFonts w:ascii="Calibri" w:hAnsi="Calibri"/>
          <w:b/>
          <w:sz w:val="22"/>
        </w:rPr>
        <w:t>Projects &amp; Corpus</w:t>
      </w:r>
      <w:r>
        <w:rPr>
          <w:rFonts w:ascii="Calibri" w:hAnsi="Calibri"/>
          <w:sz w:val="22"/>
        </w:rPr>
        <w:t>.</w:t>
      </w:r>
    </w:p>
    <w:p>
      <w:pPr>
        <w:widowControl/>
        <w:spacing w:before="0" w:after="120" w:line="300" w:lineRule="auto"/>
      </w:pPr>
      <w:r>
        <w:rPr>
          <w:rFonts w:ascii="Calibri" w:hAnsi="Calibri"/>
          <w:sz w:val="22"/>
        </w:rPr>
        <w:t xml:space="preserve">Under </w:t>
      </w:r>
      <w:r>
        <w:rPr>
          <w:rFonts w:ascii="Calibri" w:hAnsi="Calibri"/>
          <w:b/>
          <w:sz w:val="22"/>
        </w:rPr>
        <w:t>Advanced methodology settings</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tab</w:t>
      </w:r>
    </w:p>
    <w:p>
      <w:pPr>
        <w:widowControl/>
        <w:spacing w:before="0" w:after="120" w:line="300" w:lineRule="auto"/>
      </w:pPr>
      <w:r>
        <w:rPr>
          <w:rFonts w:ascii="Calibri" w:hAnsi="Calibri"/>
          <w:sz w:val="22"/>
        </w:rPr>
        <w:t>Read coverage before means. The tab shows ordinary and content-focused coverage, matched counts, active methodology, excluded stopword counts, interpretive framing, and warnings.</w:t>
      </w:r>
    </w:p>
    <w:p>
      <w:pPr>
        <w:pStyle w:val="Heading2"/>
      </w:pPr>
      <w:r>
        <w:rPr>
          <w:rFonts w:ascii="Calibri" w:hAnsi="Calibri"/>
          <w:sz w:val="22"/>
        </w:rPr>
        <w:t>Language Profile tab</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VAD Profile tab</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population dispersion;</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Emotion Profile tab</w:t>
      </w:r>
    </w:p>
    <w:p>
      <w:pPr>
        <w:widowControl/>
        <w:spacing w:before="0" w:after="120" w:line="300" w:lineRule="auto"/>
      </w:pPr>
      <w:r>
        <w:rPr>
          <w:rFonts w:ascii="Calibri" w:hAnsi="Calibri"/>
          <w:sz w:val="22"/>
        </w:rPr>
        <w:t>The eight emotion associations, positive/negative sentiment associations, and numeric emotion intensities appear in three separate sections. Do not compare their values as though they were alternate VAD scales.</w:t>
      </w:r>
    </w:p>
    <w:p>
      <w:pPr>
        <w:pStyle w:val="Heading2"/>
      </w:pPr>
      <w:r>
        <w:rPr>
          <w:rFonts w:ascii="Calibri" w:hAnsi="Calibri"/>
          <w:sz w:val="22"/>
        </w:rPr>
        <w:t>Concreteness Profile tab</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Frequency &amp; Rarity tab</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Age of Acquisition tab</w:t>
      </w:r>
    </w:p>
    <w:p>
      <w:pPr>
        <w:widowControl/>
        <w:spacing w:before="0" w:after="120" w:line="300" w:lineRule="auto"/>
      </w:pPr>
      <w:r>
        <w:rPr>
          <w:rFonts w:ascii="Calibri" w:hAnsi="Calibri"/>
          <w:sz w:val="22"/>
        </w:rPr>
        <w:t>This tab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Pronunciation &amp; Prosody tab</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Add an override only when you can document the intended reading. Removing an override and analyzing again reverses it.</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Evidence tab</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Downloads tab</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One-poem results are temporary, so download anything you need before closing the application.</w:t>
      </w:r>
    </w:p>
    <w:p>
      <w:pPr>
        <w:pStyle w:val="Heading2"/>
      </w:pPr>
      <w:r>
        <w:rPr>
          <w:rFonts w:ascii="Calibri" w:hAnsi="Calibri"/>
          <w:sz w:val="22"/>
        </w:rPr>
        <w:t>How to Read tab</w:t>
      </w:r>
    </w:p>
    <w:p>
      <w:pPr>
        <w:widowControl/>
        <w:spacing w:before="0" w:after="120" w:line="300" w:lineRule="auto"/>
      </w:pPr>
      <w:r>
        <w:rPr>
          <w:rFonts w:ascii="Calibri" w:hAnsi="Calibri"/>
          <w:sz w:val="22"/>
        </w:rPr>
        <w:t>Use this tab as an in-application reminder of the recommended reading order, terminology, and scholarly limits.</w:t>
      </w:r>
    </w:p>
    <w:p>
      <w:pPr>
        <w:pStyle w:val="Heading1"/>
      </w:pPr>
      <w:r>
        <w:rPr>
          <w:rFonts w:ascii="Calibri" w:hAnsi="Calibri"/>
          <w:sz w:val="22"/>
        </w:rPr>
        <w:t>9. Projects &amp; Corpus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Projects &amp; Corpus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Metadata filters affect presentation and grouping, not lexical scores.</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Select the lexicons.</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selected works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Excel Export</w:t>
      </w:r>
    </w:p>
    <w:p>
      <w:pPr>
        <w:widowControl/>
        <w:spacing w:before="0" w:after="120" w:line="300" w:lineRule="auto"/>
      </w:pPr>
      <w:r>
        <w:rPr>
          <w:rFonts w:ascii="Calibri" w:hAnsi="Calibri"/>
          <w:sz w:val="22"/>
        </w:rPr>
        <w:t>After a complete batch, download the corpus workbook. It includes a reading guide, both collection weighting views, both stopword views, work-level data, cumulative totals, coverage, separately labeled emotion/sentiment/intensity constructs, unmatched notes, text/version provenance, review decisions when applicable, and the recorded methodology.</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1"/>
      </w:pPr>
      <w:r>
        <w:rPr>
          <w:rFonts w:ascii="Calibri" w:hAnsi="Calibri"/>
          <w:sz w:val="22"/>
        </w:rPr>
        <w:t>11. Downloads, CSV files, JSON, and Excel</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begins with </w:t>
      </w:r>
      <w:r>
        <w:rPr>
          <w:rFonts w:ascii="Consolas" w:hAnsi="Consolas"/>
          <w:color w:val="1F4D78"/>
          <w:sz w:val="19"/>
        </w:rPr>
        <w:t>START_HERE.txt</w:t>
      </w:r>
      <w:r>
        <w:rPr>
          <w:rFonts w:ascii="Calibri" w:hAnsi="Calibri"/>
          <w:sz w:val="22"/>
        </w:rPr>
        <w:t xml:space="preserve"> and contains the summary, guide, and the following detailed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phase2_results.json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analysis result for machine-readable reuse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poem_document.json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concreteness result, configuration,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frequency result, configuration,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AoA result, configuration, warnings, relationships,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Stage 5 result, source contracts, configuration, candidates, warnings, and provenance</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The JSON files preserve complementary machine-readable records: </w:t>
      </w:r>
      <w:r>
        <w:rPr>
          <w:rFonts w:ascii="Consolas" w:hAnsi="Consolas"/>
          <w:color w:val="1F4D78"/>
          <w:sz w:val="19"/>
        </w:rPr>
        <w:t>phase2_results.json</w:t>
      </w:r>
      <w:r>
        <w:rPr>
          <w:rFonts w:ascii="Calibri" w:hAnsi="Calibri"/>
          <w:sz w:val="22"/>
        </w:rPr>
        <w:t xml:space="preserve"> contains the complete affective analysis, </w:t>
      </w:r>
      <w:r>
        <w:rPr>
          <w:rFonts w:ascii="Consolas" w:hAnsi="Consolas"/>
          <w:color w:val="1F4D78"/>
          <w:sz w:val="19"/>
        </w:rPr>
        <w:t>poem_document.json</w:t>
      </w:r>
      <w:r>
        <w:rPr>
          <w:rFonts w:ascii="Calibri" w:hAnsi="Calibri"/>
          <w:sz w:val="22"/>
        </w:rPr>
        <w:t xml:space="preserve"> contains its shared processing representation, </w:t>
      </w:r>
      <w:r>
        <w:rPr>
          <w:rFonts w:ascii="Consolas" w:hAnsi="Consolas"/>
          <w:color w:val="1F4D78"/>
          <w:sz w:val="19"/>
        </w:rPr>
        <w:t>concreteness_result.json</w:t>
      </w:r>
      <w:r>
        <w:rPr>
          <w:rFonts w:ascii="Calibri" w:hAnsi="Calibri"/>
          <w:sz w:val="22"/>
        </w:rPr>
        <w:t xml:space="preserve"> contains the optional normative lexical concreteness result, </w:t>
      </w:r>
      <w:r>
        <w:rPr>
          <w:rFonts w:ascii="Consolas" w:hAnsi="Consolas"/>
          <w:color w:val="1F4D78"/>
          <w:sz w:val="19"/>
        </w:rPr>
        <w:t>frequency_result.json</w:t>
      </w:r>
      <w:r>
        <w:rPr>
          <w:rFonts w:ascii="Calibri" w:hAnsi="Calibri"/>
          <w:sz w:val="22"/>
        </w:rPr>
        <w:t xml:space="preserve"> contains the optional SUBTLEX-US result, </w:t>
      </w:r>
      <w:r>
        <w:rPr>
          <w:rFonts w:ascii="Consolas" w:hAnsi="Consolas"/>
          <w:color w:val="1F4D78"/>
          <w:sz w:val="19"/>
        </w:rPr>
        <w:t>aoa_result.json</w:t>
      </w:r>
      <w:r>
        <w:rPr>
          <w:rFonts w:ascii="Calibri" w:hAnsi="Calibri"/>
          <w:sz w:val="22"/>
        </w:rPr>
        <w:t xml:space="preserve"> contains the optional Kuperman result, and </w:t>
      </w:r>
      <w:r>
        <w:rPr>
          <w:rFonts w:ascii="Consolas" w:hAnsi="Consolas"/>
          <w:color w:val="1F4D78"/>
          <w:sz w:val="19"/>
        </w:rPr>
        <w:t>pronunciation_result.json</w:t>
      </w:r>
      <w:r>
        <w:rPr>
          <w:rFonts w:ascii="Calibri" w:hAnsi="Calibri"/>
          <w:sz w:val="22"/>
        </w:rPr>
        <w:t xml:space="preserve"> contains every Stage 5 candidate and decision. </w:t>
      </w:r>
      <w:r>
        <w:rPr>
          <w:rFonts w:ascii="Consolas" w:hAnsi="Consolas"/>
          <w:color w:val="1F4D78"/>
          <w:sz w:val="19"/>
        </w:rPr>
        <w:t>poem_document.json</w:t>
      </w:r>
      <w:r>
        <w:rPr>
          <w:rFonts w:ascii="Calibri" w:hAnsi="Calibri"/>
          <w:sz w:val="22"/>
        </w:rPr>
        <w:t xml:space="preserve"> includes the original text, so protect it as research material. Concreteness, Frequency, AoA, and Pronunciation exports retain source-row provenance but do not copy any complete research source. The scholar summary is the easiest reading aid.</w:t>
      </w:r>
    </w:p>
    <w:p>
      <w:pPr>
        <w:pStyle w:val="Heading2"/>
      </w:pPr>
      <w:r>
        <w:rPr>
          <w:rFonts w:ascii="Calibri" w:hAnsi="Calibri"/>
          <w:sz w:val="22"/>
        </w:rPr>
        <w:t>Corpus Excel workbook</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Sheet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START HERE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Reading order, weighting distinctions,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Corpus Profiles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Token-weighted and equal-work-weighted collection VAD profiles by analysis view</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 VAD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Work-level means and population standard deviations, token/type weighting, source/normalized scale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totals by work and analysis view</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Coverage and Emotion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Coverage plus a </w:t>
            </w:r>
            <w:r>
              <w:rPr>
                <w:rFonts w:ascii="Consolas" w:hAnsi="Consolas"/>
                <w:color w:val="1F4D78"/>
                <w:sz w:val="17"/>
              </w:rPr>
              <w:t>Construct</w:t>
            </w:r>
            <w:r>
              <w:rPr>
                <w:rFonts w:ascii="Calibri" w:hAnsi="Calibri"/>
                <w:sz w:val="18"/>
              </w:rPr>
              <w:t xml:space="preserve"> field separating emotion associations, sentiment associations, and supplied emotion-intensity metrics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 of Speech</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combined-project/work-level POS counts, lexical-token shares, unique types, examples, denominator, and model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Unmatched QC</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Review Decisions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pinned to the exported scenario; present for reviewed runs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Text Metadata</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Work IDs, text-version IDs, metadata, paths, and hashes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Methodology</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Selected lexicons, phrase policy, stopword source/version/hash, protected terms, and custom changes</w:t>
            </w:r>
          </w:p>
        </w:tc>
      </w:tr>
    </w:tbl>
    <w:p>
      <w:pPr>
        <w:widowControl/>
        <w:spacing w:before="0" w:after="60" w:line="240" w:lineRule="auto"/>
      </w:pPr>
    </w:p>
    <w:p>
      <w:pPr>
        <w:widowControl/>
        <w:spacing w:before="0" w:after="120" w:line="300" w:lineRule="auto"/>
      </w:pPr>
      <w:r>
        <w:rPr>
          <w:rFonts w:ascii="Calibri" w:hAnsi="Calibri"/>
          <w:sz w:val="22"/>
        </w:rPr>
        <w:t>Excel is a derived report, not the authoritative database. The workbook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healthy installation reports </w:t>
      </w:r>
      <w:r>
        <w:rPr>
          <w:rFonts w:ascii="Consolas" w:hAnsi="Consolas"/>
          <w:color w:val="1F4D78"/>
          <w:sz w:val="19"/>
        </w:rPr>
        <w:t>11/11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w:t>
      </w:r>
      <w:r>
        <w:rPr>
          <w:rFonts w:ascii="Consolas" w:hAnsi="Consolas"/>
          <w:color w:val="1F4D78"/>
          <w:sz w:val="19"/>
        </w:rPr>
        <w:t>start_versevad.bat</w:t>
      </w:r>
      <w:r>
        <w:rPr>
          <w:rFonts w:ascii="Calibri" w:hAnsi="Calibri"/>
          <w:sz w:val="22"/>
        </w:rPr>
        <w:t>. A forced browser refresh or fresh private/incognito tab can clear stale page state.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Concreteness is currently an optional one-poem in-memory module; it is not yet persisted in corpus projects.</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Frequency is currently an optional one-poem in-memory module; it is not yet persisted in corpus projects.</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AoA is currently an optional one-poem in-memory module; it is not yet persisted in corpus projects.</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includes no grapheme-to-phoneme prediction, candidate meter, rhyme,</w:t>
      </w:r>
    </w:p>
    <w:p>
      <w:pPr>
        <w:widowControl/>
        <w:spacing w:before="0" w:after="120" w:line="300" w:lineRule="auto"/>
      </w:pPr>
      <w:r>
        <w:rPr>
          <w:rFonts w:ascii="Calibri" w:hAnsi="Calibri"/>
          <w:sz w:val="22"/>
        </w:rPr>
        <w:t xml:space="preserve">  or definitive performed scansion.</w:t>
      </w:r>
    </w:p>
    <w:p>
      <w:pPr>
        <w:widowControl/>
        <w:numPr>
          <w:ilvl w:val="0"/>
          <w:numId w:val="10"/>
        </w:numPr>
        <w:spacing w:before="0" w:after="80" w:line="300" w:lineRule="auto"/>
        <w:ind w:left="540" w:hanging="271"/>
      </w:pPr>
      <w:r>
        <w:rPr>
          <w:rFonts w:ascii="Calibri" w:hAnsi="Calibri"/>
          <w:sz w:val="22"/>
        </w:rPr>
        <w:t>Pronunciation &amp; Prosody is currently an optional one-poem in-memory module;</w:t>
      </w:r>
    </w:p>
    <w:p>
      <w:pPr>
        <w:widowControl/>
        <w:spacing w:before="0" w:after="120" w:line="300" w:lineRule="auto"/>
      </w:pPr>
      <w:r>
        <w:rPr>
          <w:rFonts w:ascii="Calibri" w:hAnsi="Calibri"/>
          <w:sz w:val="22"/>
        </w:rPr>
        <w:t xml:space="preserve">  it is not yet persisted in corpus projects.</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tc>
      </w:tr>
    </w:tbl>
    <w:p>
      <w:pPr>
        <w:widowControl/>
        <w:spacing w:before="0" w:after="40" w:line="240" w:lineRule="auto"/>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0.11.0.dev0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