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C4DD" w14:textId="77777777" w:rsidR="00BF77EF" w:rsidRDefault="00BF77EF">
      <w:pPr>
        <w:spacing w:before="2400"/>
      </w:pPr>
    </w:p>
    <w:p w14:paraId="38382981" w14:textId="77777777" w:rsidR="00BF77EF" w:rsidRDefault="00000000">
      <w:pPr>
        <w:spacing w:after="200"/>
        <w:jc w:val="center"/>
      </w:pPr>
      <w:r>
        <w:rPr>
          <w:rFonts w:ascii="Calibri" w:eastAsia="Calibri" w:hAnsi="Calibri" w:cs="Calibri"/>
          <w:b/>
          <w:bCs/>
          <w:color w:val="1F3864"/>
          <w:sz w:val="40"/>
          <w:szCs w:val="40"/>
        </w:rPr>
        <w:t>SALES PERFORMANCE AND PROFITABILITY ANALYSIS</w:t>
      </w:r>
    </w:p>
    <w:p w14:paraId="5D9CFDD2" w14:textId="77777777" w:rsidR="00BF77EF" w:rsidRDefault="00000000">
      <w:pPr>
        <w:spacing w:after="100"/>
        <w:jc w:val="center"/>
      </w:pPr>
      <w:r>
        <w:rPr>
          <w:rFonts w:ascii="Calibri" w:eastAsia="Calibri" w:hAnsi="Calibri" w:cs="Calibri"/>
          <w:i/>
          <w:iCs/>
          <w:color w:val="2E74B5"/>
          <w:sz w:val="28"/>
          <w:szCs w:val="28"/>
        </w:rPr>
        <w:t>A Data-Driven Study of the Nassau Candy Distributor Dataset</w:t>
      </w:r>
    </w:p>
    <w:p w14:paraId="6AC257D3" w14:textId="77777777" w:rsidR="00BF77EF" w:rsidRDefault="00BF77EF">
      <w:pPr>
        <w:spacing w:before="1000"/>
      </w:pPr>
    </w:p>
    <w:p w14:paraId="3CB02121" w14:textId="3C08D327" w:rsidR="00BF77EF" w:rsidRDefault="00000000">
      <w:pPr>
        <w:spacing w:after="60"/>
        <w:jc w:val="center"/>
      </w:pPr>
      <w:r>
        <w:rPr>
          <w:rFonts w:ascii="Calibri" w:eastAsia="Calibri" w:hAnsi="Calibri" w:cs="Calibri"/>
          <w:sz w:val="24"/>
          <w:szCs w:val="24"/>
        </w:rPr>
        <w:t xml:space="preserve">Prepared by: </w:t>
      </w:r>
      <w:r w:rsidR="00C52198">
        <w:rPr>
          <w:rFonts w:ascii="Calibri" w:eastAsia="Calibri" w:hAnsi="Calibri" w:cs="Calibri"/>
          <w:sz w:val="24"/>
          <w:szCs w:val="24"/>
        </w:rPr>
        <w:t>Versha Sharma</w:t>
      </w:r>
    </w:p>
    <w:p w14:paraId="4BF3C2E8" w14:textId="77777777" w:rsidR="00BF77EF" w:rsidRDefault="00000000">
      <w:pPr>
        <w:spacing w:after="60"/>
        <w:jc w:val="center"/>
      </w:pPr>
      <w:r>
        <w:rPr>
          <w:rFonts w:ascii="Calibri" w:eastAsia="Calibri" w:hAnsi="Calibri" w:cs="Calibri"/>
          <w:sz w:val="24"/>
          <w:szCs w:val="24"/>
        </w:rPr>
        <w:t>Data Analytics Internship Program</w:t>
      </w:r>
    </w:p>
    <w:p w14:paraId="618928E7" w14:textId="77777777" w:rsidR="00BF77EF" w:rsidRDefault="00000000">
      <w:pPr>
        <w:spacing w:after="60"/>
        <w:jc w:val="center"/>
      </w:pPr>
      <w:r>
        <w:rPr>
          <w:rFonts w:ascii="Calibri" w:eastAsia="Calibri" w:hAnsi="Calibri" w:cs="Calibri"/>
          <w:sz w:val="24"/>
          <w:szCs w:val="24"/>
        </w:rPr>
        <w:t>Unified Mentor</w:t>
      </w:r>
    </w:p>
    <w:p w14:paraId="65F311F6" w14:textId="77777777" w:rsidR="00BF77EF" w:rsidRDefault="00000000">
      <w:pPr>
        <w:spacing w:after="60"/>
        <w:jc w:val="center"/>
      </w:pPr>
      <w:r>
        <w:rPr>
          <w:rFonts w:ascii="Calibri" w:eastAsia="Calibri" w:hAnsi="Calibri" w:cs="Calibri"/>
          <w:color w:val="595959"/>
          <w:sz w:val="24"/>
          <w:szCs w:val="24"/>
        </w:rPr>
        <w:t>July 2026</w:t>
      </w:r>
    </w:p>
    <w:p w14:paraId="390507B9" w14:textId="77777777" w:rsidR="00BF77EF" w:rsidRDefault="00000000">
      <w:r>
        <w:br w:type="page"/>
      </w:r>
    </w:p>
    <w:p w14:paraId="110619A1" w14:textId="77777777" w:rsidR="00BF77EF" w:rsidRDefault="00000000">
      <w:pPr>
        <w:pStyle w:val="Heading1"/>
        <w:spacing w:before="360" w:after="180"/>
      </w:pPr>
      <w:bookmarkStart w:id="0" w:name="_Toc235991227"/>
      <w:r>
        <w:rPr>
          <w:rFonts w:ascii="Calibri" w:eastAsia="Calibri" w:hAnsi="Calibri" w:cs="Calibri"/>
          <w:b/>
          <w:bCs/>
          <w:color w:val="1F3864"/>
          <w:sz w:val="30"/>
          <w:szCs w:val="30"/>
        </w:rPr>
        <w:lastRenderedPageBreak/>
        <w:t>Abstract</w:t>
      </w:r>
      <w:bookmarkEnd w:id="0"/>
    </w:p>
    <w:p w14:paraId="3211EBAA" w14:textId="77777777" w:rsidR="00BF77EF" w:rsidRDefault="00000000">
      <w:pPr>
        <w:spacing w:after="160" w:line="288" w:lineRule="auto"/>
        <w:jc w:val="both"/>
      </w:pPr>
      <w:r>
        <w:rPr>
          <w:rFonts w:ascii="Calibri" w:eastAsia="Calibri" w:hAnsi="Calibri" w:cs="Calibri"/>
          <w:sz w:val="22"/>
          <w:szCs w:val="22"/>
        </w:rPr>
        <w:t>This research paper presents an exploratory data analysis (EDA) of the Nassau Candy Distributor dataset, a transactional record of 10,194 order lines covering 8,549 unique orders, 15 products, and 5,044 customers across the United States and Canada between January 2024 and December 2025. The objective of this study is to evaluate the company's sales performance, profitability structure, and revenue concentration risk using descriptive statistics, profitability segmentation, Pareto (80/20) analysis, and correlation analysis. The dataset generated a total revenue of $141,783.63 and a gross profit of $93,442.80, representing an overall gross margin of 65.91%. The analysis finds that the Chocolate division alone accounts for 92.9% of total revenue and 95.1% of total profit, and that just four of fifteen products (26.7%) are responsible for approximately 80% of both revenue and profit. These findings indicate a high degree of product and category concentration, which carries both operational efficiency benefits and business risk. The paper concludes with data-driven recommendations for diversification, pricing review, and regional investment strategy.</w:t>
      </w:r>
    </w:p>
    <w:p w14:paraId="748A98BE" w14:textId="77777777" w:rsidR="00BF77EF" w:rsidRDefault="00000000">
      <w:pPr>
        <w:spacing w:after="160" w:line="288" w:lineRule="auto"/>
        <w:jc w:val="both"/>
      </w:pPr>
      <w:r>
        <w:rPr>
          <w:rFonts w:ascii="Calibri" w:eastAsia="Calibri" w:hAnsi="Calibri" w:cs="Calibri"/>
          <w:i/>
          <w:iCs/>
        </w:rPr>
        <w:t>Keywords: exploratory data analysis, sales analytics, profitability, Pareto analysis, retail distribution, business intelligence</w:t>
      </w:r>
    </w:p>
    <w:p w14:paraId="0412B5E0" w14:textId="77777777" w:rsidR="00BF77EF" w:rsidRDefault="00000000">
      <w:r>
        <w:br w:type="page"/>
      </w:r>
    </w:p>
    <w:p w14:paraId="5CD807CC" w14:textId="77777777" w:rsidR="00BF77EF" w:rsidRDefault="00000000">
      <w:pPr>
        <w:pStyle w:val="Heading1"/>
        <w:spacing w:before="360" w:after="180"/>
      </w:pPr>
      <w:bookmarkStart w:id="1" w:name="_Toc235991228"/>
      <w:r>
        <w:rPr>
          <w:rFonts w:ascii="Calibri" w:eastAsia="Calibri" w:hAnsi="Calibri" w:cs="Calibri"/>
          <w:b/>
          <w:bCs/>
          <w:color w:val="1F3864"/>
          <w:sz w:val="30"/>
          <w:szCs w:val="30"/>
        </w:rPr>
        <w:lastRenderedPageBreak/>
        <w:t>Table of Contents</w:t>
      </w:r>
      <w:bookmarkEnd w:id="1"/>
    </w:p>
    <w:sdt>
      <w:sdtPr>
        <w:alias w:val="Table of Contents"/>
        <w:id w:val="-824741546"/>
      </w:sdtPr>
      <w:sdtContent>
        <w:p w14:paraId="66B00A81" w14:textId="77777777" w:rsidR="00C52198" w:rsidRDefault="00000000">
          <w:pPr>
            <w:pStyle w:val="TOC1"/>
            <w:tabs>
              <w:tab w:val="right" w:leader="dot" w:pos="9350"/>
            </w:tabs>
            <w:rPr>
              <w:noProof/>
            </w:rPr>
          </w:pPr>
          <w:r>
            <w:fldChar w:fldCharType="begin"/>
          </w:r>
          <w:r>
            <w:instrText>TOC \h \o "1-2"</w:instrText>
          </w:r>
          <w:r>
            <w:fldChar w:fldCharType="separate"/>
          </w:r>
          <w:hyperlink w:anchor="_Toc235991227" w:history="1">
            <w:r w:rsidR="00C52198" w:rsidRPr="00EC7B19">
              <w:rPr>
                <w:rStyle w:val="Hyperlink"/>
                <w:rFonts w:ascii="Calibri" w:eastAsia="Calibri" w:hAnsi="Calibri" w:cs="Calibri"/>
                <w:b/>
                <w:bCs/>
                <w:noProof/>
              </w:rPr>
              <w:t>Abstract</w:t>
            </w:r>
            <w:r w:rsidR="00C52198">
              <w:rPr>
                <w:noProof/>
              </w:rPr>
              <w:tab/>
            </w:r>
            <w:r w:rsidR="00C52198">
              <w:rPr>
                <w:noProof/>
              </w:rPr>
              <w:fldChar w:fldCharType="begin"/>
            </w:r>
            <w:r w:rsidR="00C52198">
              <w:rPr>
                <w:noProof/>
              </w:rPr>
              <w:instrText xml:space="preserve"> PAGEREF _Toc235991227 \h </w:instrText>
            </w:r>
            <w:r w:rsidR="00C52198">
              <w:rPr>
                <w:noProof/>
              </w:rPr>
            </w:r>
            <w:r w:rsidR="00C52198">
              <w:rPr>
                <w:noProof/>
              </w:rPr>
              <w:fldChar w:fldCharType="separate"/>
            </w:r>
            <w:r w:rsidR="00C52198">
              <w:rPr>
                <w:noProof/>
              </w:rPr>
              <w:t>1</w:t>
            </w:r>
            <w:r w:rsidR="00C52198">
              <w:rPr>
                <w:noProof/>
              </w:rPr>
              <w:fldChar w:fldCharType="end"/>
            </w:r>
          </w:hyperlink>
        </w:p>
        <w:p w14:paraId="0A8FD833" w14:textId="77777777" w:rsidR="00C52198" w:rsidRDefault="00C52198">
          <w:pPr>
            <w:pStyle w:val="TOC1"/>
            <w:tabs>
              <w:tab w:val="right" w:leader="dot" w:pos="9350"/>
            </w:tabs>
            <w:rPr>
              <w:noProof/>
            </w:rPr>
          </w:pPr>
          <w:hyperlink w:anchor="_Toc235991228" w:history="1">
            <w:r w:rsidRPr="00EC7B19">
              <w:rPr>
                <w:rStyle w:val="Hyperlink"/>
                <w:rFonts w:ascii="Calibri" w:eastAsia="Calibri" w:hAnsi="Calibri" w:cs="Calibri"/>
                <w:b/>
                <w:bCs/>
                <w:noProof/>
              </w:rPr>
              <w:t>Table of Contents</w:t>
            </w:r>
            <w:r>
              <w:rPr>
                <w:noProof/>
              </w:rPr>
              <w:tab/>
            </w:r>
            <w:r>
              <w:rPr>
                <w:noProof/>
              </w:rPr>
              <w:fldChar w:fldCharType="begin"/>
            </w:r>
            <w:r>
              <w:rPr>
                <w:noProof/>
              </w:rPr>
              <w:instrText xml:space="preserve"> PAGEREF _Toc235991228 \h </w:instrText>
            </w:r>
            <w:r>
              <w:rPr>
                <w:noProof/>
              </w:rPr>
            </w:r>
            <w:r>
              <w:rPr>
                <w:noProof/>
              </w:rPr>
              <w:fldChar w:fldCharType="separate"/>
            </w:r>
            <w:r>
              <w:rPr>
                <w:noProof/>
              </w:rPr>
              <w:t>1</w:t>
            </w:r>
            <w:r>
              <w:rPr>
                <w:noProof/>
              </w:rPr>
              <w:fldChar w:fldCharType="end"/>
            </w:r>
          </w:hyperlink>
        </w:p>
        <w:p w14:paraId="4B65CE21" w14:textId="77777777" w:rsidR="00C52198" w:rsidRDefault="00C52198">
          <w:pPr>
            <w:pStyle w:val="TOC1"/>
            <w:tabs>
              <w:tab w:val="right" w:leader="dot" w:pos="9350"/>
            </w:tabs>
            <w:rPr>
              <w:noProof/>
            </w:rPr>
          </w:pPr>
          <w:hyperlink w:anchor="_Toc235991229" w:history="1">
            <w:r w:rsidRPr="00EC7B19">
              <w:rPr>
                <w:rStyle w:val="Hyperlink"/>
                <w:rFonts w:ascii="Calibri" w:eastAsia="Calibri" w:hAnsi="Calibri" w:cs="Calibri"/>
                <w:b/>
                <w:bCs/>
                <w:noProof/>
              </w:rPr>
              <w:t>1. Introduction</w:t>
            </w:r>
            <w:r>
              <w:rPr>
                <w:noProof/>
              </w:rPr>
              <w:tab/>
            </w:r>
            <w:r>
              <w:rPr>
                <w:noProof/>
              </w:rPr>
              <w:fldChar w:fldCharType="begin"/>
            </w:r>
            <w:r>
              <w:rPr>
                <w:noProof/>
              </w:rPr>
              <w:instrText xml:space="preserve"> PAGEREF _Toc235991229 \h </w:instrText>
            </w:r>
            <w:r>
              <w:rPr>
                <w:noProof/>
              </w:rPr>
            </w:r>
            <w:r>
              <w:rPr>
                <w:noProof/>
              </w:rPr>
              <w:fldChar w:fldCharType="separate"/>
            </w:r>
            <w:r>
              <w:rPr>
                <w:noProof/>
              </w:rPr>
              <w:t>1</w:t>
            </w:r>
            <w:r>
              <w:rPr>
                <w:noProof/>
              </w:rPr>
              <w:fldChar w:fldCharType="end"/>
            </w:r>
          </w:hyperlink>
        </w:p>
        <w:p w14:paraId="1BA1AB45" w14:textId="77777777" w:rsidR="00C52198" w:rsidRDefault="00C52198">
          <w:pPr>
            <w:pStyle w:val="TOC2"/>
            <w:tabs>
              <w:tab w:val="right" w:leader="dot" w:pos="9350"/>
            </w:tabs>
            <w:rPr>
              <w:noProof/>
            </w:rPr>
          </w:pPr>
          <w:hyperlink w:anchor="_Toc235991230" w:history="1">
            <w:r w:rsidRPr="00EC7B19">
              <w:rPr>
                <w:rStyle w:val="Hyperlink"/>
                <w:rFonts w:ascii="Calibri" w:eastAsia="Calibri" w:hAnsi="Calibri" w:cs="Calibri"/>
                <w:b/>
                <w:bCs/>
                <w:noProof/>
              </w:rPr>
              <w:t>1.1 Background</w:t>
            </w:r>
            <w:r>
              <w:rPr>
                <w:noProof/>
              </w:rPr>
              <w:tab/>
            </w:r>
            <w:r>
              <w:rPr>
                <w:noProof/>
              </w:rPr>
              <w:fldChar w:fldCharType="begin"/>
            </w:r>
            <w:r>
              <w:rPr>
                <w:noProof/>
              </w:rPr>
              <w:instrText xml:space="preserve"> PAGEREF _Toc235991230 \h </w:instrText>
            </w:r>
            <w:r>
              <w:rPr>
                <w:noProof/>
              </w:rPr>
            </w:r>
            <w:r>
              <w:rPr>
                <w:noProof/>
              </w:rPr>
              <w:fldChar w:fldCharType="separate"/>
            </w:r>
            <w:r>
              <w:rPr>
                <w:noProof/>
              </w:rPr>
              <w:t>1</w:t>
            </w:r>
            <w:r>
              <w:rPr>
                <w:noProof/>
              </w:rPr>
              <w:fldChar w:fldCharType="end"/>
            </w:r>
          </w:hyperlink>
        </w:p>
        <w:p w14:paraId="24344365" w14:textId="77777777" w:rsidR="00C52198" w:rsidRDefault="00C52198">
          <w:pPr>
            <w:pStyle w:val="TOC2"/>
            <w:tabs>
              <w:tab w:val="right" w:leader="dot" w:pos="9350"/>
            </w:tabs>
            <w:rPr>
              <w:noProof/>
            </w:rPr>
          </w:pPr>
          <w:hyperlink w:anchor="_Toc235991231" w:history="1">
            <w:r w:rsidRPr="00EC7B19">
              <w:rPr>
                <w:rStyle w:val="Hyperlink"/>
                <w:rFonts w:ascii="Calibri" w:eastAsia="Calibri" w:hAnsi="Calibri" w:cs="Calibri"/>
                <w:b/>
                <w:bCs/>
                <w:noProof/>
              </w:rPr>
              <w:t>1.2 Objectives</w:t>
            </w:r>
            <w:r>
              <w:rPr>
                <w:noProof/>
              </w:rPr>
              <w:tab/>
            </w:r>
            <w:r>
              <w:rPr>
                <w:noProof/>
              </w:rPr>
              <w:fldChar w:fldCharType="begin"/>
            </w:r>
            <w:r>
              <w:rPr>
                <w:noProof/>
              </w:rPr>
              <w:instrText xml:space="preserve"> PAGEREF _Toc235991231 \h </w:instrText>
            </w:r>
            <w:r>
              <w:rPr>
                <w:noProof/>
              </w:rPr>
            </w:r>
            <w:r>
              <w:rPr>
                <w:noProof/>
              </w:rPr>
              <w:fldChar w:fldCharType="separate"/>
            </w:r>
            <w:r>
              <w:rPr>
                <w:noProof/>
              </w:rPr>
              <w:t>1</w:t>
            </w:r>
            <w:r>
              <w:rPr>
                <w:noProof/>
              </w:rPr>
              <w:fldChar w:fldCharType="end"/>
            </w:r>
          </w:hyperlink>
        </w:p>
        <w:p w14:paraId="040A3E8E" w14:textId="77777777" w:rsidR="00C52198" w:rsidRDefault="00C52198">
          <w:pPr>
            <w:pStyle w:val="TOC2"/>
            <w:tabs>
              <w:tab w:val="right" w:leader="dot" w:pos="9350"/>
            </w:tabs>
            <w:rPr>
              <w:noProof/>
            </w:rPr>
          </w:pPr>
          <w:hyperlink w:anchor="_Toc235991232" w:history="1">
            <w:r w:rsidRPr="00EC7B19">
              <w:rPr>
                <w:rStyle w:val="Hyperlink"/>
                <w:rFonts w:ascii="Calibri" w:eastAsia="Calibri" w:hAnsi="Calibri" w:cs="Calibri"/>
                <w:b/>
                <w:bCs/>
                <w:noProof/>
              </w:rPr>
              <w:t>1.3 Scope and Data Source</w:t>
            </w:r>
            <w:r>
              <w:rPr>
                <w:noProof/>
              </w:rPr>
              <w:tab/>
            </w:r>
            <w:r>
              <w:rPr>
                <w:noProof/>
              </w:rPr>
              <w:fldChar w:fldCharType="begin"/>
            </w:r>
            <w:r>
              <w:rPr>
                <w:noProof/>
              </w:rPr>
              <w:instrText xml:space="preserve"> PAGEREF _Toc235991232 \h </w:instrText>
            </w:r>
            <w:r>
              <w:rPr>
                <w:noProof/>
              </w:rPr>
            </w:r>
            <w:r>
              <w:rPr>
                <w:noProof/>
              </w:rPr>
              <w:fldChar w:fldCharType="separate"/>
            </w:r>
            <w:r>
              <w:rPr>
                <w:noProof/>
              </w:rPr>
              <w:t>1</w:t>
            </w:r>
            <w:r>
              <w:rPr>
                <w:noProof/>
              </w:rPr>
              <w:fldChar w:fldCharType="end"/>
            </w:r>
          </w:hyperlink>
        </w:p>
        <w:p w14:paraId="180E7E4B" w14:textId="77777777" w:rsidR="00C52198" w:rsidRDefault="00C52198">
          <w:pPr>
            <w:pStyle w:val="TOC1"/>
            <w:tabs>
              <w:tab w:val="right" w:leader="dot" w:pos="9350"/>
            </w:tabs>
            <w:rPr>
              <w:noProof/>
            </w:rPr>
          </w:pPr>
          <w:hyperlink w:anchor="_Toc235991233" w:history="1">
            <w:r w:rsidRPr="00EC7B19">
              <w:rPr>
                <w:rStyle w:val="Hyperlink"/>
                <w:rFonts w:ascii="Calibri" w:eastAsia="Calibri" w:hAnsi="Calibri" w:cs="Calibri"/>
                <w:b/>
                <w:bCs/>
                <w:noProof/>
              </w:rPr>
              <w:t>2. Methodology</w:t>
            </w:r>
            <w:r>
              <w:rPr>
                <w:noProof/>
              </w:rPr>
              <w:tab/>
            </w:r>
            <w:r>
              <w:rPr>
                <w:noProof/>
              </w:rPr>
              <w:fldChar w:fldCharType="begin"/>
            </w:r>
            <w:r>
              <w:rPr>
                <w:noProof/>
              </w:rPr>
              <w:instrText xml:space="preserve"> PAGEREF _Toc235991233 \h </w:instrText>
            </w:r>
            <w:r>
              <w:rPr>
                <w:noProof/>
              </w:rPr>
            </w:r>
            <w:r>
              <w:rPr>
                <w:noProof/>
              </w:rPr>
              <w:fldChar w:fldCharType="separate"/>
            </w:r>
            <w:r>
              <w:rPr>
                <w:noProof/>
              </w:rPr>
              <w:t>1</w:t>
            </w:r>
            <w:r>
              <w:rPr>
                <w:noProof/>
              </w:rPr>
              <w:fldChar w:fldCharType="end"/>
            </w:r>
          </w:hyperlink>
        </w:p>
        <w:p w14:paraId="7F0FB944" w14:textId="77777777" w:rsidR="00C52198" w:rsidRDefault="00C52198">
          <w:pPr>
            <w:pStyle w:val="TOC2"/>
            <w:tabs>
              <w:tab w:val="right" w:leader="dot" w:pos="9350"/>
            </w:tabs>
            <w:rPr>
              <w:noProof/>
            </w:rPr>
          </w:pPr>
          <w:hyperlink w:anchor="_Toc235991234" w:history="1">
            <w:r w:rsidRPr="00EC7B19">
              <w:rPr>
                <w:rStyle w:val="Hyperlink"/>
                <w:rFonts w:ascii="Calibri" w:eastAsia="Calibri" w:hAnsi="Calibri" w:cs="Calibri"/>
                <w:b/>
                <w:bCs/>
                <w:noProof/>
              </w:rPr>
              <w:t>2.1 Tools and Environment</w:t>
            </w:r>
            <w:r>
              <w:rPr>
                <w:noProof/>
              </w:rPr>
              <w:tab/>
            </w:r>
            <w:r>
              <w:rPr>
                <w:noProof/>
              </w:rPr>
              <w:fldChar w:fldCharType="begin"/>
            </w:r>
            <w:r>
              <w:rPr>
                <w:noProof/>
              </w:rPr>
              <w:instrText xml:space="preserve"> PAGEREF _Toc235991234 \h </w:instrText>
            </w:r>
            <w:r>
              <w:rPr>
                <w:noProof/>
              </w:rPr>
            </w:r>
            <w:r>
              <w:rPr>
                <w:noProof/>
              </w:rPr>
              <w:fldChar w:fldCharType="separate"/>
            </w:r>
            <w:r>
              <w:rPr>
                <w:noProof/>
              </w:rPr>
              <w:t>1</w:t>
            </w:r>
            <w:r>
              <w:rPr>
                <w:noProof/>
              </w:rPr>
              <w:fldChar w:fldCharType="end"/>
            </w:r>
          </w:hyperlink>
        </w:p>
        <w:p w14:paraId="1943647C" w14:textId="77777777" w:rsidR="00C52198" w:rsidRDefault="00C52198">
          <w:pPr>
            <w:pStyle w:val="TOC2"/>
            <w:tabs>
              <w:tab w:val="right" w:leader="dot" w:pos="9350"/>
            </w:tabs>
            <w:rPr>
              <w:noProof/>
            </w:rPr>
          </w:pPr>
          <w:hyperlink w:anchor="_Toc235991235" w:history="1">
            <w:r w:rsidRPr="00EC7B19">
              <w:rPr>
                <w:rStyle w:val="Hyperlink"/>
                <w:rFonts w:ascii="Calibri" w:eastAsia="Calibri" w:hAnsi="Calibri" w:cs="Calibri"/>
                <w:b/>
                <w:bCs/>
                <w:noProof/>
              </w:rPr>
              <w:t>2.2 Data Cleaning and Validation</w:t>
            </w:r>
            <w:r>
              <w:rPr>
                <w:noProof/>
              </w:rPr>
              <w:tab/>
            </w:r>
            <w:r>
              <w:rPr>
                <w:noProof/>
              </w:rPr>
              <w:fldChar w:fldCharType="begin"/>
            </w:r>
            <w:r>
              <w:rPr>
                <w:noProof/>
              </w:rPr>
              <w:instrText xml:space="preserve"> PAGEREF _Toc235991235 \h </w:instrText>
            </w:r>
            <w:r>
              <w:rPr>
                <w:noProof/>
              </w:rPr>
            </w:r>
            <w:r>
              <w:rPr>
                <w:noProof/>
              </w:rPr>
              <w:fldChar w:fldCharType="separate"/>
            </w:r>
            <w:r>
              <w:rPr>
                <w:noProof/>
              </w:rPr>
              <w:t>1</w:t>
            </w:r>
            <w:r>
              <w:rPr>
                <w:noProof/>
              </w:rPr>
              <w:fldChar w:fldCharType="end"/>
            </w:r>
          </w:hyperlink>
        </w:p>
        <w:p w14:paraId="4972A969" w14:textId="77777777" w:rsidR="00C52198" w:rsidRDefault="00C52198">
          <w:pPr>
            <w:pStyle w:val="TOC2"/>
            <w:tabs>
              <w:tab w:val="right" w:leader="dot" w:pos="9350"/>
            </w:tabs>
            <w:rPr>
              <w:noProof/>
            </w:rPr>
          </w:pPr>
          <w:hyperlink w:anchor="_Toc235991236" w:history="1">
            <w:r w:rsidRPr="00EC7B19">
              <w:rPr>
                <w:rStyle w:val="Hyperlink"/>
                <w:rFonts w:ascii="Calibri" w:eastAsia="Calibri" w:hAnsi="Calibri" w:cs="Calibri"/>
                <w:b/>
                <w:bCs/>
                <w:noProof/>
              </w:rPr>
              <w:t>2.3 Feature Engineering</w:t>
            </w:r>
            <w:r>
              <w:rPr>
                <w:noProof/>
              </w:rPr>
              <w:tab/>
            </w:r>
            <w:r>
              <w:rPr>
                <w:noProof/>
              </w:rPr>
              <w:fldChar w:fldCharType="begin"/>
            </w:r>
            <w:r>
              <w:rPr>
                <w:noProof/>
              </w:rPr>
              <w:instrText xml:space="preserve"> PAGEREF _Toc235991236 \h </w:instrText>
            </w:r>
            <w:r>
              <w:rPr>
                <w:noProof/>
              </w:rPr>
            </w:r>
            <w:r>
              <w:rPr>
                <w:noProof/>
              </w:rPr>
              <w:fldChar w:fldCharType="separate"/>
            </w:r>
            <w:r>
              <w:rPr>
                <w:noProof/>
              </w:rPr>
              <w:t>1</w:t>
            </w:r>
            <w:r>
              <w:rPr>
                <w:noProof/>
              </w:rPr>
              <w:fldChar w:fldCharType="end"/>
            </w:r>
          </w:hyperlink>
        </w:p>
        <w:p w14:paraId="4ED9FC1B" w14:textId="77777777" w:rsidR="00C52198" w:rsidRDefault="00C52198">
          <w:pPr>
            <w:pStyle w:val="TOC2"/>
            <w:tabs>
              <w:tab w:val="right" w:leader="dot" w:pos="9350"/>
            </w:tabs>
            <w:rPr>
              <w:noProof/>
            </w:rPr>
          </w:pPr>
          <w:hyperlink w:anchor="_Toc235991237" w:history="1">
            <w:r w:rsidRPr="00EC7B19">
              <w:rPr>
                <w:rStyle w:val="Hyperlink"/>
                <w:rFonts w:ascii="Calibri" w:eastAsia="Calibri" w:hAnsi="Calibri" w:cs="Calibri"/>
                <w:b/>
                <w:bCs/>
                <w:noProof/>
              </w:rPr>
              <w:t>2.4 Analytical Techniques</w:t>
            </w:r>
            <w:r>
              <w:rPr>
                <w:noProof/>
              </w:rPr>
              <w:tab/>
            </w:r>
            <w:r>
              <w:rPr>
                <w:noProof/>
              </w:rPr>
              <w:fldChar w:fldCharType="begin"/>
            </w:r>
            <w:r>
              <w:rPr>
                <w:noProof/>
              </w:rPr>
              <w:instrText xml:space="preserve"> PAGEREF _Toc235991237 \h </w:instrText>
            </w:r>
            <w:r>
              <w:rPr>
                <w:noProof/>
              </w:rPr>
            </w:r>
            <w:r>
              <w:rPr>
                <w:noProof/>
              </w:rPr>
              <w:fldChar w:fldCharType="separate"/>
            </w:r>
            <w:r>
              <w:rPr>
                <w:noProof/>
              </w:rPr>
              <w:t>1</w:t>
            </w:r>
            <w:r>
              <w:rPr>
                <w:noProof/>
              </w:rPr>
              <w:fldChar w:fldCharType="end"/>
            </w:r>
          </w:hyperlink>
        </w:p>
        <w:p w14:paraId="1BA98548" w14:textId="77777777" w:rsidR="00C52198" w:rsidRDefault="00C52198">
          <w:pPr>
            <w:pStyle w:val="TOC1"/>
            <w:tabs>
              <w:tab w:val="right" w:leader="dot" w:pos="9350"/>
            </w:tabs>
            <w:rPr>
              <w:noProof/>
            </w:rPr>
          </w:pPr>
          <w:hyperlink w:anchor="_Toc235991238" w:history="1">
            <w:r w:rsidRPr="00EC7B19">
              <w:rPr>
                <w:rStyle w:val="Hyperlink"/>
                <w:rFonts w:ascii="Calibri" w:eastAsia="Calibri" w:hAnsi="Calibri" w:cs="Calibri"/>
                <w:b/>
                <w:bCs/>
                <w:noProof/>
              </w:rPr>
              <w:t>3. Results and Analysis</w:t>
            </w:r>
            <w:r>
              <w:rPr>
                <w:noProof/>
              </w:rPr>
              <w:tab/>
            </w:r>
            <w:r>
              <w:rPr>
                <w:noProof/>
              </w:rPr>
              <w:fldChar w:fldCharType="begin"/>
            </w:r>
            <w:r>
              <w:rPr>
                <w:noProof/>
              </w:rPr>
              <w:instrText xml:space="preserve"> PAGEREF _Toc235991238 \h </w:instrText>
            </w:r>
            <w:r>
              <w:rPr>
                <w:noProof/>
              </w:rPr>
            </w:r>
            <w:r>
              <w:rPr>
                <w:noProof/>
              </w:rPr>
              <w:fldChar w:fldCharType="separate"/>
            </w:r>
            <w:r>
              <w:rPr>
                <w:noProof/>
              </w:rPr>
              <w:t>1</w:t>
            </w:r>
            <w:r>
              <w:rPr>
                <w:noProof/>
              </w:rPr>
              <w:fldChar w:fldCharType="end"/>
            </w:r>
          </w:hyperlink>
        </w:p>
        <w:p w14:paraId="516ADD18" w14:textId="77777777" w:rsidR="00C52198" w:rsidRDefault="00C52198">
          <w:pPr>
            <w:pStyle w:val="TOC2"/>
            <w:tabs>
              <w:tab w:val="right" w:leader="dot" w:pos="9350"/>
            </w:tabs>
            <w:rPr>
              <w:noProof/>
            </w:rPr>
          </w:pPr>
          <w:hyperlink w:anchor="_Toc235991239" w:history="1">
            <w:r w:rsidRPr="00EC7B19">
              <w:rPr>
                <w:rStyle w:val="Hyperlink"/>
                <w:rFonts w:ascii="Calibri" w:eastAsia="Calibri" w:hAnsi="Calibri" w:cs="Calibri"/>
                <w:b/>
                <w:bCs/>
                <w:noProof/>
              </w:rPr>
              <w:t>3.1 Overall Business Performance</w:t>
            </w:r>
            <w:r>
              <w:rPr>
                <w:noProof/>
              </w:rPr>
              <w:tab/>
            </w:r>
            <w:r>
              <w:rPr>
                <w:noProof/>
              </w:rPr>
              <w:fldChar w:fldCharType="begin"/>
            </w:r>
            <w:r>
              <w:rPr>
                <w:noProof/>
              </w:rPr>
              <w:instrText xml:space="preserve"> PAGEREF _Toc235991239 \h </w:instrText>
            </w:r>
            <w:r>
              <w:rPr>
                <w:noProof/>
              </w:rPr>
            </w:r>
            <w:r>
              <w:rPr>
                <w:noProof/>
              </w:rPr>
              <w:fldChar w:fldCharType="separate"/>
            </w:r>
            <w:r>
              <w:rPr>
                <w:noProof/>
              </w:rPr>
              <w:t>1</w:t>
            </w:r>
            <w:r>
              <w:rPr>
                <w:noProof/>
              </w:rPr>
              <w:fldChar w:fldCharType="end"/>
            </w:r>
          </w:hyperlink>
        </w:p>
        <w:p w14:paraId="0BB0B591" w14:textId="77777777" w:rsidR="00C52198" w:rsidRDefault="00C52198">
          <w:pPr>
            <w:pStyle w:val="TOC2"/>
            <w:tabs>
              <w:tab w:val="right" w:leader="dot" w:pos="9350"/>
            </w:tabs>
            <w:rPr>
              <w:noProof/>
            </w:rPr>
          </w:pPr>
          <w:hyperlink w:anchor="_Toc235991240" w:history="1">
            <w:r w:rsidRPr="00EC7B19">
              <w:rPr>
                <w:rStyle w:val="Hyperlink"/>
                <w:rFonts w:ascii="Calibri" w:eastAsia="Calibri" w:hAnsi="Calibri" w:cs="Calibri"/>
                <w:b/>
                <w:bCs/>
                <w:noProof/>
              </w:rPr>
              <w:t>3.2 Division-Level Performance</w:t>
            </w:r>
            <w:r>
              <w:rPr>
                <w:noProof/>
              </w:rPr>
              <w:tab/>
            </w:r>
            <w:r>
              <w:rPr>
                <w:noProof/>
              </w:rPr>
              <w:fldChar w:fldCharType="begin"/>
            </w:r>
            <w:r>
              <w:rPr>
                <w:noProof/>
              </w:rPr>
              <w:instrText xml:space="preserve"> PAGEREF _Toc235991240 \h </w:instrText>
            </w:r>
            <w:r>
              <w:rPr>
                <w:noProof/>
              </w:rPr>
            </w:r>
            <w:r>
              <w:rPr>
                <w:noProof/>
              </w:rPr>
              <w:fldChar w:fldCharType="separate"/>
            </w:r>
            <w:r>
              <w:rPr>
                <w:noProof/>
              </w:rPr>
              <w:t>1</w:t>
            </w:r>
            <w:r>
              <w:rPr>
                <w:noProof/>
              </w:rPr>
              <w:fldChar w:fldCharType="end"/>
            </w:r>
          </w:hyperlink>
        </w:p>
        <w:p w14:paraId="153238F8" w14:textId="77777777" w:rsidR="00C52198" w:rsidRDefault="00C52198">
          <w:pPr>
            <w:pStyle w:val="TOC2"/>
            <w:tabs>
              <w:tab w:val="right" w:leader="dot" w:pos="9350"/>
            </w:tabs>
            <w:rPr>
              <w:noProof/>
            </w:rPr>
          </w:pPr>
          <w:hyperlink w:anchor="_Toc235991241" w:history="1">
            <w:r w:rsidRPr="00EC7B19">
              <w:rPr>
                <w:rStyle w:val="Hyperlink"/>
                <w:rFonts w:ascii="Calibri" w:eastAsia="Calibri" w:hAnsi="Calibri" w:cs="Calibri"/>
                <w:b/>
                <w:bCs/>
                <w:noProof/>
              </w:rPr>
              <w:t>3.3 Regional Performance</w:t>
            </w:r>
            <w:r>
              <w:rPr>
                <w:noProof/>
              </w:rPr>
              <w:tab/>
            </w:r>
            <w:r>
              <w:rPr>
                <w:noProof/>
              </w:rPr>
              <w:fldChar w:fldCharType="begin"/>
            </w:r>
            <w:r>
              <w:rPr>
                <w:noProof/>
              </w:rPr>
              <w:instrText xml:space="preserve"> PAGEREF _Toc235991241 \h </w:instrText>
            </w:r>
            <w:r>
              <w:rPr>
                <w:noProof/>
              </w:rPr>
            </w:r>
            <w:r>
              <w:rPr>
                <w:noProof/>
              </w:rPr>
              <w:fldChar w:fldCharType="separate"/>
            </w:r>
            <w:r>
              <w:rPr>
                <w:noProof/>
              </w:rPr>
              <w:t>1</w:t>
            </w:r>
            <w:r>
              <w:rPr>
                <w:noProof/>
              </w:rPr>
              <w:fldChar w:fldCharType="end"/>
            </w:r>
          </w:hyperlink>
        </w:p>
        <w:p w14:paraId="42C04BE6" w14:textId="77777777" w:rsidR="00C52198" w:rsidRDefault="00C52198">
          <w:pPr>
            <w:pStyle w:val="TOC2"/>
            <w:tabs>
              <w:tab w:val="right" w:leader="dot" w:pos="9350"/>
            </w:tabs>
            <w:rPr>
              <w:noProof/>
            </w:rPr>
          </w:pPr>
          <w:hyperlink w:anchor="_Toc235991242" w:history="1">
            <w:r w:rsidRPr="00EC7B19">
              <w:rPr>
                <w:rStyle w:val="Hyperlink"/>
                <w:rFonts w:ascii="Calibri" w:eastAsia="Calibri" w:hAnsi="Calibri" w:cs="Calibri"/>
                <w:b/>
                <w:bCs/>
                <w:noProof/>
              </w:rPr>
              <w:t>3.4 Product-Level Performance</w:t>
            </w:r>
            <w:r>
              <w:rPr>
                <w:noProof/>
              </w:rPr>
              <w:tab/>
            </w:r>
            <w:r>
              <w:rPr>
                <w:noProof/>
              </w:rPr>
              <w:fldChar w:fldCharType="begin"/>
            </w:r>
            <w:r>
              <w:rPr>
                <w:noProof/>
              </w:rPr>
              <w:instrText xml:space="preserve"> PAGEREF _Toc235991242 \h </w:instrText>
            </w:r>
            <w:r>
              <w:rPr>
                <w:noProof/>
              </w:rPr>
            </w:r>
            <w:r>
              <w:rPr>
                <w:noProof/>
              </w:rPr>
              <w:fldChar w:fldCharType="separate"/>
            </w:r>
            <w:r>
              <w:rPr>
                <w:noProof/>
              </w:rPr>
              <w:t>1</w:t>
            </w:r>
            <w:r>
              <w:rPr>
                <w:noProof/>
              </w:rPr>
              <w:fldChar w:fldCharType="end"/>
            </w:r>
          </w:hyperlink>
        </w:p>
        <w:p w14:paraId="662C8D2B" w14:textId="77777777" w:rsidR="00C52198" w:rsidRDefault="00C52198">
          <w:pPr>
            <w:pStyle w:val="TOC2"/>
            <w:tabs>
              <w:tab w:val="right" w:leader="dot" w:pos="9350"/>
            </w:tabs>
            <w:rPr>
              <w:noProof/>
            </w:rPr>
          </w:pPr>
          <w:hyperlink w:anchor="_Toc235991243" w:history="1">
            <w:r w:rsidRPr="00EC7B19">
              <w:rPr>
                <w:rStyle w:val="Hyperlink"/>
                <w:rFonts w:ascii="Calibri" w:eastAsia="Calibri" w:hAnsi="Calibri" w:cs="Calibri"/>
                <w:b/>
                <w:bCs/>
                <w:noProof/>
              </w:rPr>
              <w:t>3.5 Revenue and Profit Concentration (Pareto Analysis)</w:t>
            </w:r>
            <w:r>
              <w:rPr>
                <w:noProof/>
              </w:rPr>
              <w:tab/>
            </w:r>
            <w:r>
              <w:rPr>
                <w:noProof/>
              </w:rPr>
              <w:fldChar w:fldCharType="begin"/>
            </w:r>
            <w:r>
              <w:rPr>
                <w:noProof/>
              </w:rPr>
              <w:instrText xml:space="preserve"> PAGEREF _Toc235991243 \h </w:instrText>
            </w:r>
            <w:r>
              <w:rPr>
                <w:noProof/>
              </w:rPr>
            </w:r>
            <w:r>
              <w:rPr>
                <w:noProof/>
              </w:rPr>
              <w:fldChar w:fldCharType="separate"/>
            </w:r>
            <w:r>
              <w:rPr>
                <w:noProof/>
              </w:rPr>
              <w:t>1</w:t>
            </w:r>
            <w:r>
              <w:rPr>
                <w:noProof/>
              </w:rPr>
              <w:fldChar w:fldCharType="end"/>
            </w:r>
          </w:hyperlink>
        </w:p>
        <w:p w14:paraId="5630A9EC" w14:textId="77777777" w:rsidR="00C52198" w:rsidRDefault="00C52198">
          <w:pPr>
            <w:pStyle w:val="TOC2"/>
            <w:tabs>
              <w:tab w:val="right" w:leader="dot" w:pos="9350"/>
            </w:tabs>
            <w:rPr>
              <w:noProof/>
            </w:rPr>
          </w:pPr>
          <w:hyperlink w:anchor="_Toc235991244" w:history="1">
            <w:r w:rsidRPr="00EC7B19">
              <w:rPr>
                <w:rStyle w:val="Hyperlink"/>
                <w:rFonts w:ascii="Calibri" w:eastAsia="Calibri" w:hAnsi="Calibri" w:cs="Calibri"/>
                <w:b/>
                <w:bCs/>
                <w:noProof/>
              </w:rPr>
              <w:t>3.6 Time Trend</w:t>
            </w:r>
            <w:r>
              <w:rPr>
                <w:noProof/>
              </w:rPr>
              <w:tab/>
            </w:r>
            <w:r>
              <w:rPr>
                <w:noProof/>
              </w:rPr>
              <w:fldChar w:fldCharType="begin"/>
            </w:r>
            <w:r>
              <w:rPr>
                <w:noProof/>
              </w:rPr>
              <w:instrText xml:space="preserve"> PAGEREF _Toc235991244 \h </w:instrText>
            </w:r>
            <w:r>
              <w:rPr>
                <w:noProof/>
              </w:rPr>
            </w:r>
            <w:r>
              <w:rPr>
                <w:noProof/>
              </w:rPr>
              <w:fldChar w:fldCharType="separate"/>
            </w:r>
            <w:r>
              <w:rPr>
                <w:noProof/>
              </w:rPr>
              <w:t>1</w:t>
            </w:r>
            <w:r>
              <w:rPr>
                <w:noProof/>
              </w:rPr>
              <w:fldChar w:fldCharType="end"/>
            </w:r>
          </w:hyperlink>
        </w:p>
        <w:p w14:paraId="23F3B3E1" w14:textId="77777777" w:rsidR="00C52198" w:rsidRDefault="00C52198">
          <w:pPr>
            <w:pStyle w:val="TOC2"/>
            <w:tabs>
              <w:tab w:val="right" w:leader="dot" w:pos="9350"/>
            </w:tabs>
            <w:rPr>
              <w:noProof/>
            </w:rPr>
          </w:pPr>
          <w:hyperlink w:anchor="_Toc235991245" w:history="1">
            <w:r w:rsidRPr="00EC7B19">
              <w:rPr>
                <w:rStyle w:val="Hyperlink"/>
                <w:rFonts w:ascii="Calibri" w:eastAsia="Calibri" w:hAnsi="Calibri" w:cs="Calibri"/>
                <w:b/>
                <w:bCs/>
                <w:noProof/>
              </w:rPr>
              <w:t>3.7 Customer Concentration</w:t>
            </w:r>
            <w:r>
              <w:rPr>
                <w:noProof/>
              </w:rPr>
              <w:tab/>
            </w:r>
            <w:r>
              <w:rPr>
                <w:noProof/>
              </w:rPr>
              <w:fldChar w:fldCharType="begin"/>
            </w:r>
            <w:r>
              <w:rPr>
                <w:noProof/>
              </w:rPr>
              <w:instrText xml:space="preserve"> PAGEREF _Toc235991245 \h </w:instrText>
            </w:r>
            <w:r>
              <w:rPr>
                <w:noProof/>
              </w:rPr>
            </w:r>
            <w:r>
              <w:rPr>
                <w:noProof/>
              </w:rPr>
              <w:fldChar w:fldCharType="separate"/>
            </w:r>
            <w:r>
              <w:rPr>
                <w:noProof/>
              </w:rPr>
              <w:t>1</w:t>
            </w:r>
            <w:r>
              <w:rPr>
                <w:noProof/>
              </w:rPr>
              <w:fldChar w:fldCharType="end"/>
            </w:r>
          </w:hyperlink>
        </w:p>
        <w:p w14:paraId="57487CDA" w14:textId="77777777" w:rsidR="00C52198" w:rsidRDefault="00C52198">
          <w:pPr>
            <w:pStyle w:val="TOC2"/>
            <w:tabs>
              <w:tab w:val="right" w:leader="dot" w:pos="9350"/>
            </w:tabs>
            <w:rPr>
              <w:noProof/>
            </w:rPr>
          </w:pPr>
          <w:hyperlink w:anchor="_Toc235991246" w:history="1">
            <w:r w:rsidRPr="00EC7B19">
              <w:rPr>
                <w:rStyle w:val="Hyperlink"/>
                <w:rFonts w:ascii="Calibri" w:eastAsia="Calibri" w:hAnsi="Calibri" w:cs="Calibri"/>
                <w:b/>
                <w:bCs/>
                <w:noProof/>
              </w:rPr>
              <w:t>3.8 Correlation Analysis</w:t>
            </w:r>
            <w:r>
              <w:rPr>
                <w:noProof/>
              </w:rPr>
              <w:tab/>
            </w:r>
            <w:r>
              <w:rPr>
                <w:noProof/>
              </w:rPr>
              <w:fldChar w:fldCharType="begin"/>
            </w:r>
            <w:r>
              <w:rPr>
                <w:noProof/>
              </w:rPr>
              <w:instrText xml:space="preserve"> PAGEREF _Toc235991246 \h </w:instrText>
            </w:r>
            <w:r>
              <w:rPr>
                <w:noProof/>
              </w:rPr>
            </w:r>
            <w:r>
              <w:rPr>
                <w:noProof/>
              </w:rPr>
              <w:fldChar w:fldCharType="separate"/>
            </w:r>
            <w:r>
              <w:rPr>
                <w:noProof/>
              </w:rPr>
              <w:t>1</w:t>
            </w:r>
            <w:r>
              <w:rPr>
                <w:noProof/>
              </w:rPr>
              <w:fldChar w:fldCharType="end"/>
            </w:r>
          </w:hyperlink>
        </w:p>
        <w:p w14:paraId="12EAA74B" w14:textId="77777777" w:rsidR="00C52198" w:rsidRDefault="00C52198">
          <w:pPr>
            <w:pStyle w:val="TOC2"/>
            <w:tabs>
              <w:tab w:val="right" w:leader="dot" w:pos="9350"/>
            </w:tabs>
            <w:rPr>
              <w:noProof/>
            </w:rPr>
          </w:pPr>
          <w:hyperlink w:anchor="_Toc235991247" w:history="1">
            <w:r w:rsidRPr="00EC7B19">
              <w:rPr>
                <w:rStyle w:val="Hyperlink"/>
                <w:rFonts w:ascii="Calibri" w:eastAsia="Calibri" w:hAnsi="Calibri" w:cs="Calibri"/>
                <w:b/>
                <w:bCs/>
                <w:noProof/>
              </w:rPr>
              <w:t>3.9 Shipping Mode Distribution</w:t>
            </w:r>
            <w:r>
              <w:rPr>
                <w:noProof/>
              </w:rPr>
              <w:tab/>
            </w:r>
            <w:r>
              <w:rPr>
                <w:noProof/>
              </w:rPr>
              <w:fldChar w:fldCharType="begin"/>
            </w:r>
            <w:r>
              <w:rPr>
                <w:noProof/>
              </w:rPr>
              <w:instrText xml:space="preserve"> PAGEREF _Toc235991247 \h </w:instrText>
            </w:r>
            <w:r>
              <w:rPr>
                <w:noProof/>
              </w:rPr>
            </w:r>
            <w:r>
              <w:rPr>
                <w:noProof/>
              </w:rPr>
              <w:fldChar w:fldCharType="separate"/>
            </w:r>
            <w:r>
              <w:rPr>
                <w:noProof/>
              </w:rPr>
              <w:t>1</w:t>
            </w:r>
            <w:r>
              <w:rPr>
                <w:noProof/>
              </w:rPr>
              <w:fldChar w:fldCharType="end"/>
            </w:r>
          </w:hyperlink>
        </w:p>
        <w:p w14:paraId="4F209188" w14:textId="77777777" w:rsidR="00C52198" w:rsidRDefault="00C52198">
          <w:pPr>
            <w:pStyle w:val="TOC1"/>
            <w:tabs>
              <w:tab w:val="right" w:leader="dot" w:pos="9350"/>
            </w:tabs>
            <w:rPr>
              <w:noProof/>
            </w:rPr>
          </w:pPr>
          <w:hyperlink w:anchor="_Toc235991248" w:history="1">
            <w:r w:rsidRPr="00EC7B19">
              <w:rPr>
                <w:rStyle w:val="Hyperlink"/>
                <w:rFonts w:ascii="Calibri" w:eastAsia="Calibri" w:hAnsi="Calibri" w:cs="Calibri"/>
                <w:b/>
                <w:bCs/>
                <w:noProof/>
              </w:rPr>
              <w:t>4. Discussion</w:t>
            </w:r>
            <w:r>
              <w:rPr>
                <w:noProof/>
              </w:rPr>
              <w:tab/>
            </w:r>
            <w:r>
              <w:rPr>
                <w:noProof/>
              </w:rPr>
              <w:fldChar w:fldCharType="begin"/>
            </w:r>
            <w:r>
              <w:rPr>
                <w:noProof/>
              </w:rPr>
              <w:instrText xml:space="preserve"> PAGEREF _Toc235991248 \h </w:instrText>
            </w:r>
            <w:r>
              <w:rPr>
                <w:noProof/>
              </w:rPr>
            </w:r>
            <w:r>
              <w:rPr>
                <w:noProof/>
              </w:rPr>
              <w:fldChar w:fldCharType="separate"/>
            </w:r>
            <w:r>
              <w:rPr>
                <w:noProof/>
              </w:rPr>
              <w:t>1</w:t>
            </w:r>
            <w:r>
              <w:rPr>
                <w:noProof/>
              </w:rPr>
              <w:fldChar w:fldCharType="end"/>
            </w:r>
          </w:hyperlink>
        </w:p>
        <w:p w14:paraId="2F7BEB78" w14:textId="77777777" w:rsidR="00C52198" w:rsidRDefault="00C52198">
          <w:pPr>
            <w:pStyle w:val="TOC1"/>
            <w:tabs>
              <w:tab w:val="right" w:leader="dot" w:pos="9350"/>
            </w:tabs>
            <w:rPr>
              <w:noProof/>
            </w:rPr>
          </w:pPr>
          <w:hyperlink w:anchor="_Toc235991249" w:history="1">
            <w:r w:rsidRPr="00EC7B19">
              <w:rPr>
                <w:rStyle w:val="Hyperlink"/>
                <w:rFonts w:ascii="Calibri" w:eastAsia="Calibri" w:hAnsi="Calibri" w:cs="Calibri"/>
                <w:b/>
                <w:bCs/>
                <w:noProof/>
              </w:rPr>
              <w:t>5. Business Recommendations</w:t>
            </w:r>
            <w:r>
              <w:rPr>
                <w:noProof/>
              </w:rPr>
              <w:tab/>
            </w:r>
            <w:r>
              <w:rPr>
                <w:noProof/>
              </w:rPr>
              <w:fldChar w:fldCharType="begin"/>
            </w:r>
            <w:r>
              <w:rPr>
                <w:noProof/>
              </w:rPr>
              <w:instrText xml:space="preserve"> PAGEREF _Toc235991249 \h </w:instrText>
            </w:r>
            <w:r>
              <w:rPr>
                <w:noProof/>
              </w:rPr>
            </w:r>
            <w:r>
              <w:rPr>
                <w:noProof/>
              </w:rPr>
              <w:fldChar w:fldCharType="separate"/>
            </w:r>
            <w:r>
              <w:rPr>
                <w:noProof/>
              </w:rPr>
              <w:t>1</w:t>
            </w:r>
            <w:r>
              <w:rPr>
                <w:noProof/>
              </w:rPr>
              <w:fldChar w:fldCharType="end"/>
            </w:r>
          </w:hyperlink>
        </w:p>
        <w:p w14:paraId="400524FF" w14:textId="77777777" w:rsidR="00C52198" w:rsidRDefault="00C52198">
          <w:pPr>
            <w:pStyle w:val="TOC1"/>
            <w:tabs>
              <w:tab w:val="right" w:leader="dot" w:pos="9350"/>
            </w:tabs>
            <w:rPr>
              <w:noProof/>
            </w:rPr>
          </w:pPr>
          <w:hyperlink w:anchor="_Toc235991250" w:history="1">
            <w:r w:rsidRPr="00EC7B19">
              <w:rPr>
                <w:rStyle w:val="Hyperlink"/>
                <w:rFonts w:ascii="Calibri" w:eastAsia="Calibri" w:hAnsi="Calibri" w:cs="Calibri"/>
                <w:b/>
                <w:bCs/>
                <w:noProof/>
              </w:rPr>
              <w:t>6. Limitations</w:t>
            </w:r>
            <w:r>
              <w:rPr>
                <w:noProof/>
              </w:rPr>
              <w:tab/>
            </w:r>
            <w:r>
              <w:rPr>
                <w:noProof/>
              </w:rPr>
              <w:fldChar w:fldCharType="begin"/>
            </w:r>
            <w:r>
              <w:rPr>
                <w:noProof/>
              </w:rPr>
              <w:instrText xml:space="preserve"> PAGEREF _Toc235991250 \h </w:instrText>
            </w:r>
            <w:r>
              <w:rPr>
                <w:noProof/>
              </w:rPr>
            </w:r>
            <w:r>
              <w:rPr>
                <w:noProof/>
              </w:rPr>
              <w:fldChar w:fldCharType="separate"/>
            </w:r>
            <w:r>
              <w:rPr>
                <w:noProof/>
              </w:rPr>
              <w:t>1</w:t>
            </w:r>
            <w:r>
              <w:rPr>
                <w:noProof/>
              </w:rPr>
              <w:fldChar w:fldCharType="end"/>
            </w:r>
          </w:hyperlink>
        </w:p>
        <w:p w14:paraId="206932A4" w14:textId="77777777" w:rsidR="00C52198" w:rsidRDefault="00C52198">
          <w:pPr>
            <w:pStyle w:val="TOC1"/>
            <w:tabs>
              <w:tab w:val="right" w:leader="dot" w:pos="9350"/>
            </w:tabs>
            <w:rPr>
              <w:noProof/>
            </w:rPr>
          </w:pPr>
          <w:hyperlink w:anchor="_Toc235991251" w:history="1">
            <w:r w:rsidRPr="00EC7B19">
              <w:rPr>
                <w:rStyle w:val="Hyperlink"/>
                <w:rFonts w:ascii="Calibri" w:eastAsia="Calibri" w:hAnsi="Calibri" w:cs="Calibri"/>
                <w:b/>
                <w:bCs/>
                <w:noProof/>
              </w:rPr>
              <w:t>7. Conclusion</w:t>
            </w:r>
            <w:r>
              <w:rPr>
                <w:noProof/>
              </w:rPr>
              <w:tab/>
            </w:r>
            <w:r>
              <w:rPr>
                <w:noProof/>
              </w:rPr>
              <w:fldChar w:fldCharType="begin"/>
            </w:r>
            <w:r>
              <w:rPr>
                <w:noProof/>
              </w:rPr>
              <w:instrText xml:space="preserve"> PAGEREF _Toc235991251 \h </w:instrText>
            </w:r>
            <w:r>
              <w:rPr>
                <w:noProof/>
              </w:rPr>
            </w:r>
            <w:r>
              <w:rPr>
                <w:noProof/>
              </w:rPr>
              <w:fldChar w:fldCharType="separate"/>
            </w:r>
            <w:r>
              <w:rPr>
                <w:noProof/>
              </w:rPr>
              <w:t>1</w:t>
            </w:r>
            <w:r>
              <w:rPr>
                <w:noProof/>
              </w:rPr>
              <w:fldChar w:fldCharType="end"/>
            </w:r>
          </w:hyperlink>
        </w:p>
        <w:p w14:paraId="7EC8758C" w14:textId="77777777" w:rsidR="00C52198" w:rsidRDefault="00C52198">
          <w:pPr>
            <w:pStyle w:val="TOC1"/>
            <w:tabs>
              <w:tab w:val="right" w:leader="dot" w:pos="9350"/>
            </w:tabs>
            <w:rPr>
              <w:noProof/>
            </w:rPr>
          </w:pPr>
          <w:hyperlink w:anchor="_Toc235991252" w:history="1">
            <w:r w:rsidRPr="00EC7B19">
              <w:rPr>
                <w:rStyle w:val="Hyperlink"/>
                <w:rFonts w:ascii="Calibri" w:eastAsia="Calibri" w:hAnsi="Calibri" w:cs="Calibri"/>
                <w:b/>
                <w:bCs/>
                <w:noProof/>
              </w:rPr>
              <w:t>References</w:t>
            </w:r>
            <w:r>
              <w:rPr>
                <w:noProof/>
              </w:rPr>
              <w:tab/>
            </w:r>
            <w:r>
              <w:rPr>
                <w:noProof/>
              </w:rPr>
              <w:fldChar w:fldCharType="begin"/>
            </w:r>
            <w:r>
              <w:rPr>
                <w:noProof/>
              </w:rPr>
              <w:instrText xml:space="preserve"> PAGEREF _Toc235991252 \h </w:instrText>
            </w:r>
            <w:r>
              <w:rPr>
                <w:noProof/>
              </w:rPr>
            </w:r>
            <w:r>
              <w:rPr>
                <w:noProof/>
              </w:rPr>
              <w:fldChar w:fldCharType="separate"/>
            </w:r>
            <w:r>
              <w:rPr>
                <w:noProof/>
              </w:rPr>
              <w:t>1</w:t>
            </w:r>
            <w:r>
              <w:rPr>
                <w:noProof/>
              </w:rPr>
              <w:fldChar w:fldCharType="end"/>
            </w:r>
          </w:hyperlink>
        </w:p>
        <w:p w14:paraId="6B526FFF" w14:textId="77777777" w:rsidR="00BF77EF" w:rsidRDefault="00000000">
          <w:r>
            <w:fldChar w:fldCharType="end"/>
          </w:r>
        </w:p>
      </w:sdtContent>
    </w:sdt>
    <w:p w14:paraId="549F7874" w14:textId="77777777" w:rsidR="00BF77EF" w:rsidRDefault="00000000">
      <w:r>
        <w:br w:type="page"/>
      </w:r>
    </w:p>
    <w:p w14:paraId="04DCECDC" w14:textId="77777777" w:rsidR="00BF77EF" w:rsidRDefault="00000000">
      <w:pPr>
        <w:pStyle w:val="Heading1"/>
        <w:spacing w:before="360" w:after="180"/>
      </w:pPr>
      <w:bookmarkStart w:id="2" w:name="_Toc235991229"/>
      <w:r>
        <w:rPr>
          <w:rFonts w:ascii="Calibri" w:eastAsia="Calibri" w:hAnsi="Calibri" w:cs="Calibri"/>
          <w:b/>
          <w:bCs/>
          <w:color w:val="1F3864"/>
          <w:sz w:val="30"/>
          <w:szCs w:val="30"/>
        </w:rPr>
        <w:lastRenderedPageBreak/>
        <w:t>1. Introduction</w:t>
      </w:r>
      <w:bookmarkEnd w:id="2"/>
    </w:p>
    <w:p w14:paraId="2A776AEC" w14:textId="77777777" w:rsidR="00BF77EF" w:rsidRDefault="00000000">
      <w:pPr>
        <w:pStyle w:val="Heading2"/>
        <w:spacing w:before="260" w:after="140"/>
      </w:pPr>
      <w:bookmarkStart w:id="3" w:name="_Toc235991230"/>
      <w:r>
        <w:rPr>
          <w:rFonts w:ascii="Calibri" w:eastAsia="Calibri" w:hAnsi="Calibri" w:cs="Calibri"/>
          <w:b/>
          <w:bCs/>
          <w:sz w:val="25"/>
          <w:szCs w:val="25"/>
        </w:rPr>
        <w:t>1.1 Background</w:t>
      </w:r>
      <w:bookmarkEnd w:id="3"/>
    </w:p>
    <w:p w14:paraId="424D9FA6" w14:textId="77777777" w:rsidR="00BF77EF" w:rsidRDefault="00000000">
      <w:pPr>
        <w:spacing w:after="160" w:line="288" w:lineRule="auto"/>
        <w:jc w:val="both"/>
      </w:pPr>
      <w:r>
        <w:rPr>
          <w:rFonts w:ascii="Calibri" w:eastAsia="Calibri" w:hAnsi="Calibri" w:cs="Calibri"/>
          <w:sz w:val="22"/>
          <w:szCs w:val="22"/>
        </w:rPr>
        <w:t>Nassau Candy is a wholesale confectionery distributor supplying chocolate, sugar, and novelty products to retailers across North America. Like many distribution businesses, its profitability depends on a complex interaction between product mix, regional demand, shipping logistics, and customer purchasing behavior. Understanding these interactions through data analysis allows a distributor to make informed decisions about inventory investment, pricing, and market expansion.</w:t>
      </w:r>
    </w:p>
    <w:p w14:paraId="36F27AD2" w14:textId="77777777" w:rsidR="00BF77EF" w:rsidRDefault="00000000">
      <w:pPr>
        <w:pStyle w:val="Heading2"/>
        <w:spacing w:before="260" w:after="140"/>
      </w:pPr>
      <w:bookmarkStart w:id="4" w:name="_Toc235991231"/>
      <w:r>
        <w:rPr>
          <w:rFonts w:ascii="Calibri" w:eastAsia="Calibri" w:hAnsi="Calibri" w:cs="Calibri"/>
          <w:b/>
          <w:bCs/>
          <w:sz w:val="25"/>
          <w:szCs w:val="25"/>
        </w:rPr>
        <w:t>1.2 Objectives</w:t>
      </w:r>
      <w:bookmarkEnd w:id="4"/>
    </w:p>
    <w:p w14:paraId="0F5EAA20" w14:textId="77777777" w:rsidR="00BF77EF" w:rsidRDefault="00000000">
      <w:pPr>
        <w:spacing w:after="160" w:line="288" w:lineRule="auto"/>
        <w:jc w:val="both"/>
      </w:pPr>
      <w:r>
        <w:rPr>
          <w:rFonts w:ascii="Calibri" w:eastAsia="Calibri" w:hAnsi="Calibri" w:cs="Calibri"/>
          <w:sz w:val="22"/>
          <w:szCs w:val="22"/>
        </w:rPr>
        <w:t>This study was conducted with the following objectives:</w:t>
      </w:r>
    </w:p>
    <w:p w14:paraId="3DB14D51" w14:textId="77777777" w:rsidR="00BF77EF" w:rsidRDefault="00000000">
      <w:pPr>
        <w:pStyle w:val="ListParagraph"/>
        <w:numPr>
          <w:ilvl w:val="0"/>
          <w:numId w:val="2"/>
        </w:numPr>
        <w:spacing w:after="90"/>
      </w:pPr>
      <w:r>
        <w:rPr>
          <w:rFonts w:ascii="Calibri" w:eastAsia="Calibri" w:hAnsi="Calibri" w:cs="Calibri"/>
          <w:sz w:val="22"/>
          <w:szCs w:val="22"/>
        </w:rPr>
        <w:t>To clean and validate the raw transactional dataset for analysis.</w:t>
      </w:r>
    </w:p>
    <w:p w14:paraId="55EFDF09" w14:textId="77777777" w:rsidR="00BF77EF" w:rsidRDefault="00000000">
      <w:pPr>
        <w:pStyle w:val="ListParagraph"/>
        <w:numPr>
          <w:ilvl w:val="0"/>
          <w:numId w:val="2"/>
        </w:numPr>
        <w:spacing w:after="90"/>
      </w:pPr>
      <w:r>
        <w:rPr>
          <w:rFonts w:ascii="Calibri" w:eastAsia="Calibri" w:hAnsi="Calibri" w:cs="Calibri"/>
          <w:sz w:val="22"/>
          <w:szCs w:val="22"/>
        </w:rPr>
        <w:t>To quantify overall sales, cost, and profitability performance.</w:t>
      </w:r>
    </w:p>
    <w:p w14:paraId="6E4C4877" w14:textId="77777777" w:rsidR="00BF77EF" w:rsidRDefault="00000000">
      <w:pPr>
        <w:pStyle w:val="ListParagraph"/>
        <w:numPr>
          <w:ilvl w:val="0"/>
          <w:numId w:val="2"/>
        </w:numPr>
        <w:spacing w:after="90"/>
      </w:pPr>
      <w:r>
        <w:rPr>
          <w:rFonts w:ascii="Calibri" w:eastAsia="Calibri" w:hAnsi="Calibri" w:cs="Calibri"/>
          <w:sz w:val="22"/>
          <w:szCs w:val="22"/>
        </w:rPr>
        <w:t>To evaluate performance across product, division, regional, and customer dimensions.</w:t>
      </w:r>
    </w:p>
    <w:p w14:paraId="7F84E228" w14:textId="77777777" w:rsidR="00BF77EF" w:rsidRDefault="00000000">
      <w:pPr>
        <w:pStyle w:val="ListParagraph"/>
        <w:numPr>
          <w:ilvl w:val="0"/>
          <w:numId w:val="2"/>
        </w:numPr>
        <w:spacing w:after="90"/>
      </w:pPr>
      <w:r>
        <w:rPr>
          <w:rFonts w:ascii="Calibri" w:eastAsia="Calibri" w:hAnsi="Calibri" w:cs="Calibri"/>
          <w:sz w:val="22"/>
          <w:szCs w:val="22"/>
        </w:rPr>
        <w:t>To identify revenue and profit concentration risk using Pareto (80/20) analysis.</w:t>
      </w:r>
    </w:p>
    <w:p w14:paraId="27E50C26" w14:textId="77777777" w:rsidR="00BF77EF" w:rsidRDefault="00000000">
      <w:pPr>
        <w:pStyle w:val="ListParagraph"/>
        <w:numPr>
          <w:ilvl w:val="0"/>
          <w:numId w:val="2"/>
        </w:numPr>
        <w:spacing w:after="90"/>
      </w:pPr>
      <w:r>
        <w:rPr>
          <w:rFonts w:ascii="Calibri" w:eastAsia="Calibri" w:hAnsi="Calibri" w:cs="Calibri"/>
          <w:sz w:val="22"/>
          <w:szCs w:val="22"/>
        </w:rPr>
        <w:t>To examine relationships between sales, cost, and profitability using correlation analysis.</w:t>
      </w:r>
    </w:p>
    <w:p w14:paraId="190FCBC6" w14:textId="77777777" w:rsidR="00BF77EF" w:rsidRDefault="00000000">
      <w:pPr>
        <w:pStyle w:val="ListParagraph"/>
        <w:numPr>
          <w:ilvl w:val="0"/>
          <w:numId w:val="2"/>
        </w:numPr>
        <w:spacing w:after="90"/>
      </w:pPr>
      <w:r>
        <w:rPr>
          <w:rFonts w:ascii="Calibri" w:eastAsia="Calibri" w:hAnsi="Calibri" w:cs="Calibri"/>
          <w:sz w:val="22"/>
          <w:szCs w:val="22"/>
        </w:rPr>
        <w:t>To translate analytical findings into actionable business recommendations.</w:t>
      </w:r>
    </w:p>
    <w:p w14:paraId="0E0926BA" w14:textId="77777777" w:rsidR="00BF77EF" w:rsidRDefault="00000000">
      <w:pPr>
        <w:pStyle w:val="Heading2"/>
        <w:spacing w:before="260" w:after="140"/>
      </w:pPr>
      <w:bookmarkStart w:id="5" w:name="_Toc235991232"/>
      <w:r>
        <w:rPr>
          <w:rFonts w:ascii="Calibri" w:eastAsia="Calibri" w:hAnsi="Calibri" w:cs="Calibri"/>
          <w:b/>
          <w:bCs/>
          <w:sz w:val="25"/>
          <w:szCs w:val="25"/>
        </w:rPr>
        <w:t>1.3 Scope and Data Source</w:t>
      </w:r>
      <w:bookmarkEnd w:id="5"/>
    </w:p>
    <w:p w14:paraId="101F5F1A" w14:textId="77777777" w:rsidR="00BF77EF" w:rsidRDefault="00000000">
      <w:pPr>
        <w:spacing w:after="160" w:line="288" w:lineRule="auto"/>
        <w:jc w:val="both"/>
      </w:pPr>
      <w:r>
        <w:rPr>
          <w:rFonts w:ascii="Calibri" w:eastAsia="Calibri" w:hAnsi="Calibri" w:cs="Calibri"/>
          <w:sz w:val="22"/>
          <w:szCs w:val="22"/>
        </w:rPr>
        <w:t>The analysis is based on the Nassau_Candy_Distributor.csv dataset, which contains order-level transaction records with 18 original fields, including Order ID, Order Date, Ship Date, Ship Mode, Customer ID, geographic fields (Country, City, State, Postal Code), Division, Region, Product ID, Product Name, Sales, Units, Gross Profit, and Cost. The dataset spans transactions recorded between January 2024 and December 2025.</w:t>
      </w:r>
    </w:p>
    <w:p w14:paraId="1E901E65" w14:textId="77777777" w:rsidR="00BF77EF" w:rsidRDefault="00000000">
      <w:pPr>
        <w:pStyle w:val="Heading1"/>
        <w:spacing w:before="360" w:after="180"/>
      </w:pPr>
      <w:bookmarkStart w:id="6" w:name="_Toc235991233"/>
      <w:r>
        <w:rPr>
          <w:rFonts w:ascii="Calibri" w:eastAsia="Calibri" w:hAnsi="Calibri" w:cs="Calibri"/>
          <w:b/>
          <w:bCs/>
          <w:color w:val="1F3864"/>
          <w:sz w:val="30"/>
          <w:szCs w:val="30"/>
        </w:rPr>
        <w:t>2. Methodology</w:t>
      </w:r>
      <w:bookmarkEnd w:id="6"/>
    </w:p>
    <w:p w14:paraId="19EADA24" w14:textId="77777777" w:rsidR="00BF77EF" w:rsidRDefault="00000000">
      <w:pPr>
        <w:pStyle w:val="Heading2"/>
        <w:spacing w:before="260" w:after="140"/>
      </w:pPr>
      <w:bookmarkStart w:id="7" w:name="_Toc235991234"/>
      <w:r>
        <w:rPr>
          <w:rFonts w:ascii="Calibri" w:eastAsia="Calibri" w:hAnsi="Calibri" w:cs="Calibri"/>
          <w:b/>
          <w:bCs/>
          <w:sz w:val="25"/>
          <w:szCs w:val="25"/>
        </w:rPr>
        <w:t>2.1 Tools and Environment</w:t>
      </w:r>
      <w:bookmarkEnd w:id="7"/>
    </w:p>
    <w:p w14:paraId="61BF5B90" w14:textId="77777777" w:rsidR="00BF77EF" w:rsidRDefault="00000000">
      <w:pPr>
        <w:spacing w:after="160" w:line="288" w:lineRule="auto"/>
        <w:jc w:val="both"/>
      </w:pPr>
      <w:r>
        <w:rPr>
          <w:rFonts w:ascii="Calibri" w:eastAsia="Calibri" w:hAnsi="Calibri" w:cs="Calibri"/>
          <w:sz w:val="22"/>
          <w:szCs w:val="22"/>
        </w:rPr>
        <w:t>The analysis was performed in Python using a Jupyter Notebook environment. The primary libraries used were pandas for data manipulation, and Plotly Express for interactive visualization. Static figures for this paper were rendered using Matplotlib and Seaborn.</w:t>
      </w:r>
    </w:p>
    <w:p w14:paraId="05287DE8" w14:textId="77777777" w:rsidR="00BF77EF" w:rsidRDefault="00000000">
      <w:pPr>
        <w:pStyle w:val="Heading2"/>
        <w:spacing w:before="260" w:after="140"/>
      </w:pPr>
      <w:bookmarkStart w:id="8" w:name="_Toc235991235"/>
      <w:r>
        <w:rPr>
          <w:rFonts w:ascii="Calibri" w:eastAsia="Calibri" w:hAnsi="Calibri" w:cs="Calibri"/>
          <w:b/>
          <w:bCs/>
          <w:sz w:val="25"/>
          <w:szCs w:val="25"/>
        </w:rPr>
        <w:t>2.2 Data Cleaning and Validation</w:t>
      </w:r>
      <w:bookmarkEnd w:id="8"/>
    </w:p>
    <w:p w14:paraId="7D72D18B" w14:textId="77777777" w:rsidR="00BF77EF" w:rsidRDefault="00000000">
      <w:pPr>
        <w:spacing w:after="160" w:line="288" w:lineRule="auto"/>
        <w:jc w:val="both"/>
      </w:pPr>
      <w:r>
        <w:rPr>
          <w:rFonts w:ascii="Calibri" w:eastAsia="Calibri" w:hAnsi="Calibri" w:cs="Calibri"/>
          <w:sz w:val="22"/>
          <w:szCs w:val="22"/>
        </w:rPr>
        <w:t>The following validation and cleaning steps were applied prior to analysis:</w:t>
      </w:r>
    </w:p>
    <w:p w14:paraId="38DDBE67" w14:textId="77777777" w:rsidR="00BF77EF" w:rsidRDefault="00000000">
      <w:pPr>
        <w:pStyle w:val="ListParagraph"/>
        <w:numPr>
          <w:ilvl w:val="0"/>
          <w:numId w:val="2"/>
        </w:numPr>
        <w:spacing w:after="90"/>
      </w:pPr>
      <w:r>
        <w:rPr>
          <w:rFonts w:ascii="Calibri" w:eastAsia="Calibri" w:hAnsi="Calibri" w:cs="Calibri"/>
          <w:sz w:val="22"/>
          <w:szCs w:val="22"/>
        </w:rPr>
        <w:t>Checked for and removed records with non-positive Sales or negative Cost values.</w:t>
      </w:r>
    </w:p>
    <w:p w14:paraId="2DDE4777" w14:textId="77777777" w:rsidR="00BF77EF" w:rsidRDefault="00000000">
      <w:pPr>
        <w:pStyle w:val="ListParagraph"/>
        <w:numPr>
          <w:ilvl w:val="0"/>
          <w:numId w:val="2"/>
        </w:numPr>
        <w:spacing w:after="90"/>
      </w:pPr>
      <w:r>
        <w:rPr>
          <w:rFonts w:ascii="Calibri" w:eastAsia="Calibri" w:hAnsi="Calibri" w:cs="Calibri"/>
          <w:sz w:val="22"/>
          <w:szCs w:val="22"/>
        </w:rPr>
        <w:t>Checked for and removed records with zero Sales or negative Gross Profit.</w:t>
      </w:r>
    </w:p>
    <w:p w14:paraId="43687619" w14:textId="77777777" w:rsidR="00BF77EF" w:rsidRDefault="00000000">
      <w:pPr>
        <w:pStyle w:val="ListParagraph"/>
        <w:numPr>
          <w:ilvl w:val="0"/>
          <w:numId w:val="2"/>
        </w:numPr>
        <w:spacing w:after="90"/>
      </w:pPr>
      <w:r>
        <w:rPr>
          <w:rFonts w:ascii="Calibri" w:eastAsia="Calibri" w:hAnsi="Calibri" w:cs="Calibri"/>
          <w:sz w:val="22"/>
          <w:szCs w:val="22"/>
        </w:rPr>
        <w:t>Checked for missing values in the Units column and imputed using the median where applicable.</w:t>
      </w:r>
    </w:p>
    <w:p w14:paraId="19877D11" w14:textId="77777777" w:rsidR="00BF77EF" w:rsidRDefault="00000000">
      <w:pPr>
        <w:pStyle w:val="ListParagraph"/>
        <w:numPr>
          <w:ilvl w:val="0"/>
          <w:numId w:val="2"/>
        </w:numPr>
        <w:spacing w:after="90"/>
      </w:pPr>
      <w:r>
        <w:rPr>
          <w:rFonts w:ascii="Calibri" w:eastAsia="Calibri" w:hAnsi="Calibri" w:cs="Calibri"/>
          <w:sz w:val="22"/>
          <w:szCs w:val="22"/>
        </w:rPr>
        <w:lastRenderedPageBreak/>
        <w:t>Standardized text fields (Product Name, Division) by trimming whitespace and applying consistent title casing.</w:t>
      </w:r>
    </w:p>
    <w:p w14:paraId="7DD5C2CC" w14:textId="77777777" w:rsidR="00BF77EF" w:rsidRDefault="00000000">
      <w:pPr>
        <w:pStyle w:val="ListParagraph"/>
        <w:numPr>
          <w:ilvl w:val="0"/>
          <w:numId w:val="2"/>
        </w:numPr>
        <w:spacing w:after="90"/>
      </w:pPr>
      <w:r>
        <w:rPr>
          <w:rFonts w:ascii="Calibri" w:eastAsia="Calibri" w:hAnsi="Calibri" w:cs="Calibri"/>
          <w:sz w:val="22"/>
          <w:szCs w:val="22"/>
        </w:rPr>
        <w:t>Checked for and removed fully duplicated rows.</w:t>
      </w:r>
    </w:p>
    <w:p w14:paraId="0C9F1335" w14:textId="77777777" w:rsidR="00BF77EF" w:rsidRDefault="00000000">
      <w:pPr>
        <w:spacing w:after="160" w:line="288" w:lineRule="auto"/>
        <w:jc w:val="both"/>
      </w:pPr>
      <w:r>
        <w:rPr>
          <w:rFonts w:ascii="Calibri" w:eastAsia="Calibri" w:hAnsi="Calibri" w:cs="Calibri"/>
          <w:sz w:val="22"/>
          <w:szCs w:val="22"/>
        </w:rPr>
        <w:t>No invalid, missing, or duplicate records were found in the final dataset, confirming that the source data was clean prior to analysis (10,194 rows retained).</w:t>
      </w:r>
    </w:p>
    <w:p w14:paraId="4DB09EE9" w14:textId="77777777" w:rsidR="00BF77EF" w:rsidRDefault="00000000">
      <w:pPr>
        <w:pStyle w:val="Heading2"/>
        <w:spacing w:before="260" w:after="140"/>
      </w:pPr>
      <w:bookmarkStart w:id="9" w:name="_Toc235991236"/>
      <w:r>
        <w:rPr>
          <w:rFonts w:ascii="Calibri" w:eastAsia="Calibri" w:hAnsi="Calibri" w:cs="Calibri"/>
          <w:b/>
          <w:bCs/>
          <w:sz w:val="25"/>
          <w:szCs w:val="25"/>
        </w:rPr>
        <w:t>2.3 Feature Engineering</w:t>
      </w:r>
      <w:bookmarkEnd w:id="9"/>
    </w:p>
    <w:p w14:paraId="0BCD3580" w14:textId="77777777" w:rsidR="00BF77EF" w:rsidRDefault="00000000">
      <w:pPr>
        <w:spacing w:after="160" w:line="288" w:lineRule="auto"/>
        <w:jc w:val="both"/>
      </w:pPr>
      <w:r>
        <w:rPr>
          <w:rFonts w:ascii="Calibri" w:eastAsia="Calibri" w:hAnsi="Calibri" w:cs="Calibri"/>
          <w:sz w:val="22"/>
          <w:szCs w:val="22"/>
        </w:rPr>
        <w:t>The following derived metrics were computed to support the analysis:</w:t>
      </w:r>
    </w:p>
    <w:p w14:paraId="5A8A35B5" w14:textId="77777777" w:rsidR="00BF77EF" w:rsidRDefault="00000000">
      <w:pPr>
        <w:pStyle w:val="ListParagraph"/>
        <w:numPr>
          <w:ilvl w:val="0"/>
          <w:numId w:val="2"/>
        </w:numPr>
        <w:spacing w:after="90"/>
      </w:pPr>
      <w:r>
        <w:rPr>
          <w:rFonts w:ascii="Calibri" w:eastAsia="Calibri" w:hAnsi="Calibri" w:cs="Calibri"/>
          <w:sz w:val="22"/>
          <w:szCs w:val="22"/>
        </w:rPr>
        <w:t>Gross Margin % = (Gross Profit / Sales) × 100, calculated at the order-line, product, and division level.</w:t>
      </w:r>
    </w:p>
    <w:p w14:paraId="033B422A" w14:textId="77777777" w:rsidR="00BF77EF" w:rsidRDefault="00000000">
      <w:pPr>
        <w:pStyle w:val="ListParagraph"/>
        <w:numPr>
          <w:ilvl w:val="0"/>
          <w:numId w:val="2"/>
        </w:numPr>
        <w:spacing w:after="90"/>
      </w:pPr>
      <w:r>
        <w:rPr>
          <w:rFonts w:ascii="Calibri" w:eastAsia="Calibri" w:hAnsi="Calibri" w:cs="Calibri"/>
          <w:sz w:val="22"/>
          <w:szCs w:val="22"/>
        </w:rPr>
        <w:t>Profit per Unit = Gross Profit / Units.</w:t>
      </w:r>
    </w:p>
    <w:p w14:paraId="1365FDD5" w14:textId="77777777" w:rsidR="00BF77EF" w:rsidRDefault="00000000">
      <w:pPr>
        <w:pStyle w:val="ListParagraph"/>
        <w:numPr>
          <w:ilvl w:val="0"/>
          <w:numId w:val="2"/>
        </w:numPr>
        <w:spacing w:after="90"/>
      </w:pPr>
      <w:r>
        <w:rPr>
          <w:rFonts w:ascii="Calibri" w:eastAsia="Calibri" w:hAnsi="Calibri" w:cs="Calibri"/>
          <w:sz w:val="22"/>
          <w:szCs w:val="22"/>
        </w:rPr>
        <w:t>Profit Contribution % = an order line's share of total company profit.</w:t>
      </w:r>
    </w:p>
    <w:p w14:paraId="4AC78D2D" w14:textId="4EDC08BB" w:rsidR="00BF77EF" w:rsidRDefault="00000000">
      <w:pPr>
        <w:pStyle w:val="ListParagraph"/>
        <w:numPr>
          <w:ilvl w:val="0"/>
          <w:numId w:val="2"/>
        </w:numPr>
        <w:spacing w:after="90"/>
      </w:pPr>
      <w:r>
        <w:rPr>
          <w:rFonts w:ascii="Calibri" w:eastAsia="Calibri" w:hAnsi="Calibri" w:cs="Calibri"/>
          <w:sz w:val="22"/>
          <w:szCs w:val="22"/>
        </w:rPr>
        <w:t xml:space="preserve">Shipping Days = Ship Date − Order Date, used to evaluate </w:t>
      </w:r>
      <w:r w:rsidR="00C52198">
        <w:rPr>
          <w:rFonts w:ascii="Calibri" w:eastAsia="Calibri" w:hAnsi="Calibri" w:cs="Calibri"/>
          <w:sz w:val="22"/>
          <w:szCs w:val="22"/>
        </w:rPr>
        <w:t>fulfilment</w:t>
      </w:r>
      <w:r>
        <w:rPr>
          <w:rFonts w:ascii="Calibri" w:eastAsia="Calibri" w:hAnsi="Calibri" w:cs="Calibri"/>
          <w:sz w:val="22"/>
          <w:szCs w:val="22"/>
        </w:rPr>
        <w:t xml:space="preserve"> speed by shipping mode.</w:t>
      </w:r>
    </w:p>
    <w:p w14:paraId="647FDC0D" w14:textId="77777777" w:rsidR="00BF77EF" w:rsidRDefault="00000000">
      <w:pPr>
        <w:pStyle w:val="Heading2"/>
        <w:spacing w:before="260" w:after="140"/>
      </w:pPr>
      <w:bookmarkStart w:id="10" w:name="_Toc235991237"/>
      <w:r>
        <w:rPr>
          <w:rFonts w:ascii="Calibri" w:eastAsia="Calibri" w:hAnsi="Calibri" w:cs="Calibri"/>
          <w:b/>
          <w:bCs/>
          <w:sz w:val="25"/>
          <w:szCs w:val="25"/>
        </w:rPr>
        <w:t>2.4 Analytical Techniques</w:t>
      </w:r>
      <w:bookmarkEnd w:id="10"/>
    </w:p>
    <w:p w14:paraId="1829BD5C" w14:textId="77777777" w:rsidR="00BF77EF" w:rsidRDefault="00000000">
      <w:pPr>
        <w:pStyle w:val="ListParagraph"/>
        <w:numPr>
          <w:ilvl w:val="0"/>
          <w:numId w:val="2"/>
        </w:numPr>
        <w:spacing w:after="90"/>
      </w:pPr>
      <w:r>
        <w:rPr>
          <w:rFonts w:ascii="Calibri" w:eastAsia="Calibri" w:hAnsi="Calibri" w:cs="Calibri"/>
          <w:sz w:val="22"/>
          <w:szCs w:val="22"/>
        </w:rPr>
        <w:t>Descriptive aggregation: sales, cost, and profit were aggregated by Product, Division, Region, and Customer.</w:t>
      </w:r>
    </w:p>
    <w:p w14:paraId="145235B6" w14:textId="77777777" w:rsidR="00BF77EF" w:rsidRDefault="00000000">
      <w:pPr>
        <w:pStyle w:val="ListParagraph"/>
        <w:numPr>
          <w:ilvl w:val="0"/>
          <w:numId w:val="2"/>
        </w:numPr>
        <w:spacing w:after="90"/>
      </w:pPr>
      <w:r>
        <w:rPr>
          <w:rFonts w:ascii="Calibri" w:eastAsia="Calibri" w:hAnsi="Calibri" w:cs="Calibri"/>
          <w:sz w:val="22"/>
          <w:szCs w:val="22"/>
        </w:rPr>
        <w:t>Profitability segmentation: products were classified into High-Profit/High-Margin, High-Sales/Low-Margin, and Low-Sales/Low-Profit groups relative to the dataset average.</w:t>
      </w:r>
    </w:p>
    <w:p w14:paraId="30E33EF1" w14:textId="77777777" w:rsidR="00BF77EF" w:rsidRDefault="00000000">
      <w:pPr>
        <w:pStyle w:val="ListParagraph"/>
        <w:numPr>
          <w:ilvl w:val="0"/>
          <w:numId w:val="2"/>
        </w:numPr>
        <w:spacing w:after="90"/>
      </w:pPr>
      <w:r>
        <w:rPr>
          <w:rFonts w:ascii="Calibri" w:eastAsia="Calibri" w:hAnsi="Calibri" w:cs="Calibri"/>
          <w:sz w:val="22"/>
          <w:szCs w:val="22"/>
        </w:rPr>
        <w:t>Pareto (80/20) analysis: products were ranked by cumulative revenue and cumulative profit share to identify the minimum subset of products generating 80% of each.</w:t>
      </w:r>
    </w:p>
    <w:p w14:paraId="18F26364" w14:textId="77777777" w:rsidR="00BF77EF" w:rsidRDefault="00000000">
      <w:pPr>
        <w:pStyle w:val="ListParagraph"/>
        <w:numPr>
          <w:ilvl w:val="0"/>
          <w:numId w:val="2"/>
        </w:numPr>
        <w:spacing w:after="90"/>
      </w:pPr>
      <w:r>
        <w:rPr>
          <w:rFonts w:ascii="Calibri" w:eastAsia="Calibri" w:hAnsi="Calibri" w:cs="Calibri"/>
          <w:sz w:val="22"/>
          <w:szCs w:val="22"/>
        </w:rPr>
        <w:t>Dependency risk analysis: revenue and profit shares by division were flagged as an over-dependency risk where any single division exceeded a 40% share of either metric.</w:t>
      </w:r>
    </w:p>
    <w:p w14:paraId="25DBC3E1" w14:textId="77777777" w:rsidR="00BF77EF" w:rsidRDefault="00000000">
      <w:pPr>
        <w:pStyle w:val="ListParagraph"/>
        <w:numPr>
          <w:ilvl w:val="0"/>
          <w:numId w:val="2"/>
        </w:numPr>
        <w:spacing w:after="90"/>
      </w:pPr>
      <w:r>
        <w:rPr>
          <w:rFonts w:ascii="Calibri" w:eastAsia="Calibri" w:hAnsi="Calibri" w:cs="Calibri"/>
          <w:sz w:val="22"/>
          <w:szCs w:val="22"/>
        </w:rPr>
        <w:t>Correlation analysis: Pearson correlation coefficients were computed across Sales, Units, Cost, Gross Profit, and Gross Margin %.</w:t>
      </w:r>
    </w:p>
    <w:p w14:paraId="7AF64C53" w14:textId="77777777" w:rsidR="00BF77EF" w:rsidRDefault="00000000">
      <w:pPr>
        <w:pStyle w:val="Heading1"/>
        <w:spacing w:before="360" w:after="180"/>
      </w:pPr>
      <w:bookmarkStart w:id="11" w:name="_Toc235991238"/>
      <w:r>
        <w:rPr>
          <w:rFonts w:ascii="Calibri" w:eastAsia="Calibri" w:hAnsi="Calibri" w:cs="Calibri"/>
          <w:b/>
          <w:bCs/>
          <w:color w:val="1F3864"/>
          <w:sz w:val="30"/>
          <w:szCs w:val="30"/>
        </w:rPr>
        <w:t>3. Results and Analysis</w:t>
      </w:r>
      <w:bookmarkEnd w:id="11"/>
    </w:p>
    <w:p w14:paraId="55DB1831" w14:textId="77777777" w:rsidR="00BF77EF" w:rsidRDefault="00000000">
      <w:pPr>
        <w:pStyle w:val="Heading2"/>
        <w:spacing w:before="260" w:after="140"/>
      </w:pPr>
      <w:bookmarkStart w:id="12" w:name="_Toc235991239"/>
      <w:r>
        <w:rPr>
          <w:rFonts w:ascii="Calibri" w:eastAsia="Calibri" w:hAnsi="Calibri" w:cs="Calibri"/>
          <w:b/>
          <w:bCs/>
          <w:sz w:val="25"/>
          <w:szCs w:val="25"/>
        </w:rPr>
        <w:t>3.1 Overall Business Performance</w:t>
      </w:r>
      <w:bookmarkEnd w:id="12"/>
    </w:p>
    <w:p w14:paraId="513BFC5F" w14:textId="77777777" w:rsidR="00BF77EF" w:rsidRDefault="00000000">
      <w:pPr>
        <w:spacing w:after="160" w:line="288" w:lineRule="auto"/>
        <w:jc w:val="both"/>
      </w:pPr>
      <w:r>
        <w:rPr>
          <w:rFonts w:ascii="Calibri" w:eastAsia="Calibri" w:hAnsi="Calibri" w:cs="Calibri"/>
          <w:sz w:val="22"/>
          <w:szCs w:val="22"/>
        </w:rPr>
        <w:t>Table 1 summarizes the headline performance metrics across the full, cleaned dataset. The business generated a healthy overall gross margin of 65.91%, indicating strong pricing power relative to cost of goods across the product portfolio.</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500"/>
      </w:tblGrid>
      <w:tr w:rsidR="00BF77EF" w14:paraId="35933E7F" w14:textId="77777777">
        <w:trPr>
          <w:tblHeader/>
        </w:trPr>
        <w:tc>
          <w:tcPr>
            <w:tcW w:w="5000" w:type="dxa"/>
            <w:shd w:val="clear" w:color="auto" w:fill="1F3864"/>
            <w:tcMar>
              <w:top w:w="80" w:type="dxa"/>
              <w:left w:w="120" w:type="dxa"/>
              <w:bottom w:w="80" w:type="dxa"/>
              <w:right w:w="120" w:type="dxa"/>
            </w:tcMar>
          </w:tcPr>
          <w:p w14:paraId="054DA9EC" w14:textId="77777777" w:rsidR="00BF77EF" w:rsidRDefault="00000000">
            <w:pPr>
              <w:jc w:val="center"/>
            </w:pPr>
            <w:r>
              <w:rPr>
                <w:rFonts w:ascii="Calibri" w:eastAsia="Calibri" w:hAnsi="Calibri" w:cs="Calibri"/>
                <w:b/>
                <w:bCs/>
                <w:color w:val="FFFFFF"/>
              </w:rPr>
              <w:t>Metric</w:t>
            </w:r>
          </w:p>
        </w:tc>
        <w:tc>
          <w:tcPr>
            <w:tcW w:w="3500" w:type="dxa"/>
            <w:shd w:val="clear" w:color="auto" w:fill="1F3864"/>
            <w:tcMar>
              <w:top w:w="80" w:type="dxa"/>
              <w:left w:w="120" w:type="dxa"/>
              <w:bottom w:w="80" w:type="dxa"/>
              <w:right w:w="120" w:type="dxa"/>
            </w:tcMar>
          </w:tcPr>
          <w:p w14:paraId="0F7C7B4F" w14:textId="77777777" w:rsidR="00BF77EF" w:rsidRDefault="00000000">
            <w:pPr>
              <w:jc w:val="center"/>
            </w:pPr>
            <w:r>
              <w:rPr>
                <w:rFonts w:ascii="Calibri" w:eastAsia="Calibri" w:hAnsi="Calibri" w:cs="Calibri"/>
                <w:b/>
                <w:bCs/>
                <w:color w:val="FFFFFF"/>
              </w:rPr>
              <w:t>Value</w:t>
            </w:r>
          </w:p>
        </w:tc>
      </w:tr>
      <w:tr w:rsidR="00BF77EF" w14:paraId="0CF9BFE1" w14:textId="77777777">
        <w:tc>
          <w:tcPr>
            <w:tcW w:w="5000" w:type="dxa"/>
            <w:tcMar>
              <w:top w:w="80" w:type="dxa"/>
              <w:left w:w="120" w:type="dxa"/>
              <w:bottom w:w="80" w:type="dxa"/>
              <w:right w:w="120" w:type="dxa"/>
            </w:tcMar>
          </w:tcPr>
          <w:p w14:paraId="6CD15BD6" w14:textId="77777777" w:rsidR="00BF77EF" w:rsidRDefault="00000000">
            <w:r>
              <w:rPr>
                <w:rFonts w:ascii="Calibri" w:eastAsia="Calibri" w:hAnsi="Calibri" w:cs="Calibri"/>
                <w:color w:val="000000"/>
              </w:rPr>
              <w:t>Total Sales</w:t>
            </w:r>
          </w:p>
        </w:tc>
        <w:tc>
          <w:tcPr>
            <w:tcW w:w="3500" w:type="dxa"/>
            <w:tcMar>
              <w:top w:w="80" w:type="dxa"/>
              <w:left w:w="120" w:type="dxa"/>
              <w:bottom w:w="80" w:type="dxa"/>
              <w:right w:w="120" w:type="dxa"/>
            </w:tcMar>
          </w:tcPr>
          <w:p w14:paraId="36BD0872" w14:textId="77777777" w:rsidR="00BF77EF" w:rsidRDefault="00000000">
            <w:pPr>
              <w:jc w:val="right"/>
            </w:pPr>
            <w:r>
              <w:rPr>
                <w:rFonts w:ascii="Calibri" w:eastAsia="Calibri" w:hAnsi="Calibri" w:cs="Calibri"/>
                <w:color w:val="000000"/>
              </w:rPr>
              <w:t>$141,783.63</w:t>
            </w:r>
          </w:p>
        </w:tc>
      </w:tr>
      <w:tr w:rsidR="00BF77EF" w14:paraId="38CA789B" w14:textId="77777777">
        <w:tc>
          <w:tcPr>
            <w:tcW w:w="5000" w:type="dxa"/>
            <w:tcMar>
              <w:top w:w="80" w:type="dxa"/>
              <w:left w:w="120" w:type="dxa"/>
              <w:bottom w:w="80" w:type="dxa"/>
              <w:right w:w="120" w:type="dxa"/>
            </w:tcMar>
          </w:tcPr>
          <w:p w14:paraId="6442D2A2" w14:textId="77777777" w:rsidR="00BF77EF" w:rsidRDefault="00000000">
            <w:r>
              <w:rPr>
                <w:rFonts w:ascii="Calibri" w:eastAsia="Calibri" w:hAnsi="Calibri" w:cs="Calibri"/>
                <w:color w:val="000000"/>
              </w:rPr>
              <w:t>Total Cost</w:t>
            </w:r>
          </w:p>
        </w:tc>
        <w:tc>
          <w:tcPr>
            <w:tcW w:w="3500" w:type="dxa"/>
            <w:tcMar>
              <w:top w:w="80" w:type="dxa"/>
              <w:left w:w="120" w:type="dxa"/>
              <w:bottom w:w="80" w:type="dxa"/>
              <w:right w:w="120" w:type="dxa"/>
            </w:tcMar>
          </w:tcPr>
          <w:p w14:paraId="72977E05" w14:textId="77777777" w:rsidR="00BF77EF" w:rsidRDefault="00000000">
            <w:pPr>
              <w:jc w:val="right"/>
            </w:pPr>
            <w:r>
              <w:rPr>
                <w:rFonts w:ascii="Calibri" w:eastAsia="Calibri" w:hAnsi="Calibri" w:cs="Calibri"/>
                <w:color w:val="000000"/>
              </w:rPr>
              <w:t>$48,340.83</w:t>
            </w:r>
          </w:p>
        </w:tc>
      </w:tr>
      <w:tr w:rsidR="00BF77EF" w14:paraId="0E98AD68" w14:textId="77777777">
        <w:tc>
          <w:tcPr>
            <w:tcW w:w="5000" w:type="dxa"/>
            <w:tcMar>
              <w:top w:w="80" w:type="dxa"/>
              <w:left w:w="120" w:type="dxa"/>
              <w:bottom w:w="80" w:type="dxa"/>
              <w:right w:w="120" w:type="dxa"/>
            </w:tcMar>
          </w:tcPr>
          <w:p w14:paraId="4A81B6A3" w14:textId="77777777" w:rsidR="00BF77EF" w:rsidRDefault="00000000">
            <w:r>
              <w:rPr>
                <w:rFonts w:ascii="Calibri" w:eastAsia="Calibri" w:hAnsi="Calibri" w:cs="Calibri"/>
                <w:color w:val="000000"/>
              </w:rPr>
              <w:t>Total Gross Profit</w:t>
            </w:r>
          </w:p>
        </w:tc>
        <w:tc>
          <w:tcPr>
            <w:tcW w:w="3500" w:type="dxa"/>
            <w:tcMar>
              <w:top w:w="80" w:type="dxa"/>
              <w:left w:w="120" w:type="dxa"/>
              <w:bottom w:w="80" w:type="dxa"/>
              <w:right w:w="120" w:type="dxa"/>
            </w:tcMar>
          </w:tcPr>
          <w:p w14:paraId="6D486D5E" w14:textId="77777777" w:rsidR="00BF77EF" w:rsidRDefault="00000000">
            <w:pPr>
              <w:jc w:val="right"/>
            </w:pPr>
            <w:r>
              <w:rPr>
                <w:rFonts w:ascii="Calibri" w:eastAsia="Calibri" w:hAnsi="Calibri" w:cs="Calibri"/>
                <w:color w:val="000000"/>
              </w:rPr>
              <w:t>$93,442.80</w:t>
            </w:r>
          </w:p>
        </w:tc>
      </w:tr>
      <w:tr w:rsidR="00BF77EF" w14:paraId="3FDB3CFA" w14:textId="77777777">
        <w:tc>
          <w:tcPr>
            <w:tcW w:w="5000" w:type="dxa"/>
            <w:tcMar>
              <w:top w:w="80" w:type="dxa"/>
              <w:left w:w="120" w:type="dxa"/>
              <w:bottom w:w="80" w:type="dxa"/>
              <w:right w:w="120" w:type="dxa"/>
            </w:tcMar>
          </w:tcPr>
          <w:p w14:paraId="124124CF" w14:textId="77777777" w:rsidR="00BF77EF" w:rsidRDefault="00000000">
            <w:r>
              <w:rPr>
                <w:rFonts w:ascii="Calibri" w:eastAsia="Calibri" w:hAnsi="Calibri" w:cs="Calibri"/>
                <w:color w:val="000000"/>
              </w:rPr>
              <w:t>Overall Gross Margin</w:t>
            </w:r>
          </w:p>
        </w:tc>
        <w:tc>
          <w:tcPr>
            <w:tcW w:w="3500" w:type="dxa"/>
            <w:tcMar>
              <w:top w:w="80" w:type="dxa"/>
              <w:left w:w="120" w:type="dxa"/>
              <w:bottom w:w="80" w:type="dxa"/>
              <w:right w:w="120" w:type="dxa"/>
            </w:tcMar>
          </w:tcPr>
          <w:p w14:paraId="682DCB40" w14:textId="77777777" w:rsidR="00BF77EF" w:rsidRDefault="00000000">
            <w:pPr>
              <w:jc w:val="right"/>
            </w:pPr>
            <w:r>
              <w:rPr>
                <w:rFonts w:ascii="Calibri" w:eastAsia="Calibri" w:hAnsi="Calibri" w:cs="Calibri"/>
                <w:color w:val="000000"/>
              </w:rPr>
              <w:t>65.91%</w:t>
            </w:r>
          </w:p>
        </w:tc>
      </w:tr>
      <w:tr w:rsidR="00BF77EF" w14:paraId="414206ED" w14:textId="77777777">
        <w:tc>
          <w:tcPr>
            <w:tcW w:w="5000" w:type="dxa"/>
            <w:tcMar>
              <w:top w:w="80" w:type="dxa"/>
              <w:left w:w="120" w:type="dxa"/>
              <w:bottom w:w="80" w:type="dxa"/>
              <w:right w:w="120" w:type="dxa"/>
            </w:tcMar>
          </w:tcPr>
          <w:p w14:paraId="58BF1DC8" w14:textId="77777777" w:rsidR="00BF77EF" w:rsidRDefault="00000000">
            <w:r>
              <w:rPr>
                <w:rFonts w:ascii="Calibri" w:eastAsia="Calibri" w:hAnsi="Calibri" w:cs="Calibri"/>
                <w:color w:val="000000"/>
              </w:rPr>
              <w:lastRenderedPageBreak/>
              <w:t>Total Units Sold</w:t>
            </w:r>
          </w:p>
        </w:tc>
        <w:tc>
          <w:tcPr>
            <w:tcW w:w="3500" w:type="dxa"/>
            <w:tcMar>
              <w:top w:w="80" w:type="dxa"/>
              <w:left w:w="120" w:type="dxa"/>
              <w:bottom w:w="80" w:type="dxa"/>
              <w:right w:w="120" w:type="dxa"/>
            </w:tcMar>
          </w:tcPr>
          <w:p w14:paraId="36E66F21" w14:textId="77777777" w:rsidR="00BF77EF" w:rsidRDefault="00000000">
            <w:pPr>
              <w:jc w:val="right"/>
            </w:pPr>
            <w:r>
              <w:rPr>
                <w:rFonts w:ascii="Calibri" w:eastAsia="Calibri" w:hAnsi="Calibri" w:cs="Calibri"/>
                <w:color w:val="000000"/>
              </w:rPr>
              <w:t>38,654</w:t>
            </w:r>
          </w:p>
        </w:tc>
      </w:tr>
      <w:tr w:rsidR="00BF77EF" w14:paraId="01318510" w14:textId="77777777">
        <w:tc>
          <w:tcPr>
            <w:tcW w:w="5000" w:type="dxa"/>
            <w:tcMar>
              <w:top w:w="80" w:type="dxa"/>
              <w:left w:w="120" w:type="dxa"/>
              <w:bottom w:w="80" w:type="dxa"/>
              <w:right w:w="120" w:type="dxa"/>
            </w:tcMar>
          </w:tcPr>
          <w:p w14:paraId="1D1085F2" w14:textId="77777777" w:rsidR="00BF77EF" w:rsidRDefault="00000000">
            <w:r>
              <w:rPr>
                <w:rFonts w:ascii="Calibri" w:eastAsia="Calibri" w:hAnsi="Calibri" w:cs="Calibri"/>
                <w:color w:val="000000"/>
              </w:rPr>
              <w:t>Unique Orders</w:t>
            </w:r>
          </w:p>
        </w:tc>
        <w:tc>
          <w:tcPr>
            <w:tcW w:w="3500" w:type="dxa"/>
            <w:tcMar>
              <w:top w:w="80" w:type="dxa"/>
              <w:left w:w="120" w:type="dxa"/>
              <w:bottom w:w="80" w:type="dxa"/>
              <w:right w:w="120" w:type="dxa"/>
            </w:tcMar>
          </w:tcPr>
          <w:p w14:paraId="1DEF5235" w14:textId="77777777" w:rsidR="00BF77EF" w:rsidRDefault="00000000">
            <w:pPr>
              <w:jc w:val="right"/>
            </w:pPr>
            <w:r>
              <w:rPr>
                <w:rFonts w:ascii="Calibri" w:eastAsia="Calibri" w:hAnsi="Calibri" w:cs="Calibri"/>
                <w:color w:val="000000"/>
              </w:rPr>
              <w:t>8,549</w:t>
            </w:r>
          </w:p>
        </w:tc>
      </w:tr>
      <w:tr w:rsidR="00BF77EF" w14:paraId="599CE524" w14:textId="77777777">
        <w:tc>
          <w:tcPr>
            <w:tcW w:w="5000" w:type="dxa"/>
            <w:tcMar>
              <w:top w:w="80" w:type="dxa"/>
              <w:left w:w="120" w:type="dxa"/>
              <w:bottom w:w="80" w:type="dxa"/>
              <w:right w:w="120" w:type="dxa"/>
            </w:tcMar>
          </w:tcPr>
          <w:p w14:paraId="63CA6711" w14:textId="77777777" w:rsidR="00BF77EF" w:rsidRDefault="00000000">
            <w:r>
              <w:rPr>
                <w:rFonts w:ascii="Calibri" w:eastAsia="Calibri" w:hAnsi="Calibri" w:cs="Calibri"/>
                <w:color w:val="000000"/>
              </w:rPr>
              <w:t>Unique Products</w:t>
            </w:r>
          </w:p>
        </w:tc>
        <w:tc>
          <w:tcPr>
            <w:tcW w:w="3500" w:type="dxa"/>
            <w:tcMar>
              <w:top w:w="80" w:type="dxa"/>
              <w:left w:w="120" w:type="dxa"/>
              <w:bottom w:w="80" w:type="dxa"/>
              <w:right w:w="120" w:type="dxa"/>
            </w:tcMar>
          </w:tcPr>
          <w:p w14:paraId="66E0D01D" w14:textId="77777777" w:rsidR="00BF77EF" w:rsidRDefault="00000000">
            <w:pPr>
              <w:jc w:val="right"/>
            </w:pPr>
            <w:r>
              <w:rPr>
                <w:rFonts w:ascii="Calibri" w:eastAsia="Calibri" w:hAnsi="Calibri" w:cs="Calibri"/>
                <w:color w:val="000000"/>
              </w:rPr>
              <w:t>15</w:t>
            </w:r>
          </w:p>
        </w:tc>
      </w:tr>
      <w:tr w:rsidR="00BF77EF" w14:paraId="3D8965A2" w14:textId="77777777">
        <w:tc>
          <w:tcPr>
            <w:tcW w:w="5000" w:type="dxa"/>
            <w:tcMar>
              <w:top w:w="80" w:type="dxa"/>
              <w:left w:w="120" w:type="dxa"/>
              <w:bottom w:w="80" w:type="dxa"/>
              <w:right w:w="120" w:type="dxa"/>
            </w:tcMar>
          </w:tcPr>
          <w:p w14:paraId="730F7289" w14:textId="77777777" w:rsidR="00BF77EF" w:rsidRDefault="00000000">
            <w:r>
              <w:rPr>
                <w:rFonts w:ascii="Calibri" w:eastAsia="Calibri" w:hAnsi="Calibri" w:cs="Calibri"/>
                <w:color w:val="000000"/>
              </w:rPr>
              <w:t>Unique Customers</w:t>
            </w:r>
          </w:p>
        </w:tc>
        <w:tc>
          <w:tcPr>
            <w:tcW w:w="3500" w:type="dxa"/>
            <w:tcMar>
              <w:top w:w="80" w:type="dxa"/>
              <w:left w:w="120" w:type="dxa"/>
              <w:bottom w:w="80" w:type="dxa"/>
              <w:right w:w="120" w:type="dxa"/>
            </w:tcMar>
          </w:tcPr>
          <w:p w14:paraId="32A9F785" w14:textId="77777777" w:rsidR="00BF77EF" w:rsidRDefault="00000000">
            <w:pPr>
              <w:jc w:val="right"/>
            </w:pPr>
            <w:r>
              <w:rPr>
                <w:rFonts w:ascii="Calibri" w:eastAsia="Calibri" w:hAnsi="Calibri" w:cs="Calibri"/>
                <w:color w:val="000000"/>
              </w:rPr>
              <w:t>5,044</w:t>
            </w:r>
          </w:p>
        </w:tc>
      </w:tr>
      <w:tr w:rsidR="00BF77EF" w14:paraId="5ED89B7D" w14:textId="77777777">
        <w:tc>
          <w:tcPr>
            <w:tcW w:w="5000" w:type="dxa"/>
            <w:tcMar>
              <w:top w:w="80" w:type="dxa"/>
              <w:left w:w="120" w:type="dxa"/>
              <w:bottom w:w="80" w:type="dxa"/>
              <w:right w:w="120" w:type="dxa"/>
            </w:tcMar>
          </w:tcPr>
          <w:p w14:paraId="5B0CDA28" w14:textId="77777777" w:rsidR="00BF77EF" w:rsidRDefault="00000000">
            <w:r>
              <w:rPr>
                <w:rFonts w:ascii="Calibri" w:eastAsia="Calibri" w:hAnsi="Calibri" w:cs="Calibri"/>
                <w:color w:val="000000"/>
              </w:rPr>
              <w:t>Date Range</w:t>
            </w:r>
          </w:p>
        </w:tc>
        <w:tc>
          <w:tcPr>
            <w:tcW w:w="3500" w:type="dxa"/>
            <w:tcMar>
              <w:top w:w="80" w:type="dxa"/>
              <w:left w:w="120" w:type="dxa"/>
              <w:bottom w:w="80" w:type="dxa"/>
              <w:right w:w="120" w:type="dxa"/>
            </w:tcMar>
          </w:tcPr>
          <w:p w14:paraId="171A165D" w14:textId="77777777" w:rsidR="00BF77EF" w:rsidRDefault="00000000">
            <w:pPr>
              <w:jc w:val="right"/>
            </w:pPr>
            <w:r>
              <w:rPr>
                <w:rFonts w:ascii="Calibri" w:eastAsia="Calibri" w:hAnsi="Calibri" w:cs="Calibri"/>
                <w:color w:val="000000"/>
              </w:rPr>
              <w:t>Jan 2024 – Dec 2025</w:t>
            </w:r>
          </w:p>
        </w:tc>
      </w:tr>
    </w:tbl>
    <w:p w14:paraId="36D202F8" w14:textId="77777777" w:rsidR="00BF77EF" w:rsidRDefault="00000000">
      <w:pPr>
        <w:spacing w:before="80" w:after="300"/>
        <w:jc w:val="center"/>
      </w:pPr>
      <w:r>
        <w:rPr>
          <w:rFonts w:ascii="Calibri" w:eastAsia="Calibri" w:hAnsi="Calibri" w:cs="Calibri"/>
          <w:i/>
          <w:iCs/>
          <w:color w:val="595959"/>
        </w:rPr>
        <w:t>Table 1. Overall Key Performance Indicators</w:t>
      </w:r>
    </w:p>
    <w:p w14:paraId="31C8C7E6" w14:textId="77777777" w:rsidR="00BF77EF" w:rsidRDefault="00000000">
      <w:pPr>
        <w:pStyle w:val="Heading2"/>
        <w:spacing w:before="260" w:after="140"/>
      </w:pPr>
      <w:bookmarkStart w:id="13" w:name="_Toc235991240"/>
      <w:r>
        <w:rPr>
          <w:rFonts w:ascii="Calibri" w:eastAsia="Calibri" w:hAnsi="Calibri" w:cs="Calibri"/>
          <w:b/>
          <w:bCs/>
          <w:sz w:val="25"/>
          <w:szCs w:val="25"/>
        </w:rPr>
        <w:t>3.2 Division-Level Performance</w:t>
      </w:r>
      <w:bookmarkEnd w:id="13"/>
    </w:p>
    <w:p w14:paraId="7EA99A4B" w14:textId="44E8F267" w:rsidR="00BF77EF" w:rsidRDefault="00000000">
      <w:pPr>
        <w:spacing w:after="160" w:line="288" w:lineRule="auto"/>
        <w:jc w:val="both"/>
      </w:pPr>
      <w:r>
        <w:rPr>
          <w:rFonts w:ascii="Calibri" w:eastAsia="Calibri" w:hAnsi="Calibri" w:cs="Calibri"/>
          <w:sz w:val="22"/>
          <w:szCs w:val="22"/>
        </w:rPr>
        <w:t xml:space="preserve">The product </w:t>
      </w:r>
      <w:r w:rsidR="00C52198">
        <w:rPr>
          <w:rFonts w:ascii="Calibri" w:eastAsia="Calibri" w:hAnsi="Calibri" w:cs="Calibri"/>
          <w:sz w:val="22"/>
          <w:szCs w:val="22"/>
        </w:rPr>
        <w:t>catalogue</w:t>
      </w:r>
      <w:r>
        <w:rPr>
          <w:rFonts w:ascii="Calibri" w:eastAsia="Calibri" w:hAnsi="Calibri" w:cs="Calibri"/>
          <w:sz w:val="22"/>
          <w:szCs w:val="22"/>
        </w:rPr>
        <w:t xml:space="preserve"> is organized into three divisions: Chocolate, Sugar, and Other (novelty items). As shown in Table 2 and Figure 2, the Chocolate division overwhelmingly dominates the business, contributing 92.88% of total revenue and 95.06% of total gross profit. Notably, Chocolate's profit share (95.06%) exceeds its revenue share (92.88%), meaning the division is more profitable per dollar of sales than the business average. The Other division, by contrast, carries a comparatively low gross margin of 44.84%, well below the company-wide average of 65.91%, despite contributing 6.82% of revenue. Applying a 40% share threshold, the Chocolate division was flagged as an over-dependency risk on both the revenue and profit dimensions.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700"/>
        <w:gridCol w:w="1300"/>
        <w:gridCol w:w="1500"/>
        <w:gridCol w:w="1500"/>
      </w:tblGrid>
      <w:tr w:rsidR="00BF77EF" w14:paraId="4FB2C8A8" w14:textId="77777777">
        <w:trPr>
          <w:tblHeader/>
        </w:trPr>
        <w:tc>
          <w:tcPr>
            <w:tcW w:w="1800" w:type="dxa"/>
            <w:shd w:val="clear" w:color="auto" w:fill="1F3864"/>
            <w:tcMar>
              <w:top w:w="80" w:type="dxa"/>
              <w:left w:w="120" w:type="dxa"/>
              <w:bottom w:w="80" w:type="dxa"/>
              <w:right w:w="120" w:type="dxa"/>
            </w:tcMar>
          </w:tcPr>
          <w:p w14:paraId="4B9123FC" w14:textId="77777777" w:rsidR="00BF77EF" w:rsidRDefault="00000000">
            <w:pPr>
              <w:jc w:val="center"/>
            </w:pPr>
            <w:r>
              <w:rPr>
                <w:rFonts w:ascii="Calibri" w:eastAsia="Calibri" w:hAnsi="Calibri" w:cs="Calibri"/>
                <w:b/>
                <w:bCs/>
                <w:color w:val="FFFFFF"/>
              </w:rPr>
              <w:t>Division</w:t>
            </w:r>
          </w:p>
        </w:tc>
        <w:tc>
          <w:tcPr>
            <w:tcW w:w="1700" w:type="dxa"/>
            <w:shd w:val="clear" w:color="auto" w:fill="1F3864"/>
            <w:tcMar>
              <w:top w:w="80" w:type="dxa"/>
              <w:left w:w="120" w:type="dxa"/>
              <w:bottom w:w="80" w:type="dxa"/>
              <w:right w:w="120" w:type="dxa"/>
            </w:tcMar>
          </w:tcPr>
          <w:p w14:paraId="1A1E5463" w14:textId="77777777" w:rsidR="00BF77EF" w:rsidRDefault="00000000">
            <w:pPr>
              <w:jc w:val="center"/>
            </w:pPr>
            <w:r>
              <w:rPr>
                <w:rFonts w:ascii="Calibri" w:eastAsia="Calibri" w:hAnsi="Calibri" w:cs="Calibri"/>
                <w:b/>
                <w:bCs/>
                <w:color w:val="FFFFFF"/>
              </w:rPr>
              <w:t>Sales</w:t>
            </w:r>
          </w:p>
        </w:tc>
        <w:tc>
          <w:tcPr>
            <w:tcW w:w="1700" w:type="dxa"/>
            <w:shd w:val="clear" w:color="auto" w:fill="1F3864"/>
            <w:tcMar>
              <w:top w:w="80" w:type="dxa"/>
              <w:left w:w="120" w:type="dxa"/>
              <w:bottom w:w="80" w:type="dxa"/>
              <w:right w:w="120" w:type="dxa"/>
            </w:tcMar>
          </w:tcPr>
          <w:p w14:paraId="18982BA4" w14:textId="77777777" w:rsidR="00BF77EF" w:rsidRDefault="00000000">
            <w:pPr>
              <w:jc w:val="center"/>
            </w:pPr>
            <w:r>
              <w:rPr>
                <w:rFonts w:ascii="Calibri" w:eastAsia="Calibri" w:hAnsi="Calibri" w:cs="Calibri"/>
                <w:b/>
                <w:bCs/>
                <w:color w:val="FFFFFF"/>
              </w:rPr>
              <w:t>Gross Profit</w:t>
            </w:r>
          </w:p>
        </w:tc>
        <w:tc>
          <w:tcPr>
            <w:tcW w:w="1300" w:type="dxa"/>
            <w:shd w:val="clear" w:color="auto" w:fill="1F3864"/>
            <w:tcMar>
              <w:top w:w="80" w:type="dxa"/>
              <w:left w:w="120" w:type="dxa"/>
              <w:bottom w:w="80" w:type="dxa"/>
              <w:right w:w="120" w:type="dxa"/>
            </w:tcMar>
          </w:tcPr>
          <w:p w14:paraId="20CEE59B" w14:textId="77777777" w:rsidR="00BF77EF" w:rsidRDefault="00000000">
            <w:pPr>
              <w:jc w:val="center"/>
            </w:pPr>
            <w:r>
              <w:rPr>
                <w:rFonts w:ascii="Calibri" w:eastAsia="Calibri" w:hAnsi="Calibri" w:cs="Calibri"/>
                <w:b/>
                <w:bCs/>
                <w:color w:val="FFFFFF"/>
              </w:rPr>
              <w:t>Margin %</w:t>
            </w:r>
          </w:p>
        </w:tc>
        <w:tc>
          <w:tcPr>
            <w:tcW w:w="1500" w:type="dxa"/>
            <w:shd w:val="clear" w:color="auto" w:fill="1F3864"/>
            <w:tcMar>
              <w:top w:w="80" w:type="dxa"/>
              <w:left w:w="120" w:type="dxa"/>
              <w:bottom w:w="80" w:type="dxa"/>
              <w:right w:w="120" w:type="dxa"/>
            </w:tcMar>
          </w:tcPr>
          <w:p w14:paraId="3C4B3989" w14:textId="77777777" w:rsidR="00BF77EF" w:rsidRDefault="00000000">
            <w:pPr>
              <w:jc w:val="center"/>
            </w:pPr>
            <w:r>
              <w:rPr>
                <w:rFonts w:ascii="Calibri" w:eastAsia="Calibri" w:hAnsi="Calibri" w:cs="Calibri"/>
                <w:b/>
                <w:bCs/>
                <w:color w:val="FFFFFF"/>
              </w:rPr>
              <w:t>Revenue Share</w:t>
            </w:r>
          </w:p>
        </w:tc>
        <w:tc>
          <w:tcPr>
            <w:tcW w:w="1500" w:type="dxa"/>
            <w:shd w:val="clear" w:color="auto" w:fill="1F3864"/>
            <w:tcMar>
              <w:top w:w="80" w:type="dxa"/>
              <w:left w:w="120" w:type="dxa"/>
              <w:bottom w:w="80" w:type="dxa"/>
              <w:right w:w="120" w:type="dxa"/>
            </w:tcMar>
          </w:tcPr>
          <w:p w14:paraId="2CEB0886" w14:textId="77777777" w:rsidR="00BF77EF" w:rsidRDefault="00000000">
            <w:pPr>
              <w:jc w:val="center"/>
            </w:pPr>
            <w:r>
              <w:rPr>
                <w:rFonts w:ascii="Calibri" w:eastAsia="Calibri" w:hAnsi="Calibri" w:cs="Calibri"/>
                <w:b/>
                <w:bCs/>
                <w:color w:val="FFFFFF"/>
              </w:rPr>
              <w:t>Profit Share</w:t>
            </w:r>
          </w:p>
        </w:tc>
      </w:tr>
      <w:tr w:rsidR="00BF77EF" w14:paraId="64FADA8A" w14:textId="77777777">
        <w:tc>
          <w:tcPr>
            <w:tcW w:w="1800" w:type="dxa"/>
            <w:tcMar>
              <w:top w:w="80" w:type="dxa"/>
              <w:left w:w="120" w:type="dxa"/>
              <w:bottom w:w="80" w:type="dxa"/>
              <w:right w:w="120" w:type="dxa"/>
            </w:tcMar>
          </w:tcPr>
          <w:p w14:paraId="18C8B5EB" w14:textId="77777777" w:rsidR="00BF77EF" w:rsidRDefault="00000000">
            <w:r>
              <w:rPr>
                <w:rFonts w:ascii="Calibri" w:eastAsia="Calibri" w:hAnsi="Calibri" w:cs="Calibri"/>
                <w:color w:val="000000"/>
              </w:rPr>
              <w:t>Chocolate</w:t>
            </w:r>
          </w:p>
        </w:tc>
        <w:tc>
          <w:tcPr>
            <w:tcW w:w="1700" w:type="dxa"/>
            <w:tcMar>
              <w:top w:w="80" w:type="dxa"/>
              <w:left w:w="120" w:type="dxa"/>
              <w:bottom w:w="80" w:type="dxa"/>
              <w:right w:w="120" w:type="dxa"/>
            </w:tcMar>
          </w:tcPr>
          <w:p w14:paraId="66F7A686" w14:textId="77777777" w:rsidR="00BF77EF" w:rsidRDefault="00000000">
            <w:pPr>
              <w:jc w:val="right"/>
            </w:pPr>
            <w:r>
              <w:rPr>
                <w:rFonts w:ascii="Calibri" w:eastAsia="Calibri" w:hAnsi="Calibri" w:cs="Calibri"/>
                <w:color w:val="000000"/>
              </w:rPr>
              <w:t>$131,692.90</w:t>
            </w:r>
          </w:p>
        </w:tc>
        <w:tc>
          <w:tcPr>
            <w:tcW w:w="1700" w:type="dxa"/>
            <w:tcMar>
              <w:top w:w="80" w:type="dxa"/>
              <w:left w:w="120" w:type="dxa"/>
              <w:bottom w:w="80" w:type="dxa"/>
              <w:right w:w="120" w:type="dxa"/>
            </w:tcMar>
          </w:tcPr>
          <w:p w14:paraId="45BC5EB0" w14:textId="77777777" w:rsidR="00BF77EF" w:rsidRDefault="00000000">
            <w:pPr>
              <w:jc w:val="right"/>
            </w:pPr>
            <w:r>
              <w:rPr>
                <w:rFonts w:ascii="Calibri" w:eastAsia="Calibri" w:hAnsi="Calibri" w:cs="Calibri"/>
                <w:color w:val="000000"/>
              </w:rPr>
              <w:t>$88,824.62</w:t>
            </w:r>
          </w:p>
        </w:tc>
        <w:tc>
          <w:tcPr>
            <w:tcW w:w="1300" w:type="dxa"/>
            <w:tcMar>
              <w:top w:w="80" w:type="dxa"/>
              <w:left w:w="120" w:type="dxa"/>
              <w:bottom w:w="80" w:type="dxa"/>
              <w:right w:w="120" w:type="dxa"/>
            </w:tcMar>
          </w:tcPr>
          <w:p w14:paraId="66895103" w14:textId="77777777" w:rsidR="00BF77EF" w:rsidRDefault="00000000">
            <w:pPr>
              <w:jc w:val="right"/>
            </w:pPr>
            <w:r>
              <w:rPr>
                <w:rFonts w:ascii="Calibri" w:eastAsia="Calibri" w:hAnsi="Calibri" w:cs="Calibri"/>
                <w:color w:val="000000"/>
              </w:rPr>
              <w:t>67.45%</w:t>
            </w:r>
          </w:p>
        </w:tc>
        <w:tc>
          <w:tcPr>
            <w:tcW w:w="1500" w:type="dxa"/>
            <w:tcMar>
              <w:top w:w="80" w:type="dxa"/>
              <w:left w:w="120" w:type="dxa"/>
              <w:bottom w:w="80" w:type="dxa"/>
              <w:right w:w="120" w:type="dxa"/>
            </w:tcMar>
          </w:tcPr>
          <w:p w14:paraId="3CF5E071" w14:textId="77777777" w:rsidR="00BF77EF" w:rsidRDefault="00000000">
            <w:pPr>
              <w:jc w:val="right"/>
            </w:pPr>
            <w:r>
              <w:rPr>
                <w:rFonts w:ascii="Calibri" w:eastAsia="Calibri" w:hAnsi="Calibri" w:cs="Calibri"/>
                <w:color w:val="000000"/>
              </w:rPr>
              <w:t>92.88%</w:t>
            </w:r>
          </w:p>
        </w:tc>
        <w:tc>
          <w:tcPr>
            <w:tcW w:w="1500" w:type="dxa"/>
            <w:tcMar>
              <w:top w:w="80" w:type="dxa"/>
              <w:left w:w="120" w:type="dxa"/>
              <w:bottom w:w="80" w:type="dxa"/>
              <w:right w:w="120" w:type="dxa"/>
            </w:tcMar>
          </w:tcPr>
          <w:p w14:paraId="3FB02EA9" w14:textId="77777777" w:rsidR="00BF77EF" w:rsidRDefault="00000000">
            <w:pPr>
              <w:jc w:val="right"/>
            </w:pPr>
            <w:r>
              <w:rPr>
                <w:rFonts w:ascii="Calibri" w:eastAsia="Calibri" w:hAnsi="Calibri" w:cs="Calibri"/>
                <w:color w:val="000000"/>
              </w:rPr>
              <w:t>95.06%</w:t>
            </w:r>
          </w:p>
        </w:tc>
      </w:tr>
      <w:tr w:rsidR="00BF77EF" w14:paraId="33D0644A" w14:textId="77777777">
        <w:tc>
          <w:tcPr>
            <w:tcW w:w="1800" w:type="dxa"/>
            <w:tcMar>
              <w:top w:w="80" w:type="dxa"/>
              <w:left w:w="120" w:type="dxa"/>
              <w:bottom w:w="80" w:type="dxa"/>
              <w:right w:w="120" w:type="dxa"/>
            </w:tcMar>
          </w:tcPr>
          <w:p w14:paraId="069ED579" w14:textId="77777777" w:rsidR="00BF77EF" w:rsidRDefault="00000000">
            <w:r>
              <w:rPr>
                <w:rFonts w:ascii="Calibri" w:eastAsia="Calibri" w:hAnsi="Calibri" w:cs="Calibri"/>
                <w:color w:val="000000"/>
              </w:rPr>
              <w:t>Other</w:t>
            </w:r>
          </w:p>
        </w:tc>
        <w:tc>
          <w:tcPr>
            <w:tcW w:w="1700" w:type="dxa"/>
            <w:tcMar>
              <w:top w:w="80" w:type="dxa"/>
              <w:left w:w="120" w:type="dxa"/>
              <w:bottom w:w="80" w:type="dxa"/>
              <w:right w:w="120" w:type="dxa"/>
            </w:tcMar>
          </w:tcPr>
          <w:p w14:paraId="167047AB" w14:textId="77777777" w:rsidR="00BF77EF" w:rsidRDefault="00000000">
            <w:pPr>
              <w:jc w:val="right"/>
            </w:pPr>
            <w:r>
              <w:rPr>
                <w:rFonts w:ascii="Calibri" w:eastAsia="Calibri" w:hAnsi="Calibri" w:cs="Calibri"/>
                <w:color w:val="000000"/>
              </w:rPr>
              <w:t>$9,663.25</w:t>
            </w:r>
          </w:p>
        </w:tc>
        <w:tc>
          <w:tcPr>
            <w:tcW w:w="1700" w:type="dxa"/>
            <w:tcMar>
              <w:top w:w="80" w:type="dxa"/>
              <w:left w:w="120" w:type="dxa"/>
              <w:bottom w:w="80" w:type="dxa"/>
              <w:right w:w="120" w:type="dxa"/>
            </w:tcMar>
          </w:tcPr>
          <w:p w14:paraId="6C7A3440" w14:textId="77777777" w:rsidR="00BF77EF" w:rsidRDefault="00000000">
            <w:pPr>
              <w:jc w:val="right"/>
            </w:pPr>
            <w:r>
              <w:rPr>
                <w:rFonts w:ascii="Calibri" w:eastAsia="Calibri" w:hAnsi="Calibri" w:cs="Calibri"/>
                <w:color w:val="000000"/>
              </w:rPr>
              <w:t>$4,333.45</w:t>
            </w:r>
          </w:p>
        </w:tc>
        <w:tc>
          <w:tcPr>
            <w:tcW w:w="1300" w:type="dxa"/>
            <w:tcMar>
              <w:top w:w="80" w:type="dxa"/>
              <w:left w:w="120" w:type="dxa"/>
              <w:bottom w:w="80" w:type="dxa"/>
              <w:right w:w="120" w:type="dxa"/>
            </w:tcMar>
          </w:tcPr>
          <w:p w14:paraId="27335FE1" w14:textId="77777777" w:rsidR="00BF77EF" w:rsidRDefault="00000000">
            <w:pPr>
              <w:jc w:val="right"/>
            </w:pPr>
            <w:r>
              <w:rPr>
                <w:rFonts w:ascii="Calibri" w:eastAsia="Calibri" w:hAnsi="Calibri" w:cs="Calibri"/>
                <w:color w:val="000000"/>
              </w:rPr>
              <w:t>44.84%</w:t>
            </w:r>
          </w:p>
        </w:tc>
        <w:tc>
          <w:tcPr>
            <w:tcW w:w="1500" w:type="dxa"/>
            <w:tcMar>
              <w:top w:w="80" w:type="dxa"/>
              <w:left w:w="120" w:type="dxa"/>
              <w:bottom w:w="80" w:type="dxa"/>
              <w:right w:w="120" w:type="dxa"/>
            </w:tcMar>
          </w:tcPr>
          <w:p w14:paraId="78F2127A" w14:textId="77777777" w:rsidR="00BF77EF" w:rsidRDefault="00000000">
            <w:pPr>
              <w:jc w:val="right"/>
            </w:pPr>
            <w:r>
              <w:rPr>
                <w:rFonts w:ascii="Calibri" w:eastAsia="Calibri" w:hAnsi="Calibri" w:cs="Calibri"/>
                <w:color w:val="000000"/>
              </w:rPr>
              <w:t>6.82%</w:t>
            </w:r>
          </w:p>
        </w:tc>
        <w:tc>
          <w:tcPr>
            <w:tcW w:w="1500" w:type="dxa"/>
            <w:tcMar>
              <w:top w:w="80" w:type="dxa"/>
              <w:left w:w="120" w:type="dxa"/>
              <w:bottom w:w="80" w:type="dxa"/>
              <w:right w:w="120" w:type="dxa"/>
            </w:tcMar>
          </w:tcPr>
          <w:p w14:paraId="79BBC70E" w14:textId="77777777" w:rsidR="00BF77EF" w:rsidRDefault="00000000">
            <w:pPr>
              <w:jc w:val="right"/>
            </w:pPr>
            <w:r>
              <w:rPr>
                <w:rFonts w:ascii="Calibri" w:eastAsia="Calibri" w:hAnsi="Calibri" w:cs="Calibri"/>
                <w:color w:val="000000"/>
              </w:rPr>
              <w:t>4.64%</w:t>
            </w:r>
          </w:p>
        </w:tc>
      </w:tr>
      <w:tr w:rsidR="00BF77EF" w14:paraId="630FFDA1" w14:textId="77777777">
        <w:tc>
          <w:tcPr>
            <w:tcW w:w="1800" w:type="dxa"/>
            <w:tcMar>
              <w:top w:w="80" w:type="dxa"/>
              <w:left w:w="120" w:type="dxa"/>
              <w:bottom w:w="80" w:type="dxa"/>
              <w:right w:w="120" w:type="dxa"/>
            </w:tcMar>
          </w:tcPr>
          <w:p w14:paraId="5CA43CA1" w14:textId="77777777" w:rsidR="00BF77EF" w:rsidRDefault="00000000">
            <w:r>
              <w:rPr>
                <w:rFonts w:ascii="Calibri" w:eastAsia="Calibri" w:hAnsi="Calibri" w:cs="Calibri"/>
                <w:color w:val="000000"/>
              </w:rPr>
              <w:t>Sugar</w:t>
            </w:r>
          </w:p>
        </w:tc>
        <w:tc>
          <w:tcPr>
            <w:tcW w:w="1700" w:type="dxa"/>
            <w:tcMar>
              <w:top w:w="80" w:type="dxa"/>
              <w:left w:w="120" w:type="dxa"/>
              <w:bottom w:w="80" w:type="dxa"/>
              <w:right w:w="120" w:type="dxa"/>
            </w:tcMar>
          </w:tcPr>
          <w:p w14:paraId="23B6CCD9" w14:textId="77777777" w:rsidR="00BF77EF" w:rsidRDefault="00000000">
            <w:pPr>
              <w:jc w:val="right"/>
            </w:pPr>
            <w:r>
              <w:rPr>
                <w:rFonts w:ascii="Calibri" w:eastAsia="Calibri" w:hAnsi="Calibri" w:cs="Calibri"/>
                <w:color w:val="000000"/>
              </w:rPr>
              <w:t>$427.48</w:t>
            </w:r>
          </w:p>
        </w:tc>
        <w:tc>
          <w:tcPr>
            <w:tcW w:w="1700" w:type="dxa"/>
            <w:tcMar>
              <w:top w:w="80" w:type="dxa"/>
              <w:left w:w="120" w:type="dxa"/>
              <w:bottom w:w="80" w:type="dxa"/>
              <w:right w:w="120" w:type="dxa"/>
            </w:tcMar>
          </w:tcPr>
          <w:p w14:paraId="36DD6AF0" w14:textId="77777777" w:rsidR="00BF77EF" w:rsidRDefault="00000000">
            <w:pPr>
              <w:jc w:val="right"/>
            </w:pPr>
            <w:r>
              <w:rPr>
                <w:rFonts w:ascii="Calibri" w:eastAsia="Calibri" w:hAnsi="Calibri" w:cs="Calibri"/>
                <w:color w:val="000000"/>
              </w:rPr>
              <w:t>$284.73</w:t>
            </w:r>
          </w:p>
        </w:tc>
        <w:tc>
          <w:tcPr>
            <w:tcW w:w="1300" w:type="dxa"/>
            <w:tcMar>
              <w:top w:w="80" w:type="dxa"/>
              <w:left w:w="120" w:type="dxa"/>
              <w:bottom w:w="80" w:type="dxa"/>
              <w:right w:w="120" w:type="dxa"/>
            </w:tcMar>
          </w:tcPr>
          <w:p w14:paraId="675C4550" w14:textId="77777777" w:rsidR="00BF77EF" w:rsidRDefault="00000000">
            <w:pPr>
              <w:jc w:val="right"/>
            </w:pPr>
            <w:r>
              <w:rPr>
                <w:rFonts w:ascii="Calibri" w:eastAsia="Calibri" w:hAnsi="Calibri" w:cs="Calibri"/>
                <w:color w:val="000000"/>
              </w:rPr>
              <w:t>66.61%</w:t>
            </w:r>
          </w:p>
        </w:tc>
        <w:tc>
          <w:tcPr>
            <w:tcW w:w="1500" w:type="dxa"/>
            <w:tcMar>
              <w:top w:w="80" w:type="dxa"/>
              <w:left w:w="120" w:type="dxa"/>
              <w:bottom w:w="80" w:type="dxa"/>
              <w:right w:w="120" w:type="dxa"/>
            </w:tcMar>
          </w:tcPr>
          <w:p w14:paraId="59DBFCE1" w14:textId="77777777" w:rsidR="00BF77EF" w:rsidRDefault="00000000">
            <w:pPr>
              <w:jc w:val="right"/>
            </w:pPr>
            <w:r>
              <w:rPr>
                <w:rFonts w:ascii="Calibri" w:eastAsia="Calibri" w:hAnsi="Calibri" w:cs="Calibri"/>
                <w:color w:val="000000"/>
              </w:rPr>
              <w:t>0.30%</w:t>
            </w:r>
          </w:p>
        </w:tc>
        <w:tc>
          <w:tcPr>
            <w:tcW w:w="1500" w:type="dxa"/>
            <w:tcMar>
              <w:top w:w="80" w:type="dxa"/>
              <w:left w:w="120" w:type="dxa"/>
              <w:bottom w:w="80" w:type="dxa"/>
              <w:right w:w="120" w:type="dxa"/>
            </w:tcMar>
          </w:tcPr>
          <w:p w14:paraId="67813660" w14:textId="77777777" w:rsidR="00BF77EF" w:rsidRDefault="00000000">
            <w:pPr>
              <w:jc w:val="right"/>
            </w:pPr>
            <w:r>
              <w:rPr>
                <w:rFonts w:ascii="Calibri" w:eastAsia="Calibri" w:hAnsi="Calibri" w:cs="Calibri"/>
                <w:color w:val="000000"/>
              </w:rPr>
              <w:t>0.30%</w:t>
            </w:r>
          </w:p>
        </w:tc>
      </w:tr>
    </w:tbl>
    <w:p w14:paraId="7781F3E2" w14:textId="77777777" w:rsidR="00BF77EF" w:rsidRDefault="00000000">
      <w:pPr>
        <w:spacing w:before="80" w:after="300"/>
        <w:jc w:val="center"/>
      </w:pPr>
      <w:r>
        <w:rPr>
          <w:rFonts w:ascii="Calibri" w:eastAsia="Calibri" w:hAnsi="Calibri" w:cs="Calibri"/>
          <w:i/>
          <w:iCs/>
          <w:color w:val="595959"/>
        </w:rPr>
        <w:t>Table 2. Division-Level Sales, Profit, and Share Analysis</w:t>
      </w:r>
    </w:p>
    <w:p w14:paraId="4F76229B" w14:textId="77777777" w:rsidR="00BF77EF" w:rsidRDefault="00000000">
      <w:pPr>
        <w:spacing w:before="200"/>
        <w:jc w:val="center"/>
      </w:pPr>
      <w:r>
        <w:rPr>
          <w:noProof/>
        </w:rPr>
        <w:drawing>
          <wp:inline distT="0" distB="0" distL="0" distR="0" wp14:anchorId="13039A86" wp14:editId="0C4BBA89">
            <wp:extent cx="5334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14:paraId="021A77BE" w14:textId="77777777" w:rsidR="00BF77EF" w:rsidRDefault="00000000">
      <w:pPr>
        <w:spacing w:before="80" w:after="300"/>
        <w:jc w:val="center"/>
      </w:pPr>
      <w:r>
        <w:rPr>
          <w:rFonts w:ascii="Calibri" w:eastAsia="Calibri" w:hAnsi="Calibri" w:cs="Calibri"/>
          <w:i/>
          <w:iCs/>
          <w:color w:val="595959"/>
        </w:rPr>
        <w:lastRenderedPageBreak/>
        <w:t>Figure 2. Division Revenue Share and Profitability</w:t>
      </w:r>
    </w:p>
    <w:p w14:paraId="4C7068EC" w14:textId="77777777" w:rsidR="00BF77EF" w:rsidRDefault="00000000">
      <w:pPr>
        <w:pStyle w:val="Heading2"/>
        <w:spacing w:before="260" w:after="140"/>
      </w:pPr>
      <w:bookmarkStart w:id="14" w:name="_Toc235991241"/>
      <w:r>
        <w:rPr>
          <w:rFonts w:ascii="Calibri" w:eastAsia="Calibri" w:hAnsi="Calibri" w:cs="Calibri"/>
          <w:b/>
          <w:bCs/>
          <w:sz w:val="25"/>
          <w:szCs w:val="25"/>
        </w:rPr>
        <w:t>3.3 Regional Performance</w:t>
      </w:r>
      <w:bookmarkEnd w:id="14"/>
    </w:p>
    <w:p w14:paraId="0F7608B8" w14:textId="77777777" w:rsidR="00BF77EF" w:rsidRDefault="00000000">
      <w:pPr>
        <w:spacing w:after="160" w:line="288" w:lineRule="auto"/>
        <w:jc w:val="both"/>
      </w:pPr>
      <w:r>
        <w:rPr>
          <w:rFonts w:ascii="Calibri" w:eastAsia="Calibri" w:hAnsi="Calibri" w:cs="Calibri"/>
          <w:sz w:val="22"/>
          <w:szCs w:val="22"/>
        </w:rPr>
        <w:t>Sales activity was analyzed across four operating regions: Pacific, Atlantic, Interior, and Gulf. The Pacific region leads in total revenue at $46,301.53, followed by Atlantic at $41,197.24. Gross margin is relatively stable across regions, ranging narrowly from 65.47% (Atlantic) to 66.43% (Interior), indicating that profitability is not strongly geography-dependent for this business — regional differences are driven primarily by sales volume rather than pricing or cost structure. Geographically, the United States accounts for the substantial majority of business activity ($138,830.34 in sales across 8,389 orders), compared to Canada ($2,953.29 across 160 orders), confirming the domestic U.S. market as the core of the business. At the state level, California ($27,917.40), New York ($15,541.03), and Texas ($13,416.09) are the top three contributors to revenue.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1900"/>
      </w:tblGrid>
      <w:tr w:rsidR="00BF77EF" w14:paraId="51D1ACF6" w14:textId="77777777">
        <w:trPr>
          <w:tblHeader/>
        </w:trPr>
        <w:tc>
          <w:tcPr>
            <w:tcW w:w="2200" w:type="dxa"/>
            <w:shd w:val="clear" w:color="auto" w:fill="1F3864"/>
            <w:tcMar>
              <w:top w:w="80" w:type="dxa"/>
              <w:left w:w="120" w:type="dxa"/>
              <w:bottom w:w="80" w:type="dxa"/>
              <w:right w:w="120" w:type="dxa"/>
            </w:tcMar>
          </w:tcPr>
          <w:p w14:paraId="3E39434D" w14:textId="77777777" w:rsidR="00BF77EF" w:rsidRDefault="00000000">
            <w:pPr>
              <w:jc w:val="center"/>
            </w:pPr>
            <w:r>
              <w:rPr>
                <w:rFonts w:ascii="Calibri" w:eastAsia="Calibri" w:hAnsi="Calibri" w:cs="Calibri"/>
                <w:b/>
                <w:bCs/>
                <w:color w:val="FFFFFF"/>
              </w:rPr>
              <w:t>Region</w:t>
            </w:r>
          </w:p>
        </w:tc>
        <w:tc>
          <w:tcPr>
            <w:tcW w:w="2200" w:type="dxa"/>
            <w:shd w:val="clear" w:color="auto" w:fill="1F3864"/>
            <w:tcMar>
              <w:top w:w="80" w:type="dxa"/>
              <w:left w:w="120" w:type="dxa"/>
              <w:bottom w:w="80" w:type="dxa"/>
              <w:right w:w="120" w:type="dxa"/>
            </w:tcMar>
          </w:tcPr>
          <w:p w14:paraId="35D7AD40" w14:textId="77777777" w:rsidR="00BF77EF" w:rsidRDefault="00000000">
            <w:pPr>
              <w:jc w:val="center"/>
            </w:pPr>
            <w:r>
              <w:rPr>
                <w:rFonts w:ascii="Calibri" w:eastAsia="Calibri" w:hAnsi="Calibri" w:cs="Calibri"/>
                <w:b/>
                <w:bCs/>
                <w:color w:val="FFFFFF"/>
              </w:rPr>
              <w:t>Sales</w:t>
            </w:r>
          </w:p>
        </w:tc>
        <w:tc>
          <w:tcPr>
            <w:tcW w:w="2200" w:type="dxa"/>
            <w:shd w:val="clear" w:color="auto" w:fill="1F3864"/>
            <w:tcMar>
              <w:top w:w="80" w:type="dxa"/>
              <w:left w:w="120" w:type="dxa"/>
              <w:bottom w:w="80" w:type="dxa"/>
              <w:right w:w="120" w:type="dxa"/>
            </w:tcMar>
          </w:tcPr>
          <w:p w14:paraId="2E1E46A5" w14:textId="77777777" w:rsidR="00BF77EF" w:rsidRDefault="00000000">
            <w:pPr>
              <w:jc w:val="center"/>
            </w:pPr>
            <w:r>
              <w:rPr>
                <w:rFonts w:ascii="Calibri" w:eastAsia="Calibri" w:hAnsi="Calibri" w:cs="Calibri"/>
                <w:b/>
                <w:bCs/>
                <w:color w:val="FFFFFF"/>
              </w:rPr>
              <w:t>Gross Profit</w:t>
            </w:r>
          </w:p>
        </w:tc>
        <w:tc>
          <w:tcPr>
            <w:tcW w:w="1900" w:type="dxa"/>
            <w:shd w:val="clear" w:color="auto" w:fill="1F3864"/>
            <w:tcMar>
              <w:top w:w="80" w:type="dxa"/>
              <w:left w:w="120" w:type="dxa"/>
              <w:bottom w:w="80" w:type="dxa"/>
              <w:right w:w="120" w:type="dxa"/>
            </w:tcMar>
          </w:tcPr>
          <w:p w14:paraId="5A88EBFA" w14:textId="77777777" w:rsidR="00BF77EF" w:rsidRDefault="00000000">
            <w:pPr>
              <w:jc w:val="center"/>
            </w:pPr>
            <w:r>
              <w:rPr>
                <w:rFonts w:ascii="Calibri" w:eastAsia="Calibri" w:hAnsi="Calibri" w:cs="Calibri"/>
                <w:b/>
                <w:bCs/>
                <w:color w:val="FFFFFF"/>
              </w:rPr>
              <w:t>Margin %</w:t>
            </w:r>
          </w:p>
        </w:tc>
      </w:tr>
      <w:tr w:rsidR="00BF77EF" w14:paraId="273EB1B9" w14:textId="77777777">
        <w:tc>
          <w:tcPr>
            <w:tcW w:w="2200" w:type="dxa"/>
            <w:tcMar>
              <w:top w:w="80" w:type="dxa"/>
              <w:left w:w="120" w:type="dxa"/>
              <w:bottom w:w="80" w:type="dxa"/>
              <w:right w:w="120" w:type="dxa"/>
            </w:tcMar>
          </w:tcPr>
          <w:p w14:paraId="73E53CB8" w14:textId="77777777" w:rsidR="00BF77EF" w:rsidRDefault="00000000">
            <w:r>
              <w:rPr>
                <w:rFonts w:ascii="Calibri" w:eastAsia="Calibri" w:hAnsi="Calibri" w:cs="Calibri"/>
                <w:color w:val="000000"/>
              </w:rPr>
              <w:t>Pacific</w:t>
            </w:r>
          </w:p>
        </w:tc>
        <w:tc>
          <w:tcPr>
            <w:tcW w:w="2200" w:type="dxa"/>
            <w:tcMar>
              <w:top w:w="80" w:type="dxa"/>
              <w:left w:w="120" w:type="dxa"/>
              <w:bottom w:w="80" w:type="dxa"/>
              <w:right w:w="120" w:type="dxa"/>
            </w:tcMar>
          </w:tcPr>
          <w:p w14:paraId="3C575980" w14:textId="77777777" w:rsidR="00BF77EF" w:rsidRDefault="00000000">
            <w:pPr>
              <w:jc w:val="right"/>
            </w:pPr>
            <w:r>
              <w:rPr>
                <w:rFonts w:ascii="Calibri" w:eastAsia="Calibri" w:hAnsi="Calibri" w:cs="Calibri"/>
                <w:color w:val="000000"/>
              </w:rPr>
              <w:t>$46,301.53</w:t>
            </w:r>
          </w:p>
        </w:tc>
        <w:tc>
          <w:tcPr>
            <w:tcW w:w="2200" w:type="dxa"/>
            <w:tcMar>
              <w:top w:w="80" w:type="dxa"/>
              <w:left w:w="120" w:type="dxa"/>
              <w:bottom w:w="80" w:type="dxa"/>
              <w:right w:w="120" w:type="dxa"/>
            </w:tcMar>
          </w:tcPr>
          <w:p w14:paraId="7E116AAC" w14:textId="77777777" w:rsidR="00BF77EF" w:rsidRDefault="00000000">
            <w:pPr>
              <w:jc w:val="right"/>
            </w:pPr>
            <w:r>
              <w:rPr>
                <w:rFonts w:ascii="Calibri" w:eastAsia="Calibri" w:hAnsi="Calibri" w:cs="Calibri"/>
                <w:color w:val="000000"/>
              </w:rPr>
              <w:t>$30,485.94</w:t>
            </w:r>
          </w:p>
        </w:tc>
        <w:tc>
          <w:tcPr>
            <w:tcW w:w="1900" w:type="dxa"/>
            <w:tcMar>
              <w:top w:w="80" w:type="dxa"/>
              <w:left w:w="120" w:type="dxa"/>
              <w:bottom w:w="80" w:type="dxa"/>
              <w:right w:w="120" w:type="dxa"/>
            </w:tcMar>
          </w:tcPr>
          <w:p w14:paraId="7D364D41" w14:textId="77777777" w:rsidR="00BF77EF" w:rsidRDefault="00000000">
            <w:pPr>
              <w:jc w:val="right"/>
            </w:pPr>
            <w:r>
              <w:rPr>
                <w:rFonts w:ascii="Calibri" w:eastAsia="Calibri" w:hAnsi="Calibri" w:cs="Calibri"/>
                <w:color w:val="000000"/>
              </w:rPr>
              <w:t>65.84%</w:t>
            </w:r>
          </w:p>
        </w:tc>
      </w:tr>
      <w:tr w:rsidR="00BF77EF" w14:paraId="5F31C239" w14:textId="77777777">
        <w:tc>
          <w:tcPr>
            <w:tcW w:w="2200" w:type="dxa"/>
            <w:tcMar>
              <w:top w:w="80" w:type="dxa"/>
              <w:left w:w="120" w:type="dxa"/>
              <w:bottom w:w="80" w:type="dxa"/>
              <w:right w:w="120" w:type="dxa"/>
            </w:tcMar>
          </w:tcPr>
          <w:p w14:paraId="2B34CA78" w14:textId="77777777" w:rsidR="00BF77EF" w:rsidRDefault="00000000">
            <w:r>
              <w:rPr>
                <w:rFonts w:ascii="Calibri" w:eastAsia="Calibri" w:hAnsi="Calibri" w:cs="Calibri"/>
                <w:color w:val="000000"/>
              </w:rPr>
              <w:t>Atlantic</w:t>
            </w:r>
          </w:p>
        </w:tc>
        <w:tc>
          <w:tcPr>
            <w:tcW w:w="2200" w:type="dxa"/>
            <w:tcMar>
              <w:top w:w="80" w:type="dxa"/>
              <w:left w:w="120" w:type="dxa"/>
              <w:bottom w:w="80" w:type="dxa"/>
              <w:right w:w="120" w:type="dxa"/>
            </w:tcMar>
          </w:tcPr>
          <w:p w14:paraId="23482347" w14:textId="77777777" w:rsidR="00BF77EF" w:rsidRDefault="00000000">
            <w:pPr>
              <w:jc w:val="right"/>
            </w:pPr>
            <w:r>
              <w:rPr>
                <w:rFonts w:ascii="Calibri" w:eastAsia="Calibri" w:hAnsi="Calibri" w:cs="Calibri"/>
                <w:color w:val="000000"/>
              </w:rPr>
              <w:t>$41,197.24</w:t>
            </w:r>
          </w:p>
        </w:tc>
        <w:tc>
          <w:tcPr>
            <w:tcW w:w="2200" w:type="dxa"/>
            <w:tcMar>
              <w:top w:w="80" w:type="dxa"/>
              <w:left w:w="120" w:type="dxa"/>
              <w:bottom w:w="80" w:type="dxa"/>
              <w:right w:w="120" w:type="dxa"/>
            </w:tcMar>
          </w:tcPr>
          <w:p w14:paraId="217E31C9" w14:textId="77777777" w:rsidR="00BF77EF" w:rsidRDefault="00000000">
            <w:pPr>
              <w:jc w:val="right"/>
            </w:pPr>
            <w:r>
              <w:rPr>
                <w:rFonts w:ascii="Calibri" w:eastAsia="Calibri" w:hAnsi="Calibri" w:cs="Calibri"/>
                <w:color w:val="000000"/>
              </w:rPr>
              <w:t>$26,973.70</w:t>
            </w:r>
          </w:p>
        </w:tc>
        <w:tc>
          <w:tcPr>
            <w:tcW w:w="1900" w:type="dxa"/>
            <w:tcMar>
              <w:top w:w="80" w:type="dxa"/>
              <w:left w:w="120" w:type="dxa"/>
              <w:bottom w:w="80" w:type="dxa"/>
              <w:right w:w="120" w:type="dxa"/>
            </w:tcMar>
          </w:tcPr>
          <w:p w14:paraId="0148C171" w14:textId="77777777" w:rsidR="00BF77EF" w:rsidRDefault="00000000">
            <w:pPr>
              <w:jc w:val="right"/>
            </w:pPr>
            <w:r>
              <w:rPr>
                <w:rFonts w:ascii="Calibri" w:eastAsia="Calibri" w:hAnsi="Calibri" w:cs="Calibri"/>
                <w:color w:val="000000"/>
              </w:rPr>
              <w:t>65.47%</w:t>
            </w:r>
          </w:p>
        </w:tc>
      </w:tr>
      <w:tr w:rsidR="00BF77EF" w14:paraId="22D0C0A4" w14:textId="77777777">
        <w:tc>
          <w:tcPr>
            <w:tcW w:w="2200" w:type="dxa"/>
            <w:tcMar>
              <w:top w:w="80" w:type="dxa"/>
              <w:left w:w="120" w:type="dxa"/>
              <w:bottom w:w="80" w:type="dxa"/>
              <w:right w:w="120" w:type="dxa"/>
            </w:tcMar>
          </w:tcPr>
          <w:p w14:paraId="12F4EB10" w14:textId="77777777" w:rsidR="00BF77EF" w:rsidRDefault="00000000">
            <w:r>
              <w:rPr>
                <w:rFonts w:ascii="Calibri" w:eastAsia="Calibri" w:hAnsi="Calibri" w:cs="Calibri"/>
                <w:color w:val="000000"/>
              </w:rPr>
              <w:t>Interior</w:t>
            </w:r>
          </w:p>
        </w:tc>
        <w:tc>
          <w:tcPr>
            <w:tcW w:w="2200" w:type="dxa"/>
            <w:tcMar>
              <w:top w:w="80" w:type="dxa"/>
              <w:left w:w="120" w:type="dxa"/>
              <w:bottom w:w="80" w:type="dxa"/>
              <w:right w:w="120" w:type="dxa"/>
            </w:tcMar>
          </w:tcPr>
          <w:p w14:paraId="58EA8866" w14:textId="77777777" w:rsidR="00BF77EF" w:rsidRDefault="00000000">
            <w:pPr>
              <w:jc w:val="right"/>
            </w:pPr>
            <w:r>
              <w:rPr>
                <w:rFonts w:ascii="Calibri" w:eastAsia="Calibri" w:hAnsi="Calibri" w:cs="Calibri"/>
                <w:color w:val="000000"/>
              </w:rPr>
              <w:t>$32,037.60</w:t>
            </w:r>
          </w:p>
        </w:tc>
        <w:tc>
          <w:tcPr>
            <w:tcW w:w="2200" w:type="dxa"/>
            <w:tcMar>
              <w:top w:w="80" w:type="dxa"/>
              <w:left w:w="120" w:type="dxa"/>
              <w:bottom w:w="80" w:type="dxa"/>
              <w:right w:w="120" w:type="dxa"/>
            </w:tcMar>
          </w:tcPr>
          <w:p w14:paraId="387F84C0" w14:textId="77777777" w:rsidR="00BF77EF" w:rsidRDefault="00000000">
            <w:pPr>
              <w:jc w:val="right"/>
            </w:pPr>
            <w:r>
              <w:rPr>
                <w:rFonts w:ascii="Calibri" w:eastAsia="Calibri" w:hAnsi="Calibri" w:cs="Calibri"/>
                <w:color w:val="000000"/>
              </w:rPr>
              <w:t>$21,282.49</w:t>
            </w:r>
          </w:p>
        </w:tc>
        <w:tc>
          <w:tcPr>
            <w:tcW w:w="1900" w:type="dxa"/>
            <w:tcMar>
              <w:top w:w="80" w:type="dxa"/>
              <w:left w:w="120" w:type="dxa"/>
              <w:bottom w:w="80" w:type="dxa"/>
              <w:right w:w="120" w:type="dxa"/>
            </w:tcMar>
          </w:tcPr>
          <w:p w14:paraId="0F148F79" w14:textId="77777777" w:rsidR="00BF77EF" w:rsidRDefault="00000000">
            <w:pPr>
              <w:jc w:val="right"/>
            </w:pPr>
            <w:r>
              <w:rPr>
                <w:rFonts w:ascii="Calibri" w:eastAsia="Calibri" w:hAnsi="Calibri" w:cs="Calibri"/>
                <w:color w:val="000000"/>
              </w:rPr>
              <w:t>66.43%</w:t>
            </w:r>
          </w:p>
        </w:tc>
      </w:tr>
      <w:tr w:rsidR="00BF77EF" w14:paraId="6CBDD97E" w14:textId="77777777">
        <w:tc>
          <w:tcPr>
            <w:tcW w:w="2200" w:type="dxa"/>
            <w:tcMar>
              <w:top w:w="80" w:type="dxa"/>
              <w:left w:w="120" w:type="dxa"/>
              <w:bottom w:w="80" w:type="dxa"/>
              <w:right w:w="120" w:type="dxa"/>
            </w:tcMar>
          </w:tcPr>
          <w:p w14:paraId="3D7B2972" w14:textId="77777777" w:rsidR="00BF77EF" w:rsidRDefault="00000000">
            <w:r>
              <w:rPr>
                <w:rFonts w:ascii="Calibri" w:eastAsia="Calibri" w:hAnsi="Calibri" w:cs="Calibri"/>
                <w:color w:val="000000"/>
              </w:rPr>
              <w:t>Gulf</w:t>
            </w:r>
          </w:p>
        </w:tc>
        <w:tc>
          <w:tcPr>
            <w:tcW w:w="2200" w:type="dxa"/>
            <w:tcMar>
              <w:top w:w="80" w:type="dxa"/>
              <w:left w:w="120" w:type="dxa"/>
              <w:bottom w:w="80" w:type="dxa"/>
              <w:right w:w="120" w:type="dxa"/>
            </w:tcMar>
          </w:tcPr>
          <w:p w14:paraId="38F1DA66" w14:textId="77777777" w:rsidR="00BF77EF" w:rsidRDefault="00000000">
            <w:pPr>
              <w:jc w:val="right"/>
            </w:pPr>
            <w:r>
              <w:rPr>
                <w:rFonts w:ascii="Calibri" w:eastAsia="Calibri" w:hAnsi="Calibri" w:cs="Calibri"/>
                <w:color w:val="000000"/>
              </w:rPr>
              <w:t>$22,247.26</w:t>
            </w:r>
          </w:p>
        </w:tc>
        <w:tc>
          <w:tcPr>
            <w:tcW w:w="2200" w:type="dxa"/>
            <w:tcMar>
              <w:top w:w="80" w:type="dxa"/>
              <w:left w:w="120" w:type="dxa"/>
              <w:bottom w:w="80" w:type="dxa"/>
              <w:right w:w="120" w:type="dxa"/>
            </w:tcMar>
          </w:tcPr>
          <w:p w14:paraId="315448AE" w14:textId="77777777" w:rsidR="00BF77EF" w:rsidRDefault="00000000">
            <w:pPr>
              <w:jc w:val="right"/>
            </w:pPr>
            <w:r>
              <w:rPr>
                <w:rFonts w:ascii="Calibri" w:eastAsia="Calibri" w:hAnsi="Calibri" w:cs="Calibri"/>
                <w:color w:val="000000"/>
              </w:rPr>
              <w:t>$14,700.67</w:t>
            </w:r>
          </w:p>
        </w:tc>
        <w:tc>
          <w:tcPr>
            <w:tcW w:w="1900" w:type="dxa"/>
            <w:tcMar>
              <w:top w:w="80" w:type="dxa"/>
              <w:left w:w="120" w:type="dxa"/>
              <w:bottom w:w="80" w:type="dxa"/>
              <w:right w:w="120" w:type="dxa"/>
            </w:tcMar>
          </w:tcPr>
          <w:p w14:paraId="09751BF2" w14:textId="77777777" w:rsidR="00BF77EF" w:rsidRDefault="00000000">
            <w:pPr>
              <w:jc w:val="right"/>
            </w:pPr>
            <w:r>
              <w:rPr>
                <w:rFonts w:ascii="Calibri" w:eastAsia="Calibri" w:hAnsi="Calibri" w:cs="Calibri"/>
                <w:color w:val="000000"/>
              </w:rPr>
              <w:t>66.08%</w:t>
            </w:r>
          </w:p>
        </w:tc>
      </w:tr>
    </w:tbl>
    <w:p w14:paraId="4A4DBB06" w14:textId="77777777" w:rsidR="00BF77EF" w:rsidRDefault="00000000">
      <w:pPr>
        <w:spacing w:before="80" w:after="300"/>
        <w:jc w:val="center"/>
      </w:pPr>
      <w:r>
        <w:rPr>
          <w:rFonts w:ascii="Calibri" w:eastAsia="Calibri" w:hAnsi="Calibri" w:cs="Calibri"/>
          <w:i/>
          <w:iCs/>
          <w:color w:val="595959"/>
        </w:rPr>
        <w:t>Table 3. Regional Sales and Profitability</w:t>
      </w:r>
    </w:p>
    <w:p w14:paraId="230C9F96" w14:textId="77777777" w:rsidR="00BF77EF" w:rsidRDefault="00000000">
      <w:pPr>
        <w:spacing w:before="200"/>
        <w:jc w:val="center"/>
      </w:pPr>
      <w:r>
        <w:rPr>
          <w:noProof/>
        </w:rPr>
        <w:drawing>
          <wp:inline distT="0" distB="0" distL="0" distR="0" wp14:anchorId="503FC18E" wp14:editId="38F14FBC">
            <wp:extent cx="4953000" cy="2667000"/>
            <wp:effectExtent l="0" t="0" r="0" b="0"/>
            <wp:docPr id="1301547807" name="Picture 1301547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667000"/>
                    </a:xfrm>
                    <a:prstGeom prst="rect">
                      <a:avLst/>
                    </a:prstGeom>
                  </pic:spPr>
                </pic:pic>
              </a:graphicData>
            </a:graphic>
          </wp:inline>
        </w:drawing>
      </w:r>
    </w:p>
    <w:p w14:paraId="3652FF21" w14:textId="77777777" w:rsidR="00BF77EF" w:rsidRDefault="00000000">
      <w:pPr>
        <w:spacing w:before="80" w:after="300"/>
        <w:jc w:val="center"/>
      </w:pPr>
      <w:r>
        <w:rPr>
          <w:rFonts w:ascii="Calibri" w:eastAsia="Calibri" w:hAnsi="Calibri" w:cs="Calibri"/>
          <w:i/>
          <w:iCs/>
          <w:color w:val="595959"/>
        </w:rPr>
        <w:t>Figure 3. Total Sales by Region</w:t>
      </w:r>
    </w:p>
    <w:p w14:paraId="29127353" w14:textId="77777777" w:rsidR="00BF77EF" w:rsidRDefault="00000000">
      <w:pPr>
        <w:pStyle w:val="Heading2"/>
        <w:spacing w:before="260" w:after="140"/>
      </w:pPr>
      <w:bookmarkStart w:id="15" w:name="_Toc235991242"/>
      <w:r>
        <w:rPr>
          <w:rFonts w:ascii="Calibri" w:eastAsia="Calibri" w:hAnsi="Calibri" w:cs="Calibri"/>
          <w:b/>
          <w:bCs/>
          <w:sz w:val="25"/>
          <w:szCs w:val="25"/>
        </w:rPr>
        <w:t>3.4 Product-Level Performance</w:t>
      </w:r>
      <w:bookmarkEnd w:id="15"/>
    </w:p>
    <w:p w14:paraId="43DF04EE" w14:textId="67CEDF7E" w:rsidR="00BF77EF" w:rsidRDefault="00000000">
      <w:pPr>
        <w:spacing w:after="160" w:line="288" w:lineRule="auto"/>
        <w:jc w:val="both"/>
      </w:pPr>
      <w:r>
        <w:rPr>
          <w:rFonts w:ascii="Calibri" w:eastAsia="Calibri" w:hAnsi="Calibri" w:cs="Calibri"/>
          <w:sz w:val="22"/>
          <w:szCs w:val="22"/>
        </w:rPr>
        <w:t xml:space="preserve">Table 4 lists the top five products by total sales. The Wonka Bar product line dominates the portfolio: five chocolate-bar variants account for the large majority of both revenue and profit, while novelty products such as Kazookles (7.69% margin) and Wonka Gum generate comparatively little profit despite non-trivial </w:t>
      </w:r>
      <w:r>
        <w:rPr>
          <w:rFonts w:ascii="Calibri" w:eastAsia="Calibri" w:hAnsi="Calibri" w:cs="Calibri"/>
          <w:sz w:val="22"/>
          <w:szCs w:val="22"/>
        </w:rPr>
        <w:lastRenderedPageBreak/>
        <w:t xml:space="preserve">sales volume. Notably, Wonka Bar – Nutty Crunch Surprise achieves the highest margin among top-selling products at 71.35%, while Kazookles registers the lowest margin in the entire </w:t>
      </w:r>
      <w:r w:rsidR="00C52198">
        <w:rPr>
          <w:rFonts w:ascii="Calibri" w:eastAsia="Calibri" w:hAnsi="Calibri" w:cs="Calibri"/>
          <w:sz w:val="22"/>
          <w:szCs w:val="22"/>
        </w:rPr>
        <w:t>catalogue</w:t>
      </w:r>
      <w:r>
        <w:rPr>
          <w:rFonts w:ascii="Calibri" w:eastAsia="Calibri" w:hAnsi="Calibri" w:cs="Calibri"/>
          <w:sz w:val="22"/>
          <w:szCs w:val="22"/>
        </w:rPr>
        <w:t xml:space="preserve"> at 7.69%, marking it as a high-sales, low-margin outlier that merits pricing or cost review.</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1900"/>
        <w:gridCol w:w="1300"/>
      </w:tblGrid>
      <w:tr w:rsidR="00BF77EF" w14:paraId="05AD2438" w14:textId="77777777">
        <w:trPr>
          <w:tblHeader/>
        </w:trPr>
        <w:tc>
          <w:tcPr>
            <w:tcW w:w="3400" w:type="dxa"/>
            <w:shd w:val="clear" w:color="auto" w:fill="1F3864"/>
            <w:tcMar>
              <w:top w:w="80" w:type="dxa"/>
              <w:left w:w="120" w:type="dxa"/>
              <w:bottom w:w="80" w:type="dxa"/>
              <w:right w:w="120" w:type="dxa"/>
            </w:tcMar>
          </w:tcPr>
          <w:p w14:paraId="5DCCE6C4" w14:textId="77777777" w:rsidR="00BF77EF" w:rsidRDefault="00000000">
            <w:pPr>
              <w:jc w:val="center"/>
            </w:pPr>
            <w:r>
              <w:rPr>
                <w:rFonts w:ascii="Calibri" w:eastAsia="Calibri" w:hAnsi="Calibri" w:cs="Calibri"/>
                <w:b/>
                <w:bCs/>
                <w:color w:val="FFFFFF"/>
              </w:rPr>
              <w:t>Product</w:t>
            </w:r>
          </w:p>
        </w:tc>
        <w:tc>
          <w:tcPr>
            <w:tcW w:w="1900" w:type="dxa"/>
            <w:shd w:val="clear" w:color="auto" w:fill="1F3864"/>
            <w:tcMar>
              <w:top w:w="80" w:type="dxa"/>
              <w:left w:w="120" w:type="dxa"/>
              <w:bottom w:w="80" w:type="dxa"/>
              <w:right w:w="120" w:type="dxa"/>
            </w:tcMar>
          </w:tcPr>
          <w:p w14:paraId="18BDD1E9" w14:textId="77777777" w:rsidR="00BF77EF" w:rsidRDefault="00000000">
            <w:pPr>
              <w:jc w:val="center"/>
            </w:pPr>
            <w:r>
              <w:rPr>
                <w:rFonts w:ascii="Calibri" w:eastAsia="Calibri" w:hAnsi="Calibri" w:cs="Calibri"/>
                <w:b/>
                <w:bCs/>
                <w:color w:val="FFFFFF"/>
              </w:rPr>
              <w:t>Sales</w:t>
            </w:r>
          </w:p>
        </w:tc>
        <w:tc>
          <w:tcPr>
            <w:tcW w:w="1900" w:type="dxa"/>
            <w:shd w:val="clear" w:color="auto" w:fill="1F3864"/>
            <w:tcMar>
              <w:top w:w="80" w:type="dxa"/>
              <w:left w:w="120" w:type="dxa"/>
              <w:bottom w:w="80" w:type="dxa"/>
              <w:right w:w="120" w:type="dxa"/>
            </w:tcMar>
          </w:tcPr>
          <w:p w14:paraId="452A8FEA" w14:textId="77777777" w:rsidR="00BF77EF" w:rsidRDefault="00000000">
            <w:pPr>
              <w:jc w:val="center"/>
            </w:pPr>
            <w:r>
              <w:rPr>
                <w:rFonts w:ascii="Calibri" w:eastAsia="Calibri" w:hAnsi="Calibri" w:cs="Calibri"/>
                <w:b/>
                <w:bCs/>
                <w:color w:val="FFFFFF"/>
              </w:rPr>
              <w:t>Gross Profit</w:t>
            </w:r>
          </w:p>
        </w:tc>
        <w:tc>
          <w:tcPr>
            <w:tcW w:w="1300" w:type="dxa"/>
            <w:shd w:val="clear" w:color="auto" w:fill="1F3864"/>
            <w:tcMar>
              <w:top w:w="80" w:type="dxa"/>
              <w:left w:w="120" w:type="dxa"/>
              <w:bottom w:w="80" w:type="dxa"/>
              <w:right w:w="120" w:type="dxa"/>
            </w:tcMar>
          </w:tcPr>
          <w:p w14:paraId="0CDFEDA9" w14:textId="77777777" w:rsidR="00BF77EF" w:rsidRDefault="00000000">
            <w:pPr>
              <w:jc w:val="center"/>
            </w:pPr>
            <w:r>
              <w:rPr>
                <w:rFonts w:ascii="Calibri" w:eastAsia="Calibri" w:hAnsi="Calibri" w:cs="Calibri"/>
                <w:b/>
                <w:bCs/>
                <w:color w:val="FFFFFF"/>
              </w:rPr>
              <w:t>Margin %</w:t>
            </w:r>
          </w:p>
        </w:tc>
      </w:tr>
      <w:tr w:rsidR="00BF77EF" w14:paraId="71C76306" w14:textId="77777777">
        <w:tc>
          <w:tcPr>
            <w:tcW w:w="3400" w:type="dxa"/>
            <w:tcMar>
              <w:top w:w="80" w:type="dxa"/>
              <w:left w:w="120" w:type="dxa"/>
              <w:bottom w:w="80" w:type="dxa"/>
              <w:right w:w="120" w:type="dxa"/>
            </w:tcMar>
          </w:tcPr>
          <w:p w14:paraId="5E53382E" w14:textId="77777777" w:rsidR="00BF77EF" w:rsidRDefault="00000000">
            <w:r>
              <w:rPr>
                <w:rFonts w:ascii="Calibri" w:eastAsia="Calibri" w:hAnsi="Calibri" w:cs="Calibri"/>
                <w:color w:val="000000"/>
              </w:rPr>
              <w:t>Wonka Bar – Triple Dazzle Caramel</w:t>
            </w:r>
          </w:p>
        </w:tc>
        <w:tc>
          <w:tcPr>
            <w:tcW w:w="1900" w:type="dxa"/>
            <w:tcMar>
              <w:top w:w="80" w:type="dxa"/>
              <w:left w:w="120" w:type="dxa"/>
              <w:bottom w:w="80" w:type="dxa"/>
              <w:right w:w="120" w:type="dxa"/>
            </w:tcMar>
          </w:tcPr>
          <w:p w14:paraId="399F339F" w14:textId="77777777" w:rsidR="00BF77EF" w:rsidRDefault="00000000">
            <w:pPr>
              <w:jc w:val="right"/>
            </w:pPr>
            <w:r>
              <w:rPr>
                <w:rFonts w:ascii="Calibri" w:eastAsia="Calibri" w:hAnsi="Calibri" w:cs="Calibri"/>
                <w:color w:val="000000"/>
              </w:rPr>
              <w:t>$28,485.00</w:t>
            </w:r>
          </w:p>
        </w:tc>
        <w:tc>
          <w:tcPr>
            <w:tcW w:w="1900" w:type="dxa"/>
            <w:tcMar>
              <w:top w:w="80" w:type="dxa"/>
              <w:left w:w="120" w:type="dxa"/>
              <w:bottom w:w="80" w:type="dxa"/>
              <w:right w:w="120" w:type="dxa"/>
            </w:tcMar>
          </w:tcPr>
          <w:p w14:paraId="2B8C3EB8" w14:textId="77777777" w:rsidR="00BF77EF" w:rsidRDefault="00000000">
            <w:pPr>
              <w:jc w:val="right"/>
            </w:pPr>
            <w:r>
              <w:rPr>
                <w:rFonts w:ascii="Calibri" w:eastAsia="Calibri" w:hAnsi="Calibri" w:cs="Calibri"/>
                <w:color w:val="000000"/>
              </w:rPr>
              <w:t>$18,610.20</w:t>
            </w:r>
          </w:p>
        </w:tc>
        <w:tc>
          <w:tcPr>
            <w:tcW w:w="1300" w:type="dxa"/>
            <w:tcMar>
              <w:top w:w="80" w:type="dxa"/>
              <w:left w:w="120" w:type="dxa"/>
              <w:bottom w:w="80" w:type="dxa"/>
              <w:right w:w="120" w:type="dxa"/>
            </w:tcMar>
          </w:tcPr>
          <w:p w14:paraId="3E4ED829" w14:textId="77777777" w:rsidR="00BF77EF" w:rsidRDefault="00000000">
            <w:pPr>
              <w:jc w:val="right"/>
            </w:pPr>
            <w:r>
              <w:rPr>
                <w:rFonts w:ascii="Calibri" w:eastAsia="Calibri" w:hAnsi="Calibri" w:cs="Calibri"/>
                <w:color w:val="000000"/>
              </w:rPr>
              <w:t>65.33%</w:t>
            </w:r>
          </w:p>
        </w:tc>
      </w:tr>
      <w:tr w:rsidR="00BF77EF" w14:paraId="403C84DC" w14:textId="77777777">
        <w:tc>
          <w:tcPr>
            <w:tcW w:w="3400" w:type="dxa"/>
            <w:tcMar>
              <w:top w:w="80" w:type="dxa"/>
              <w:left w:w="120" w:type="dxa"/>
              <w:bottom w:w="80" w:type="dxa"/>
              <w:right w:w="120" w:type="dxa"/>
            </w:tcMar>
          </w:tcPr>
          <w:p w14:paraId="092EDDFC" w14:textId="77777777" w:rsidR="00BF77EF" w:rsidRDefault="00000000">
            <w:r>
              <w:rPr>
                <w:rFonts w:ascii="Calibri" w:eastAsia="Calibri" w:hAnsi="Calibri" w:cs="Calibri"/>
                <w:color w:val="000000"/>
              </w:rPr>
              <w:t>Wonka Bar – Scrumdiddlyumptious</w:t>
            </w:r>
          </w:p>
        </w:tc>
        <w:tc>
          <w:tcPr>
            <w:tcW w:w="1900" w:type="dxa"/>
            <w:tcMar>
              <w:top w:w="80" w:type="dxa"/>
              <w:left w:w="120" w:type="dxa"/>
              <w:bottom w:w="80" w:type="dxa"/>
              <w:right w:w="120" w:type="dxa"/>
            </w:tcMar>
          </w:tcPr>
          <w:p w14:paraId="6606C950" w14:textId="77777777" w:rsidR="00BF77EF" w:rsidRDefault="00000000">
            <w:pPr>
              <w:jc w:val="right"/>
            </w:pPr>
            <w:r>
              <w:rPr>
                <w:rFonts w:ascii="Calibri" w:eastAsia="Calibri" w:hAnsi="Calibri" w:cs="Calibri"/>
                <w:color w:val="000000"/>
              </w:rPr>
              <w:t>$27,874.80</w:t>
            </w:r>
          </w:p>
        </w:tc>
        <w:tc>
          <w:tcPr>
            <w:tcW w:w="1900" w:type="dxa"/>
            <w:tcMar>
              <w:top w:w="80" w:type="dxa"/>
              <w:left w:w="120" w:type="dxa"/>
              <w:bottom w:w="80" w:type="dxa"/>
              <w:right w:w="120" w:type="dxa"/>
            </w:tcMar>
          </w:tcPr>
          <w:p w14:paraId="2D65E7D1" w14:textId="77777777" w:rsidR="00BF77EF" w:rsidRDefault="00000000">
            <w:pPr>
              <w:jc w:val="right"/>
            </w:pPr>
            <w:r>
              <w:rPr>
                <w:rFonts w:ascii="Calibri" w:eastAsia="Calibri" w:hAnsi="Calibri" w:cs="Calibri"/>
                <w:color w:val="000000"/>
              </w:rPr>
              <w:t>$19,357.50</w:t>
            </w:r>
          </w:p>
        </w:tc>
        <w:tc>
          <w:tcPr>
            <w:tcW w:w="1300" w:type="dxa"/>
            <w:tcMar>
              <w:top w:w="80" w:type="dxa"/>
              <w:left w:w="120" w:type="dxa"/>
              <w:bottom w:w="80" w:type="dxa"/>
              <w:right w:w="120" w:type="dxa"/>
            </w:tcMar>
          </w:tcPr>
          <w:p w14:paraId="397B0A07" w14:textId="77777777" w:rsidR="00BF77EF" w:rsidRDefault="00000000">
            <w:pPr>
              <w:jc w:val="right"/>
            </w:pPr>
            <w:r>
              <w:rPr>
                <w:rFonts w:ascii="Calibri" w:eastAsia="Calibri" w:hAnsi="Calibri" w:cs="Calibri"/>
                <w:color w:val="000000"/>
              </w:rPr>
              <w:t>69.44%</w:t>
            </w:r>
          </w:p>
        </w:tc>
      </w:tr>
      <w:tr w:rsidR="00BF77EF" w14:paraId="6FF0BAE8" w14:textId="77777777">
        <w:tc>
          <w:tcPr>
            <w:tcW w:w="3400" w:type="dxa"/>
            <w:tcMar>
              <w:top w:w="80" w:type="dxa"/>
              <w:left w:w="120" w:type="dxa"/>
              <w:bottom w:w="80" w:type="dxa"/>
              <w:right w:w="120" w:type="dxa"/>
            </w:tcMar>
          </w:tcPr>
          <w:p w14:paraId="6CC1CF59" w14:textId="77777777" w:rsidR="00BF77EF" w:rsidRDefault="00000000">
            <w:r>
              <w:rPr>
                <w:rFonts w:ascii="Calibri" w:eastAsia="Calibri" w:hAnsi="Calibri" w:cs="Calibri"/>
                <w:color w:val="000000"/>
              </w:rPr>
              <w:t>Wonka Bar – Milk Chocolate</w:t>
            </w:r>
          </w:p>
        </w:tc>
        <w:tc>
          <w:tcPr>
            <w:tcW w:w="1900" w:type="dxa"/>
            <w:tcMar>
              <w:top w:w="80" w:type="dxa"/>
              <w:left w:w="120" w:type="dxa"/>
              <w:bottom w:w="80" w:type="dxa"/>
              <w:right w:w="120" w:type="dxa"/>
            </w:tcMar>
          </w:tcPr>
          <w:p w14:paraId="623C8AF5" w14:textId="77777777" w:rsidR="00BF77EF" w:rsidRDefault="00000000">
            <w:pPr>
              <w:jc w:val="right"/>
            </w:pPr>
            <w:r>
              <w:rPr>
                <w:rFonts w:ascii="Calibri" w:eastAsia="Calibri" w:hAnsi="Calibri" w:cs="Calibri"/>
                <w:color w:val="000000"/>
              </w:rPr>
              <w:t>$26,867.75</w:t>
            </w:r>
          </w:p>
        </w:tc>
        <w:tc>
          <w:tcPr>
            <w:tcW w:w="1900" w:type="dxa"/>
            <w:tcMar>
              <w:top w:w="80" w:type="dxa"/>
              <w:left w:w="120" w:type="dxa"/>
              <w:bottom w:w="80" w:type="dxa"/>
              <w:right w:w="120" w:type="dxa"/>
            </w:tcMar>
          </w:tcPr>
          <w:p w14:paraId="47ABBC22" w14:textId="77777777" w:rsidR="00BF77EF" w:rsidRDefault="00000000">
            <w:pPr>
              <w:jc w:val="right"/>
            </w:pPr>
            <w:r>
              <w:rPr>
                <w:rFonts w:ascii="Calibri" w:eastAsia="Calibri" w:hAnsi="Calibri" w:cs="Calibri"/>
                <w:color w:val="000000"/>
              </w:rPr>
              <w:t>$17,443.37</w:t>
            </w:r>
          </w:p>
        </w:tc>
        <w:tc>
          <w:tcPr>
            <w:tcW w:w="1300" w:type="dxa"/>
            <w:tcMar>
              <w:top w:w="80" w:type="dxa"/>
              <w:left w:w="120" w:type="dxa"/>
              <w:bottom w:w="80" w:type="dxa"/>
              <w:right w:w="120" w:type="dxa"/>
            </w:tcMar>
          </w:tcPr>
          <w:p w14:paraId="225D4A1B" w14:textId="77777777" w:rsidR="00BF77EF" w:rsidRDefault="00000000">
            <w:pPr>
              <w:jc w:val="right"/>
            </w:pPr>
            <w:r>
              <w:rPr>
                <w:rFonts w:ascii="Calibri" w:eastAsia="Calibri" w:hAnsi="Calibri" w:cs="Calibri"/>
                <w:color w:val="000000"/>
              </w:rPr>
              <w:t>64.92%</w:t>
            </w:r>
          </w:p>
        </w:tc>
      </w:tr>
      <w:tr w:rsidR="00BF77EF" w14:paraId="1888EFAD" w14:textId="77777777">
        <w:tc>
          <w:tcPr>
            <w:tcW w:w="3400" w:type="dxa"/>
            <w:tcMar>
              <w:top w:w="80" w:type="dxa"/>
              <w:left w:w="120" w:type="dxa"/>
              <w:bottom w:w="80" w:type="dxa"/>
              <w:right w:w="120" w:type="dxa"/>
            </w:tcMar>
          </w:tcPr>
          <w:p w14:paraId="013F52F7" w14:textId="77777777" w:rsidR="00BF77EF" w:rsidRDefault="00000000">
            <w:r>
              <w:rPr>
                <w:rFonts w:ascii="Calibri" w:eastAsia="Calibri" w:hAnsi="Calibri" w:cs="Calibri"/>
                <w:color w:val="000000"/>
              </w:rPr>
              <w:t>Wonka Bar – Fudge Mallows</w:t>
            </w:r>
          </w:p>
        </w:tc>
        <w:tc>
          <w:tcPr>
            <w:tcW w:w="1900" w:type="dxa"/>
            <w:tcMar>
              <w:top w:w="80" w:type="dxa"/>
              <w:left w:w="120" w:type="dxa"/>
              <w:bottom w:w="80" w:type="dxa"/>
              <w:right w:w="120" w:type="dxa"/>
            </w:tcMar>
          </w:tcPr>
          <w:p w14:paraId="755E8ACB" w14:textId="77777777" w:rsidR="00BF77EF" w:rsidRDefault="00000000">
            <w:pPr>
              <w:jc w:val="right"/>
            </w:pPr>
            <w:r>
              <w:rPr>
                <w:rFonts w:ascii="Calibri" w:eastAsia="Calibri" w:hAnsi="Calibri" w:cs="Calibri"/>
                <w:color w:val="000000"/>
              </w:rPr>
              <w:t>$24,890.40</w:t>
            </w:r>
          </w:p>
        </w:tc>
        <w:tc>
          <w:tcPr>
            <w:tcW w:w="1900" w:type="dxa"/>
            <w:tcMar>
              <w:top w:w="80" w:type="dxa"/>
              <w:left w:w="120" w:type="dxa"/>
              <w:bottom w:w="80" w:type="dxa"/>
              <w:right w:w="120" w:type="dxa"/>
            </w:tcMar>
          </w:tcPr>
          <w:p w14:paraId="46FF8F60" w14:textId="77777777" w:rsidR="00BF77EF" w:rsidRDefault="00000000">
            <w:pPr>
              <w:jc w:val="right"/>
            </w:pPr>
            <w:r>
              <w:rPr>
                <w:rFonts w:ascii="Calibri" w:eastAsia="Calibri" w:hAnsi="Calibri" w:cs="Calibri"/>
                <w:color w:val="000000"/>
              </w:rPr>
              <w:t>$16,593.60</w:t>
            </w:r>
          </w:p>
        </w:tc>
        <w:tc>
          <w:tcPr>
            <w:tcW w:w="1300" w:type="dxa"/>
            <w:tcMar>
              <w:top w:w="80" w:type="dxa"/>
              <w:left w:w="120" w:type="dxa"/>
              <w:bottom w:w="80" w:type="dxa"/>
              <w:right w:w="120" w:type="dxa"/>
            </w:tcMar>
          </w:tcPr>
          <w:p w14:paraId="552C1E08" w14:textId="77777777" w:rsidR="00BF77EF" w:rsidRDefault="00000000">
            <w:pPr>
              <w:jc w:val="right"/>
            </w:pPr>
            <w:r>
              <w:rPr>
                <w:rFonts w:ascii="Calibri" w:eastAsia="Calibri" w:hAnsi="Calibri" w:cs="Calibri"/>
                <w:color w:val="000000"/>
              </w:rPr>
              <w:t>66.67%</w:t>
            </w:r>
          </w:p>
        </w:tc>
      </w:tr>
      <w:tr w:rsidR="00BF77EF" w14:paraId="0ADA3CAB" w14:textId="77777777">
        <w:tc>
          <w:tcPr>
            <w:tcW w:w="3400" w:type="dxa"/>
            <w:tcMar>
              <w:top w:w="80" w:type="dxa"/>
              <w:left w:w="120" w:type="dxa"/>
              <w:bottom w:w="80" w:type="dxa"/>
              <w:right w:w="120" w:type="dxa"/>
            </w:tcMar>
          </w:tcPr>
          <w:p w14:paraId="585F805C" w14:textId="77777777" w:rsidR="00BF77EF" w:rsidRDefault="00000000">
            <w:r>
              <w:rPr>
                <w:rFonts w:ascii="Calibri" w:eastAsia="Calibri" w:hAnsi="Calibri" w:cs="Calibri"/>
                <w:color w:val="000000"/>
              </w:rPr>
              <w:t>Wonka Bar – Nutty Crunch Surprise</w:t>
            </w:r>
          </w:p>
        </w:tc>
        <w:tc>
          <w:tcPr>
            <w:tcW w:w="1900" w:type="dxa"/>
            <w:tcMar>
              <w:top w:w="80" w:type="dxa"/>
              <w:left w:w="120" w:type="dxa"/>
              <w:bottom w:w="80" w:type="dxa"/>
              <w:right w:w="120" w:type="dxa"/>
            </w:tcMar>
          </w:tcPr>
          <w:p w14:paraId="62CC3252" w14:textId="77777777" w:rsidR="00BF77EF" w:rsidRDefault="00000000">
            <w:pPr>
              <w:jc w:val="right"/>
            </w:pPr>
            <w:r>
              <w:rPr>
                <w:rFonts w:ascii="Calibri" w:eastAsia="Calibri" w:hAnsi="Calibri" w:cs="Calibri"/>
                <w:color w:val="000000"/>
              </w:rPr>
              <w:t>$23,574.95</w:t>
            </w:r>
          </w:p>
        </w:tc>
        <w:tc>
          <w:tcPr>
            <w:tcW w:w="1900" w:type="dxa"/>
            <w:tcMar>
              <w:top w:w="80" w:type="dxa"/>
              <w:left w:w="120" w:type="dxa"/>
              <w:bottom w:w="80" w:type="dxa"/>
              <w:right w:w="120" w:type="dxa"/>
            </w:tcMar>
          </w:tcPr>
          <w:p w14:paraId="4EB35904" w14:textId="77777777" w:rsidR="00BF77EF" w:rsidRDefault="00000000">
            <w:pPr>
              <w:jc w:val="right"/>
            </w:pPr>
            <w:r>
              <w:rPr>
                <w:rFonts w:ascii="Calibri" w:eastAsia="Calibri" w:hAnsi="Calibri" w:cs="Calibri"/>
                <w:color w:val="000000"/>
              </w:rPr>
              <w:t>$16,819.95</w:t>
            </w:r>
          </w:p>
        </w:tc>
        <w:tc>
          <w:tcPr>
            <w:tcW w:w="1300" w:type="dxa"/>
            <w:tcMar>
              <w:top w:w="80" w:type="dxa"/>
              <w:left w:w="120" w:type="dxa"/>
              <w:bottom w:w="80" w:type="dxa"/>
              <w:right w:w="120" w:type="dxa"/>
            </w:tcMar>
          </w:tcPr>
          <w:p w14:paraId="516AD780" w14:textId="77777777" w:rsidR="00BF77EF" w:rsidRDefault="00000000">
            <w:pPr>
              <w:jc w:val="right"/>
            </w:pPr>
            <w:r>
              <w:rPr>
                <w:rFonts w:ascii="Calibri" w:eastAsia="Calibri" w:hAnsi="Calibri" w:cs="Calibri"/>
                <w:color w:val="000000"/>
              </w:rPr>
              <w:t>71.35%</w:t>
            </w:r>
          </w:p>
        </w:tc>
      </w:tr>
    </w:tbl>
    <w:p w14:paraId="71562690" w14:textId="77777777" w:rsidR="00BF77EF" w:rsidRDefault="00000000">
      <w:pPr>
        <w:spacing w:before="80" w:after="300"/>
        <w:jc w:val="center"/>
      </w:pPr>
      <w:r>
        <w:rPr>
          <w:rFonts w:ascii="Calibri" w:eastAsia="Calibri" w:hAnsi="Calibri" w:cs="Calibri"/>
          <w:i/>
          <w:iCs/>
          <w:color w:val="595959"/>
        </w:rPr>
        <w:t>Table 4. Top 5 Products by Total Sales</w:t>
      </w:r>
    </w:p>
    <w:p w14:paraId="1112563B" w14:textId="77777777" w:rsidR="00BF77EF" w:rsidRDefault="00000000">
      <w:pPr>
        <w:spacing w:before="200"/>
        <w:jc w:val="center"/>
      </w:pPr>
      <w:r>
        <w:rPr>
          <w:noProof/>
        </w:rPr>
        <w:drawing>
          <wp:inline distT="0" distB="0" distL="0" distR="0" wp14:anchorId="1C8CAF66" wp14:editId="5C319633">
            <wp:extent cx="5334000" cy="3238500"/>
            <wp:effectExtent l="0" t="0" r="0" b="0"/>
            <wp:docPr id="1781850731" name="Picture 178185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38500"/>
                    </a:xfrm>
                    <a:prstGeom prst="rect">
                      <a:avLst/>
                    </a:prstGeom>
                  </pic:spPr>
                </pic:pic>
              </a:graphicData>
            </a:graphic>
          </wp:inline>
        </w:drawing>
      </w:r>
    </w:p>
    <w:p w14:paraId="0782C8EA" w14:textId="77777777" w:rsidR="00BF77EF" w:rsidRDefault="00000000">
      <w:pPr>
        <w:spacing w:before="80" w:after="300"/>
        <w:jc w:val="center"/>
      </w:pPr>
      <w:r>
        <w:rPr>
          <w:rFonts w:ascii="Calibri" w:eastAsia="Calibri" w:hAnsi="Calibri" w:cs="Calibri"/>
          <w:i/>
          <w:iCs/>
          <w:color w:val="595959"/>
        </w:rPr>
        <w:t>Figure 4. Top 10 Products by Total Sales</w:t>
      </w:r>
    </w:p>
    <w:p w14:paraId="3F626451" w14:textId="77777777" w:rsidR="00BF77EF" w:rsidRDefault="00000000">
      <w:pPr>
        <w:pStyle w:val="Heading2"/>
        <w:spacing w:before="260" w:after="140"/>
      </w:pPr>
      <w:bookmarkStart w:id="16" w:name="_Toc235991243"/>
      <w:r>
        <w:rPr>
          <w:rFonts w:ascii="Calibri" w:eastAsia="Calibri" w:hAnsi="Calibri" w:cs="Calibri"/>
          <w:b/>
          <w:bCs/>
          <w:sz w:val="25"/>
          <w:szCs w:val="25"/>
        </w:rPr>
        <w:t>3.5 Revenue and Profit Concentration (Pareto Analysis)</w:t>
      </w:r>
      <w:bookmarkEnd w:id="16"/>
    </w:p>
    <w:p w14:paraId="3CAF50D1" w14:textId="0431C325" w:rsidR="00BF77EF" w:rsidRDefault="00000000">
      <w:pPr>
        <w:spacing w:after="160" w:line="288" w:lineRule="auto"/>
        <w:jc w:val="both"/>
      </w:pPr>
      <w:r>
        <w:rPr>
          <w:rFonts w:ascii="Calibri" w:eastAsia="Calibri" w:hAnsi="Calibri" w:cs="Calibri"/>
          <w:sz w:val="22"/>
          <w:szCs w:val="22"/>
        </w:rPr>
        <w:t xml:space="preserve">A Pareto (80/20) analysis was conducted to assess how concentrated revenue and profit generation are across the product </w:t>
      </w:r>
      <w:r w:rsidR="00C52198">
        <w:rPr>
          <w:rFonts w:ascii="Calibri" w:eastAsia="Calibri" w:hAnsi="Calibri" w:cs="Calibri"/>
          <w:sz w:val="22"/>
          <w:szCs w:val="22"/>
        </w:rPr>
        <w:t>catalogue</w:t>
      </w:r>
      <w:r>
        <w:rPr>
          <w:rFonts w:ascii="Calibri" w:eastAsia="Calibri" w:hAnsi="Calibri" w:cs="Calibri"/>
          <w:sz w:val="22"/>
          <w:szCs w:val="22"/>
        </w:rPr>
        <w:t>. The results show that just 4 of the 15 products (26.7%) are responsible for approximately 80% of total revenue, and the same four products also account for approximately 80% of total gross profit. This is a materially higher concentration than the classical 80/20 rule would suggest, and it reinforces the division-level finding that the business is heavily reliant on a small number of core chocolate products.</w:t>
      </w:r>
    </w:p>
    <w:p w14:paraId="2CBC3027" w14:textId="77777777" w:rsidR="00BF77EF" w:rsidRDefault="00000000">
      <w:pPr>
        <w:spacing w:before="200"/>
        <w:jc w:val="center"/>
      </w:pPr>
      <w:r>
        <w:rPr>
          <w:noProof/>
        </w:rPr>
        <w:lastRenderedPageBreak/>
        <w:drawing>
          <wp:inline distT="0" distB="0" distL="0" distR="0" wp14:anchorId="755BFA91" wp14:editId="64A876EC">
            <wp:extent cx="5334000" cy="2667000"/>
            <wp:effectExtent l="0" t="0" r="0" b="0"/>
            <wp:docPr id="65734576" name="Picture 65734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667000"/>
                    </a:xfrm>
                    <a:prstGeom prst="rect">
                      <a:avLst/>
                    </a:prstGeom>
                  </pic:spPr>
                </pic:pic>
              </a:graphicData>
            </a:graphic>
          </wp:inline>
        </w:drawing>
      </w:r>
    </w:p>
    <w:p w14:paraId="4A9013EC" w14:textId="77777777" w:rsidR="00BF77EF" w:rsidRDefault="00000000">
      <w:pPr>
        <w:spacing w:before="80" w:after="300"/>
        <w:jc w:val="center"/>
      </w:pPr>
      <w:r>
        <w:rPr>
          <w:rFonts w:ascii="Calibri" w:eastAsia="Calibri" w:hAnsi="Calibri" w:cs="Calibri"/>
          <w:i/>
          <w:iCs/>
          <w:color w:val="595959"/>
        </w:rPr>
        <w:t>Figure 5. Pareto Analysis — Product Revenue Concentration</w:t>
      </w:r>
    </w:p>
    <w:p w14:paraId="145910B7" w14:textId="77777777" w:rsidR="00BF77EF" w:rsidRDefault="00000000">
      <w:pPr>
        <w:pStyle w:val="Heading2"/>
        <w:spacing w:before="260" w:after="140"/>
      </w:pPr>
      <w:bookmarkStart w:id="17" w:name="_Toc235991244"/>
      <w:r>
        <w:rPr>
          <w:rFonts w:ascii="Calibri" w:eastAsia="Calibri" w:hAnsi="Calibri" w:cs="Calibri"/>
          <w:b/>
          <w:bCs/>
          <w:sz w:val="25"/>
          <w:szCs w:val="25"/>
        </w:rPr>
        <w:t>3.6 Time Trend</w:t>
      </w:r>
      <w:bookmarkEnd w:id="17"/>
    </w:p>
    <w:p w14:paraId="37E2F700" w14:textId="77777777" w:rsidR="00BF77EF" w:rsidRDefault="00000000">
      <w:pPr>
        <w:spacing w:after="160" w:line="288" w:lineRule="auto"/>
        <w:jc w:val="both"/>
      </w:pPr>
      <w:r>
        <w:rPr>
          <w:rFonts w:ascii="Calibri" w:eastAsia="Calibri" w:hAnsi="Calibri" w:cs="Calibri"/>
          <w:sz w:val="22"/>
          <w:szCs w:val="22"/>
        </w:rPr>
        <w:t>Monthly aggregation of sales and gross profit (Figure 1) shows the business's revenue and profit trajectory across the two-year observation window. Both series move closely together month to month, consistent with the stable ~66% gross margin observed at the aggregate level, indicating that profitability has remained structurally consistent over time rather than fluctuating independently of sales volume.</w:t>
      </w:r>
    </w:p>
    <w:p w14:paraId="192A8F86" w14:textId="77777777" w:rsidR="00BF77EF" w:rsidRDefault="00000000">
      <w:pPr>
        <w:spacing w:before="200"/>
        <w:jc w:val="center"/>
      </w:pPr>
      <w:r>
        <w:rPr>
          <w:noProof/>
        </w:rPr>
        <w:drawing>
          <wp:inline distT="0" distB="0" distL="0" distR="0" wp14:anchorId="2DE72B74" wp14:editId="187AD450">
            <wp:extent cx="5334000" cy="2667000"/>
            <wp:effectExtent l="0" t="0" r="0" b="0"/>
            <wp:docPr id="2021211042" name="Picture 202121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67000"/>
                    </a:xfrm>
                    <a:prstGeom prst="rect">
                      <a:avLst/>
                    </a:prstGeom>
                  </pic:spPr>
                </pic:pic>
              </a:graphicData>
            </a:graphic>
          </wp:inline>
        </w:drawing>
      </w:r>
    </w:p>
    <w:p w14:paraId="10D0B6F6" w14:textId="77777777" w:rsidR="00BF77EF" w:rsidRDefault="00000000">
      <w:pPr>
        <w:spacing w:before="80" w:after="300"/>
        <w:jc w:val="center"/>
      </w:pPr>
      <w:r>
        <w:rPr>
          <w:rFonts w:ascii="Calibri" w:eastAsia="Calibri" w:hAnsi="Calibri" w:cs="Calibri"/>
          <w:i/>
          <w:iCs/>
          <w:color w:val="595959"/>
        </w:rPr>
        <w:t>Figure 1. Monthly Sales and Gross Profit Trend</w:t>
      </w:r>
    </w:p>
    <w:p w14:paraId="3207C672" w14:textId="77777777" w:rsidR="00BF77EF" w:rsidRDefault="00000000">
      <w:pPr>
        <w:pStyle w:val="Heading2"/>
        <w:spacing w:before="260" w:after="140"/>
      </w:pPr>
      <w:bookmarkStart w:id="18" w:name="_Toc235991245"/>
      <w:r>
        <w:rPr>
          <w:rFonts w:ascii="Calibri" w:eastAsia="Calibri" w:hAnsi="Calibri" w:cs="Calibri"/>
          <w:b/>
          <w:bCs/>
          <w:sz w:val="25"/>
          <w:szCs w:val="25"/>
        </w:rPr>
        <w:t>3.7 Customer Concentration</w:t>
      </w:r>
      <w:bookmarkEnd w:id="18"/>
    </w:p>
    <w:p w14:paraId="6F54DD66" w14:textId="77777777" w:rsidR="00BF77EF" w:rsidRDefault="00000000">
      <w:pPr>
        <w:spacing w:after="160" w:line="288" w:lineRule="auto"/>
        <w:jc w:val="both"/>
      </w:pPr>
      <w:r>
        <w:rPr>
          <w:rFonts w:ascii="Calibri" w:eastAsia="Calibri" w:hAnsi="Calibri" w:cs="Calibri"/>
          <w:sz w:val="22"/>
          <w:szCs w:val="22"/>
        </w:rPr>
        <w:t xml:space="preserve">In contrast to the strong concentration observed at the product and division level, customer revenue is broadly distributed: the top five customers by sales (Customer IDs 131807, 115238, 122336, 164756, and 124163) each contribute between $247 and $455 in total sales, collectively representing roughly 1.2% of </w:t>
      </w:r>
      <w:r>
        <w:rPr>
          <w:rFonts w:ascii="Calibri" w:eastAsia="Calibri" w:hAnsi="Calibri" w:cs="Calibri"/>
          <w:sz w:val="22"/>
          <w:szCs w:val="22"/>
        </w:rPr>
        <w:lastRenderedPageBreak/>
        <w:t>total company revenue across 5,044 unique customers. This indicates a healthy, diversified customer base with no single-customer dependency risk, which stands in useful contrast to the product-level concentration identified above.</w:t>
      </w:r>
    </w:p>
    <w:p w14:paraId="25BE9807" w14:textId="77777777" w:rsidR="00BF77EF" w:rsidRDefault="00000000">
      <w:pPr>
        <w:pStyle w:val="Heading2"/>
        <w:spacing w:before="260" w:after="140"/>
      </w:pPr>
      <w:bookmarkStart w:id="19" w:name="_Toc235991246"/>
      <w:r>
        <w:rPr>
          <w:rFonts w:ascii="Calibri" w:eastAsia="Calibri" w:hAnsi="Calibri" w:cs="Calibri"/>
          <w:b/>
          <w:bCs/>
          <w:sz w:val="25"/>
          <w:szCs w:val="25"/>
        </w:rPr>
        <w:t>3.8 Correlation Analysis</w:t>
      </w:r>
      <w:bookmarkEnd w:id="19"/>
    </w:p>
    <w:p w14:paraId="1BDB15B1" w14:textId="77777777" w:rsidR="00BF77EF" w:rsidRDefault="00000000">
      <w:pPr>
        <w:spacing w:after="160" w:line="288" w:lineRule="auto"/>
        <w:jc w:val="both"/>
      </w:pPr>
      <w:r>
        <w:rPr>
          <w:rFonts w:ascii="Calibri" w:eastAsia="Calibri" w:hAnsi="Calibri" w:cs="Calibri"/>
          <w:sz w:val="22"/>
          <w:szCs w:val="22"/>
        </w:rPr>
        <w:t>A correlation matrix (Figure 6) was computed across Sales, Units, Cost, Gross Profit, and Gross Margin %. As expected, Sales and Gross Profit are very strongly correlated (r = 0.976), and Sales and Cost are similarly strongly correlated (r = 0.959), reflecting consistent per-unit pricing and cost structures across transactions. Notably, Gross Margin % shows a very weak correlation with Sales (r = −0.111) and with order size (Units, r = −0.014), indicating that profitability margin is largely independent of transaction size — larger orders are not systematically more or less profitable on a percentage basis.</w:t>
      </w:r>
    </w:p>
    <w:p w14:paraId="3EDBF647" w14:textId="77777777" w:rsidR="00BF77EF" w:rsidRDefault="00000000">
      <w:pPr>
        <w:spacing w:before="200"/>
        <w:jc w:val="center"/>
      </w:pPr>
      <w:r>
        <w:rPr>
          <w:noProof/>
        </w:rPr>
        <w:drawing>
          <wp:inline distT="0" distB="0" distL="0" distR="0" wp14:anchorId="3B2FCC5E" wp14:editId="33BFFAAE">
            <wp:extent cx="4381500" cy="3810000"/>
            <wp:effectExtent l="0" t="0" r="0" b="0"/>
            <wp:docPr id="1269129544" name="Picture 1269129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810000"/>
                    </a:xfrm>
                    <a:prstGeom prst="rect">
                      <a:avLst/>
                    </a:prstGeom>
                  </pic:spPr>
                </pic:pic>
              </a:graphicData>
            </a:graphic>
          </wp:inline>
        </w:drawing>
      </w:r>
    </w:p>
    <w:p w14:paraId="1783C681" w14:textId="77777777" w:rsidR="00BF77EF" w:rsidRDefault="00000000">
      <w:pPr>
        <w:spacing w:before="80" w:after="300"/>
        <w:jc w:val="center"/>
      </w:pPr>
      <w:r>
        <w:rPr>
          <w:rFonts w:ascii="Calibri" w:eastAsia="Calibri" w:hAnsi="Calibri" w:cs="Calibri"/>
          <w:i/>
          <w:iCs/>
          <w:color w:val="595959"/>
        </w:rPr>
        <w:t>Figure 6. Correlation Matrix of Key Numeric Variables</w:t>
      </w:r>
    </w:p>
    <w:p w14:paraId="35630BFF" w14:textId="77777777" w:rsidR="00BF77EF" w:rsidRDefault="00000000">
      <w:pPr>
        <w:pStyle w:val="Heading2"/>
        <w:spacing w:before="260" w:after="140"/>
      </w:pPr>
      <w:bookmarkStart w:id="20" w:name="_Toc235991247"/>
      <w:r>
        <w:rPr>
          <w:rFonts w:ascii="Calibri" w:eastAsia="Calibri" w:hAnsi="Calibri" w:cs="Calibri"/>
          <w:b/>
          <w:bCs/>
          <w:sz w:val="25"/>
          <w:szCs w:val="25"/>
        </w:rPr>
        <w:t>3.9 Shipping Mode Distribution</w:t>
      </w:r>
      <w:bookmarkEnd w:id="20"/>
    </w:p>
    <w:p w14:paraId="33CFF3E7" w14:textId="2986BBA2" w:rsidR="00BF77EF" w:rsidRDefault="00000000">
      <w:pPr>
        <w:spacing w:after="160" w:line="288" w:lineRule="auto"/>
        <w:jc w:val="both"/>
      </w:pPr>
      <w:r>
        <w:rPr>
          <w:rFonts w:ascii="Calibri" w:eastAsia="Calibri" w:hAnsi="Calibri" w:cs="Calibri"/>
          <w:sz w:val="22"/>
          <w:szCs w:val="22"/>
        </w:rPr>
        <w:t xml:space="preserve">Order volume by shipping mode shows Standard Class as the dominant </w:t>
      </w:r>
      <w:r w:rsidR="00C52198">
        <w:rPr>
          <w:rFonts w:ascii="Calibri" w:eastAsia="Calibri" w:hAnsi="Calibri" w:cs="Calibri"/>
          <w:sz w:val="22"/>
          <w:szCs w:val="22"/>
        </w:rPr>
        <w:t>fulfilment</w:t>
      </w:r>
      <w:r>
        <w:rPr>
          <w:rFonts w:ascii="Calibri" w:eastAsia="Calibri" w:hAnsi="Calibri" w:cs="Calibri"/>
          <w:sz w:val="22"/>
          <w:szCs w:val="22"/>
        </w:rPr>
        <w:t xml:space="preserve"> method (5,142 of 8,549 orders, approximately 60%), followed by Second Class (1,653 orders), First Class (1,312 orders), and Same Day (442 orders). It should be noted that the computed average shipping duration across all modes was found to be anomalously large and inconsistent with typical distribution timelines; this is attributed to a data quality issue in the source Ship Date field rather than a genuine operational finding, and is discussed further in the Limitations section.</w:t>
      </w:r>
    </w:p>
    <w:p w14:paraId="4BCCBC95" w14:textId="77777777" w:rsidR="00BF77EF" w:rsidRDefault="00000000">
      <w:pPr>
        <w:pStyle w:val="Heading1"/>
        <w:spacing w:before="360" w:after="180"/>
      </w:pPr>
      <w:bookmarkStart w:id="21" w:name="_Toc235991248"/>
      <w:r>
        <w:rPr>
          <w:rFonts w:ascii="Calibri" w:eastAsia="Calibri" w:hAnsi="Calibri" w:cs="Calibri"/>
          <w:b/>
          <w:bCs/>
          <w:color w:val="1F3864"/>
          <w:sz w:val="30"/>
          <w:szCs w:val="30"/>
        </w:rPr>
        <w:lastRenderedPageBreak/>
        <w:t>4. Discussion</w:t>
      </w:r>
      <w:bookmarkEnd w:id="21"/>
    </w:p>
    <w:p w14:paraId="086B8DE7" w14:textId="77777777" w:rsidR="00BF77EF" w:rsidRDefault="00000000">
      <w:pPr>
        <w:spacing w:after="160" w:line="288" w:lineRule="auto"/>
        <w:jc w:val="both"/>
      </w:pPr>
      <w:r>
        <w:rPr>
          <w:rFonts w:ascii="Calibri" w:eastAsia="Calibri" w:hAnsi="Calibri" w:cs="Calibri"/>
          <w:sz w:val="22"/>
          <w:szCs w:val="22"/>
        </w:rPr>
        <w:t>The findings of this study point to a business with strong, stable profitability driven by a narrow product base. The Chocolate division's 92.88% revenue share and 95.06% profit share demonstrate both the strength of the company's core product line and a structural concentration risk: any disruption to chocolate supply, pricing, or demand would disproportionately affect overall business performance. This is corroborated by the product-level Pareto analysis, which shows that just four SKUs drive roughly 80% of both revenue and profit.</w:t>
      </w:r>
    </w:p>
    <w:p w14:paraId="212F8E5E" w14:textId="77777777" w:rsidR="00BF77EF" w:rsidRDefault="00000000">
      <w:pPr>
        <w:spacing w:after="160" w:line="288" w:lineRule="auto"/>
        <w:jc w:val="both"/>
      </w:pPr>
      <w:r>
        <w:rPr>
          <w:rFonts w:ascii="Calibri" w:eastAsia="Calibri" w:hAnsi="Calibri" w:cs="Calibri"/>
          <w:sz w:val="22"/>
          <w:szCs w:val="22"/>
        </w:rPr>
        <w:t>At the same time, the near-independence of gross margin from transaction size (r = −0.111 with Sales) suggests the company maintains disciplined, consistent pricing across order sizes, which is a sign of pricing stability rather than a weakness. Regional performance differences appear to be driven by market size and demand rather than by differences in cost efficiency, since margin percentages are tightly clustered across all four regions (65.47%–66.43%).</w:t>
      </w:r>
    </w:p>
    <w:p w14:paraId="38756F82" w14:textId="77777777" w:rsidR="00BF77EF" w:rsidRDefault="00000000">
      <w:pPr>
        <w:spacing w:after="160" w:line="288" w:lineRule="auto"/>
        <w:jc w:val="both"/>
      </w:pPr>
      <w:r>
        <w:rPr>
          <w:rFonts w:ascii="Calibri" w:eastAsia="Calibri" w:hAnsi="Calibri" w:cs="Calibri"/>
          <w:sz w:val="22"/>
          <w:szCs w:val="22"/>
        </w:rPr>
        <w:t>The customer base presents a favorable contrast to the product concentration risk: with the top five customers accounting for only about 1.2% of total revenue among 5,044 customers, the business is not exposed to meaningful customer-concentration risk, which is a positive structural characteristic for long-term revenue stability.</w:t>
      </w:r>
    </w:p>
    <w:p w14:paraId="0C43B362" w14:textId="77777777" w:rsidR="00BF77EF" w:rsidRDefault="00000000">
      <w:pPr>
        <w:pStyle w:val="Heading1"/>
        <w:spacing w:before="360" w:after="180"/>
      </w:pPr>
      <w:bookmarkStart w:id="22" w:name="_Toc235991249"/>
      <w:r>
        <w:rPr>
          <w:rFonts w:ascii="Calibri" w:eastAsia="Calibri" w:hAnsi="Calibri" w:cs="Calibri"/>
          <w:b/>
          <w:bCs/>
          <w:color w:val="1F3864"/>
          <w:sz w:val="30"/>
          <w:szCs w:val="30"/>
        </w:rPr>
        <w:t>5. Business Recommendations</w:t>
      </w:r>
      <w:bookmarkEnd w:id="22"/>
    </w:p>
    <w:p w14:paraId="1C457252" w14:textId="77777777" w:rsidR="00BF77EF" w:rsidRDefault="00000000">
      <w:pPr>
        <w:pStyle w:val="ListParagraph"/>
        <w:numPr>
          <w:ilvl w:val="0"/>
          <w:numId w:val="2"/>
        </w:numPr>
        <w:spacing w:after="90"/>
      </w:pPr>
      <w:r>
        <w:rPr>
          <w:rFonts w:ascii="Calibri" w:eastAsia="Calibri" w:hAnsi="Calibri" w:cs="Calibri"/>
          <w:sz w:val="22"/>
          <w:szCs w:val="22"/>
        </w:rPr>
        <w:t>Diversify beyond the Chocolate division: given that Chocolate represents over 92% of revenue, the company should evaluate targeted investment in the Sugar and Other divisions to reduce category concentration risk, while continuing to protect the core Chocolate business.</w:t>
      </w:r>
    </w:p>
    <w:p w14:paraId="2F3F84B7" w14:textId="77777777" w:rsidR="00BF77EF" w:rsidRDefault="00000000">
      <w:pPr>
        <w:pStyle w:val="ListParagraph"/>
        <w:numPr>
          <w:ilvl w:val="0"/>
          <w:numId w:val="2"/>
        </w:numPr>
        <w:spacing w:after="90"/>
      </w:pPr>
      <w:r>
        <w:rPr>
          <w:rFonts w:ascii="Calibri" w:eastAsia="Calibri" w:hAnsi="Calibri" w:cs="Calibri"/>
          <w:sz w:val="22"/>
          <w:szCs w:val="22"/>
        </w:rPr>
        <w:t>Review pricing or sourcing for low-margin, high-volume products: items such as Kazookles (7.69% margin) and Wonka Gum (52% margin) generate meaningful sales volume but comparatively little profit, and should be reviewed for cost renegotiation or price adjustment.</w:t>
      </w:r>
    </w:p>
    <w:p w14:paraId="32D31A8D" w14:textId="77777777" w:rsidR="00BF77EF" w:rsidRDefault="00000000">
      <w:pPr>
        <w:pStyle w:val="ListParagraph"/>
        <w:numPr>
          <w:ilvl w:val="0"/>
          <w:numId w:val="2"/>
        </w:numPr>
        <w:spacing w:after="90"/>
      </w:pPr>
      <w:r>
        <w:rPr>
          <w:rFonts w:ascii="Calibri" w:eastAsia="Calibri" w:hAnsi="Calibri" w:cs="Calibri"/>
          <w:sz w:val="22"/>
          <w:szCs w:val="22"/>
        </w:rPr>
        <w:t>Prioritize investment in the Pacific and Atlantic regions, which together account for the majority of national revenue, while exploring targeted growth initiatives in the Gulf region, the current lowest-revenue territory.</w:t>
      </w:r>
    </w:p>
    <w:p w14:paraId="67AE644B" w14:textId="77777777" w:rsidR="00BF77EF" w:rsidRDefault="00000000">
      <w:pPr>
        <w:pStyle w:val="ListParagraph"/>
        <w:numPr>
          <w:ilvl w:val="0"/>
          <w:numId w:val="2"/>
        </w:numPr>
        <w:spacing w:after="90"/>
      </w:pPr>
      <w:r>
        <w:rPr>
          <w:rFonts w:ascii="Calibri" w:eastAsia="Calibri" w:hAnsi="Calibri" w:cs="Calibri"/>
          <w:sz w:val="22"/>
          <w:szCs w:val="22"/>
        </w:rPr>
        <w:t>Expand the Canadian market cautiously: Canada currently represents a very small share of total business (about 2% of revenue) and may present a long-term growth opportunity if warranted by further market research.</w:t>
      </w:r>
    </w:p>
    <w:p w14:paraId="284A7F9E" w14:textId="77777777" w:rsidR="00BF77EF" w:rsidRDefault="00000000">
      <w:pPr>
        <w:pStyle w:val="ListParagraph"/>
        <w:numPr>
          <w:ilvl w:val="0"/>
          <w:numId w:val="2"/>
        </w:numPr>
        <w:spacing w:after="90"/>
      </w:pPr>
      <w:r>
        <w:rPr>
          <w:rFonts w:ascii="Calibri" w:eastAsia="Calibri" w:hAnsi="Calibri" w:cs="Calibri"/>
          <w:sz w:val="22"/>
          <w:szCs w:val="22"/>
        </w:rPr>
        <w:t>Maintain the current customer diversification strategy, as the absence of customer concentration risk is a structural strength that should be preserved as the business scales.</w:t>
      </w:r>
    </w:p>
    <w:p w14:paraId="4D0E993A" w14:textId="77777777" w:rsidR="00BF77EF" w:rsidRDefault="00000000">
      <w:pPr>
        <w:pStyle w:val="ListParagraph"/>
        <w:numPr>
          <w:ilvl w:val="0"/>
          <w:numId w:val="2"/>
        </w:numPr>
        <w:spacing w:after="90"/>
      </w:pPr>
      <w:r>
        <w:rPr>
          <w:rFonts w:ascii="Calibri" w:eastAsia="Calibri" w:hAnsi="Calibri" w:cs="Calibri"/>
          <w:sz w:val="22"/>
          <w:szCs w:val="22"/>
        </w:rPr>
        <w:t>Audit the Ship Date data field: the anomalous shipping-duration figures identified in Section 3.9 suggest a data entry or system integration issue that should be corrected to enable reliable logistics analysis in future reporting.</w:t>
      </w:r>
    </w:p>
    <w:p w14:paraId="44193530" w14:textId="77777777" w:rsidR="00BF77EF" w:rsidRDefault="00000000">
      <w:pPr>
        <w:pStyle w:val="Heading1"/>
        <w:spacing w:before="360" w:after="180"/>
      </w:pPr>
      <w:bookmarkStart w:id="23" w:name="_Toc235991250"/>
      <w:r>
        <w:rPr>
          <w:rFonts w:ascii="Calibri" w:eastAsia="Calibri" w:hAnsi="Calibri" w:cs="Calibri"/>
          <w:b/>
          <w:bCs/>
          <w:color w:val="1F3864"/>
          <w:sz w:val="30"/>
          <w:szCs w:val="30"/>
        </w:rPr>
        <w:t>6. Limitations</w:t>
      </w:r>
      <w:bookmarkEnd w:id="23"/>
    </w:p>
    <w:p w14:paraId="161A5A97" w14:textId="77777777" w:rsidR="00BF77EF" w:rsidRDefault="00000000">
      <w:pPr>
        <w:pStyle w:val="ListParagraph"/>
        <w:numPr>
          <w:ilvl w:val="0"/>
          <w:numId w:val="2"/>
        </w:numPr>
        <w:spacing w:after="90"/>
      </w:pPr>
      <w:r>
        <w:rPr>
          <w:rFonts w:ascii="Calibri" w:eastAsia="Calibri" w:hAnsi="Calibri" w:cs="Calibri"/>
          <w:sz w:val="22"/>
          <w:szCs w:val="22"/>
        </w:rPr>
        <w:lastRenderedPageBreak/>
        <w:t>The dataset's Ship Date field contains values that produce implausibly long average shipping durations across all shipping modes, indicating a likely data quality issue; shipping-time findings should therefore be treated as inconclusive pending data correction.</w:t>
      </w:r>
    </w:p>
    <w:p w14:paraId="0C1218C4" w14:textId="77777777" w:rsidR="00BF77EF" w:rsidRDefault="00000000">
      <w:pPr>
        <w:pStyle w:val="ListParagraph"/>
        <w:numPr>
          <w:ilvl w:val="0"/>
          <w:numId w:val="2"/>
        </w:numPr>
        <w:spacing w:after="90"/>
      </w:pPr>
      <w:r>
        <w:rPr>
          <w:rFonts w:ascii="Calibri" w:eastAsia="Calibri" w:hAnsi="Calibri" w:cs="Calibri"/>
          <w:sz w:val="22"/>
          <w:szCs w:val="22"/>
        </w:rPr>
        <w:t>The dataset is limited to 15 distinct products, which constrains the statistical robustness of product-level segmentation and Pareto analysis.</w:t>
      </w:r>
    </w:p>
    <w:p w14:paraId="2D4CDCBD" w14:textId="77777777" w:rsidR="00BF77EF" w:rsidRDefault="00000000">
      <w:pPr>
        <w:pStyle w:val="ListParagraph"/>
        <w:numPr>
          <w:ilvl w:val="0"/>
          <w:numId w:val="2"/>
        </w:numPr>
        <w:spacing w:after="90"/>
      </w:pPr>
      <w:r>
        <w:rPr>
          <w:rFonts w:ascii="Calibri" w:eastAsia="Calibri" w:hAnsi="Calibri" w:cs="Calibri"/>
          <w:sz w:val="22"/>
          <w:szCs w:val="22"/>
        </w:rPr>
        <w:t>The analysis is descriptive and correlational in nature; no causal claims are made regarding the drivers of sales or profitability.</w:t>
      </w:r>
    </w:p>
    <w:p w14:paraId="78BD07B6" w14:textId="77777777" w:rsidR="00BF77EF" w:rsidRDefault="00000000">
      <w:pPr>
        <w:pStyle w:val="ListParagraph"/>
        <w:numPr>
          <w:ilvl w:val="0"/>
          <w:numId w:val="2"/>
        </w:numPr>
        <w:spacing w:after="90"/>
      </w:pPr>
      <w:r>
        <w:rPr>
          <w:rFonts w:ascii="Calibri" w:eastAsia="Calibri" w:hAnsi="Calibri" w:cs="Calibri"/>
          <w:sz w:val="22"/>
          <w:szCs w:val="22"/>
        </w:rPr>
        <w:t>Customer-level analysis is limited to transaction totals and does not incorporate customer tenure, order frequency over time, or acquisition channel, which would enable deeper customer lifetime value analysis.</w:t>
      </w:r>
    </w:p>
    <w:p w14:paraId="06DDD525" w14:textId="77777777" w:rsidR="00BF77EF" w:rsidRDefault="00000000">
      <w:pPr>
        <w:pStyle w:val="Heading1"/>
        <w:spacing w:before="360" w:after="180"/>
      </w:pPr>
      <w:bookmarkStart w:id="24" w:name="_Toc235991251"/>
      <w:r>
        <w:rPr>
          <w:rFonts w:ascii="Calibri" w:eastAsia="Calibri" w:hAnsi="Calibri" w:cs="Calibri"/>
          <w:b/>
          <w:bCs/>
          <w:color w:val="1F3864"/>
          <w:sz w:val="30"/>
          <w:szCs w:val="30"/>
        </w:rPr>
        <w:t>7. Conclusion</w:t>
      </w:r>
      <w:bookmarkEnd w:id="24"/>
    </w:p>
    <w:p w14:paraId="0746A205" w14:textId="77777777" w:rsidR="00BF77EF" w:rsidRDefault="00000000">
      <w:pPr>
        <w:spacing w:after="160" w:line="288" w:lineRule="auto"/>
        <w:jc w:val="both"/>
      </w:pPr>
      <w:r>
        <w:rPr>
          <w:rFonts w:ascii="Calibri" w:eastAsia="Calibri" w:hAnsi="Calibri" w:cs="Calibri"/>
          <w:sz w:val="22"/>
          <w:szCs w:val="22"/>
        </w:rPr>
        <w:t>This study applied exploratory data analysis, profitability segmentation, Pareto analysis, and correlation analysis to the Nassau Candy Distributor dataset to evaluate the company's sales and profitability structure. The analysis found a financially healthy business with a 65.91% overall gross margin, but one that is heavily concentrated in its Chocolate division and in a small number of top-selling products, which together account for approximately 80% of both revenue and profit. Regional and customer-level analysis, by contrast, revealed a well-diversified geographic and customer footprint. These findings support a set of targeted recommendations centered on product and category diversification, pricing review for low-margin items, and continued investment in top-performing regions, while preserving the business's existing customer diversification strength.</w:t>
      </w:r>
    </w:p>
    <w:p w14:paraId="3BC2486C" w14:textId="77777777" w:rsidR="00BF77EF" w:rsidRDefault="00000000">
      <w:pPr>
        <w:pStyle w:val="Heading1"/>
        <w:spacing w:before="360" w:after="180"/>
      </w:pPr>
      <w:bookmarkStart w:id="25" w:name="_Toc235991252"/>
      <w:r>
        <w:rPr>
          <w:rFonts w:ascii="Calibri" w:eastAsia="Calibri" w:hAnsi="Calibri" w:cs="Calibri"/>
          <w:b/>
          <w:bCs/>
          <w:color w:val="1F3864"/>
          <w:sz w:val="30"/>
          <w:szCs w:val="30"/>
        </w:rPr>
        <w:t>References</w:t>
      </w:r>
      <w:bookmarkEnd w:id="25"/>
    </w:p>
    <w:p w14:paraId="27613053" w14:textId="77777777" w:rsidR="00BF77EF" w:rsidRDefault="00000000">
      <w:pPr>
        <w:spacing w:after="160" w:line="288" w:lineRule="auto"/>
        <w:jc w:val="both"/>
      </w:pPr>
      <w:r>
        <w:rPr>
          <w:rFonts w:ascii="Calibri" w:eastAsia="Calibri" w:hAnsi="Calibri" w:cs="Calibri"/>
        </w:rPr>
        <w:t>Nassau Candy Distributor Dataset (CSV). Internal transactional dataset used for this analysis, provided as part of the Unified Mentor Data Analytics Internship Program.</w:t>
      </w:r>
    </w:p>
    <w:p w14:paraId="5687B8DE" w14:textId="5E3D565E" w:rsidR="00BF77EF" w:rsidRDefault="00000000">
      <w:pPr>
        <w:spacing w:after="160" w:line="288" w:lineRule="auto"/>
        <w:jc w:val="both"/>
      </w:pPr>
      <w:r>
        <w:rPr>
          <w:rFonts w:ascii="Calibri" w:eastAsia="Calibri" w:hAnsi="Calibri" w:cs="Calibri"/>
        </w:rPr>
        <w:t>McKinney, W. (2010). Data Structures for Statistical Computing in Python. Proceedings of the 9th Python in Science Conference (</w:t>
      </w:r>
      <w:r w:rsidR="00C52198">
        <w:rPr>
          <w:rFonts w:ascii="Calibri" w:eastAsia="Calibri" w:hAnsi="Calibri" w:cs="Calibri"/>
        </w:rPr>
        <w:t>pandas’</w:t>
      </w:r>
      <w:r>
        <w:rPr>
          <w:rFonts w:ascii="Calibri" w:eastAsia="Calibri" w:hAnsi="Calibri" w:cs="Calibri"/>
        </w:rPr>
        <w:t xml:space="preserve"> library).</w:t>
      </w:r>
    </w:p>
    <w:p w14:paraId="2FCBF8E3" w14:textId="77777777" w:rsidR="00BF77EF" w:rsidRDefault="00000000">
      <w:pPr>
        <w:spacing w:after="160" w:line="288" w:lineRule="auto"/>
        <w:jc w:val="both"/>
      </w:pPr>
      <w:r>
        <w:rPr>
          <w:rFonts w:ascii="Calibri" w:eastAsia="Calibri" w:hAnsi="Calibri" w:cs="Calibri"/>
        </w:rPr>
        <w:t>Plotly Technologies Inc. (2015). Collaborative data science. Plotly Express documentation.</w:t>
      </w:r>
    </w:p>
    <w:p w14:paraId="3F17E6F2" w14:textId="77777777" w:rsidR="00BF77EF" w:rsidRDefault="00000000">
      <w:pPr>
        <w:spacing w:after="160" w:line="288" w:lineRule="auto"/>
        <w:jc w:val="both"/>
      </w:pPr>
      <w:r>
        <w:rPr>
          <w:rFonts w:ascii="Calibri" w:eastAsia="Calibri" w:hAnsi="Calibri" w:cs="Calibri"/>
        </w:rPr>
        <w:t>Hunter, J. D. (2007). Matplotlib: A 2D Graphics Environment. Computing in Science &amp; Engineering, 9(3), 90–95.</w:t>
      </w:r>
    </w:p>
    <w:sectPr w:rsidR="00BF77EF">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31169" w14:textId="77777777" w:rsidR="009A7FF4" w:rsidRDefault="009A7FF4">
      <w:r>
        <w:separator/>
      </w:r>
    </w:p>
  </w:endnote>
  <w:endnote w:type="continuationSeparator" w:id="0">
    <w:p w14:paraId="134B3BB6" w14:textId="77777777" w:rsidR="009A7FF4" w:rsidRDefault="009A7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9631F" w14:textId="77777777" w:rsidR="00BF77EF" w:rsidRDefault="00000000">
    <w:pPr>
      <w:jc w:val="center"/>
    </w:pP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C52198">
      <w:rPr>
        <w:rFonts w:ascii="Calibri" w:eastAsia="Calibri" w:hAnsi="Calibri" w:cs="Calibri"/>
        <w:noProof/>
        <w:color w:val="595959"/>
        <w:sz w:val="18"/>
        <w:szCs w:val="18"/>
      </w:rPr>
      <w:t>1</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05320" w14:textId="77777777" w:rsidR="009A7FF4" w:rsidRDefault="009A7FF4">
      <w:r>
        <w:separator/>
      </w:r>
    </w:p>
  </w:footnote>
  <w:footnote w:type="continuationSeparator" w:id="0">
    <w:p w14:paraId="1D158077" w14:textId="77777777" w:rsidR="009A7FF4" w:rsidRDefault="009A7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0C2F" w14:textId="77777777" w:rsidR="00BF77EF" w:rsidRDefault="00000000">
    <w:pPr>
      <w:jc w:val="right"/>
    </w:pPr>
    <w:r>
      <w:rPr>
        <w:rFonts w:ascii="Calibri" w:eastAsia="Calibri" w:hAnsi="Calibri" w:cs="Calibri"/>
        <w:color w:val="595959"/>
        <w:sz w:val="16"/>
        <w:szCs w:val="16"/>
      </w:rPr>
      <w:t>Nassau Candy Distributor — Sales &amp; Profitability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34A0D"/>
    <w:multiLevelType w:val="hybridMultilevel"/>
    <w:tmpl w:val="A5C63BE4"/>
    <w:lvl w:ilvl="0" w:tplc="E70C4658">
      <w:start w:val="1"/>
      <w:numFmt w:val="bullet"/>
      <w:lvlText w:val="●"/>
      <w:lvlJc w:val="left"/>
      <w:pPr>
        <w:ind w:left="720" w:hanging="360"/>
      </w:pPr>
    </w:lvl>
    <w:lvl w:ilvl="1" w:tplc="1898DF60">
      <w:start w:val="1"/>
      <w:numFmt w:val="bullet"/>
      <w:lvlText w:val="○"/>
      <w:lvlJc w:val="left"/>
      <w:pPr>
        <w:ind w:left="1440" w:hanging="360"/>
      </w:pPr>
    </w:lvl>
    <w:lvl w:ilvl="2" w:tplc="E5C2F01E">
      <w:start w:val="1"/>
      <w:numFmt w:val="bullet"/>
      <w:lvlText w:val="■"/>
      <w:lvlJc w:val="left"/>
      <w:pPr>
        <w:ind w:left="2160" w:hanging="360"/>
      </w:pPr>
    </w:lvl>
    <w:lvl w:ilvl="3" w:tplc="50263EEE">
      <w:start w:val="1"/>
      <w:numFmt w:val="bullet"/>
      <w:lvlText w:val="●"/>
      <w:lvlJc w:val="left"/>
      <w:pPr>
        <w:ind w:left="2880" w:hanging="360"/>
      </w:pPr>
    </w:lvl>
    <w:lvl w:ilvl="4" w:tplc="9F4CD49E">
      <w:start w:val="1"/>
      <w:numFmt w:val="bullet"/>
      <w:lvlText w:val="○"/>
      <w:lvlJc w:val="left"/>
      <w:pPr>
        <w:ind w:left="3600" w:hanging="360"/>
      </w:pPr>
    </w:lvl>
    <w:lvl w:ilvl="5" w:tplc="63320B7A">
      <w:start w:val="1"/>
      <w:numFmt w:val="bullet"/>
      <w:lvlText w:val="■"/>
      <w:lvlJc w:val="left"/>
      <w:pPr>
        <w:ind w:left="4320" w:hanging="360"/>
      </w:pPr>
    </w:lvl>
    <w:lvl w:ilvl="6" w:tplc="9B50D354">
      <w:start w:val="1"/>
      <w:numFmt w:val="bullet"/>
      <w:lvlText w:val="●"/>
      <w:lvlJc w:val="left"/>
      <w:pPr>
        <w:ind w:left="5040" w:hanging="360"/>
      </w:pPr>
    </w:lvl>
    <w:lvl w:ilvl="7" w:tplc="E6FCE00A">
      <w:start w:val="1"/>
      <w:numFmt w:val="bullet"/>
      <w:lvlText w:val="●"/>
      <w:lvlJc w:val="left"/>
      <w:pPr>
        <w:ind w:left="5760" w:hanging="360"/>
      </w:pPr>
    </w:lvl>
    <w:lvl w:ilvl="8" w:tplc="60A65798">
      <w:start w:val="1"/>
      <w:numFmt w:val="bullet"/>
      <w:lvlText w:val="●"/>
      <w:lvlJc w:val="left"/>
      <w:pPr>
        <w:ind w:left="6480" w:hanging="360"/>
      </w:pPr>
    </w:lvl>
  </w:abstractNum>
  <w:abstractNum w:abstractNumId="1" w15:restartNumberingAfterBreak="0">
    <w:nsid w:val="6FF85BA5"/>
    <w:multiLevelType w:val="hybridMultilevel"/>
    <w:tmpl w:val="419421C2"/>
    <w:lvl w:ilvl="0" w:tplc="7DB86E22">
      <w:start w:val="1"/>
      <w:numFmt w:val="bullet"/>
      <w:lvlText w:val="•"/>
      <w:lvlJc w:val="left"/>
      <w:pPr>
        <w:ind w:left="450" w:hanging="260"/>
      </w:pPr>
    </w:lvl>
    <w:lvl w:ilvl="1" w:tplc="A4D87566">
      <w:numFmt w:val="decimal"/>
      <w:lvlText w:val=""/>
      <w:lvlJc w:val="left"/>
    </w:lvl>
    <w:lvl w:ilvl="2" w:tplc="64360562">
      <w:numFmt w:val="decimal"/>
      <w:lvlText w:val=""/>
      <w:lvlJc w:val="left"/>
    </w:lvl>
    <w:lvl w:ilvl="3" w:tplc="BA72344E">
      <w:numFmt w:val="decimal"/>
      <w:lvlText w:val=""/>
      <w:lvlJc w:val="left"/>
    </w:lvl>
    <w:lvl w:ilvl="4" w:tplc="2354A9AC">
      <w:numFmt w:val="decimal"/>
      <w:lvlText w:val=""/>
      <w:lvlJc w:val="left"/>
    </w:lvl>
    <w:lvl w:ilvl="5" w:tplc="AED6E1B6">
      <w:numFmt w:val="decimal"/>
      <w:lvlText w:val=""/>
      <w:lvlJc w:val="left"/>
    </w:lvl>
    <w:lvl w:ilvl="6" w:tplc="8D928ED4">
      <w:numFmt w:val="decimal"/>
      <w:lvlText w:val=""/>
      <w:lvlJc w:val="left"/>
    </w:lvl>
    <w:lvl w:ilvl="7" w:tplc="CB2CD3B0">
      <w:numFmt w:val="decimal"/>
      <w:lvlText w:val=""/>
      <w:lvlJc w:val="left"/>
    </w:lvl>
    <w:lvl w:ilvl="8" w:tplc="C576E710">
      <w:numFmt w:val="decimal"/>
      <w:lvlText w:val=""/>
      <w:lvlJc w:val="left"/>
    </w:lvl>
  </w:abstractNum>
  <w:num w:numId="1" w16cid:durableId="1178933213">
    <w:abstractNumId w:val="0"/>
    <w:lvlOverride w:ilvl="0">
      <w:startOverride w:val="1"/>
    </w:lvlOverride>
  </w:num>
  <w:num w:numId="2" w16cid:durableId="21400302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7EF"/>
    <w:rsid w:val="00537EF2"/>
    <w:rsid w:val="009A7FF4"/>
    <w:rsid w:val="00BF77EF"/>
    <w:rsid w:val="00C0161C"/>
    <w:rsid w:val="00C52198"/>
    <w:rsid w:val="00C659C9"/>
    <w:rsid w:val="00F43E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26C3"/>
  <w15:docId w15:val="{E7B364FB-F8CA-4DC5-9BEF-567F704BE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52198"/>
    <w:pPr>
      <w:spacing w:after="100"/>
    </w:pPr>
  </w:style>
  <w:style w:type="paragraph" w:styleId="TOC2">
    <w:name w:val="toc 2"/>
    <w:basedOn w:val="Normal"/>
    <w:next w:val="Normal"/>
    <w:autoRedefine/>
    <w:uiPriority w:val="39"/>
    <w:unhideWhenUsed/>
    <w:rsid w:val="00C52198"/>
    <w:pPr>
      <w:spacing w:after="100"/>
      <w:ind w:left="200"/>
    </w:pPr>
  </w:style>
  <w:style w:type="paragraph" w:styleId="Header">
    <w:name w:val="header"/>
    <w:basedOn w:val="Normal"/>
    <w:link w:val="HeaderChar"/>
    <w:uiPriority w:val="99"/>
    <w:unhideWhenUsed/>
    <w:rsid w:val="00C52198"/>
    <w:pPr>
      <w:tabs>
        <w:tab w:val="center" w:pos="4513"/>
        <w:tab w:val="right" w:pos="9026"/>
      </w:tabs>
    </w:pPr>
  </w:style>
  <w:style w:type="character" w:customStyle="1" w:styleId="HeaderChar">
    <w:name w:val="Header Char"/>
    <w:basedOn w:val="DefaultParagraphFont"/>
    <w:link w:val="Header"/>
    <w:uiPriority w:val="99"/>
    <w:rsid w:val="00C52198"/>
  </w:style>
  <w:style w:type="paragraph" w:styleId="Footer">
    <w:name w:val="footer"/>
    <w:basedOn w:val="Normal"/>
    <w:link w:val="FooterChar"/>
    <w:uiPriority w:val="99"/>
    <w:unhideWhenUsed/>
    <w:rsid w:val="00C52198"/>
    <w:pPr>
      <w:tabs>
        <w:tab w:val="center" w:pos="4513"/>
        <w:tab w:val="right" w:pos="9026"/>
      </w:tabs>
    </w:pPr>
  </w:style>
  <w:style w:type="character" w:customStyle="1" w:styleId="FooterChar">
    <w:name w:val="Footer Char"/>
    <w:basedOn w:val="DefaultParagraphFont"/>
    <w:link w:val="Footer"/>
    <w:uiPriority w:val="99"/>
    <w:rsid w:val="00C52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2873</Words>
  <Characters>16377</Characters>
  <Application>Microsoft Office Word</Application>
  <DocSecurity>0</DocSecurity>
  <Lines>136</Lines>
  <Paragraphs>38</Paragraphs>
  <ScaleCrop>false</ScaleCrop>
  <Company/>
  <LinksUpToDate>false</LinksUpToDate>
  <CharactersWithSpaces>19212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Versha Sharma</cp:lastModifiedBy>
  <cp:revision>3</cp:revision>
  <dcterms:created xsi:type="dcterms:W3CDTF">2026-07-26T15:10:00Z</dcterms:created>
  <dcterms:modified xsi:type="dcterms:W3CDTF">2026-07-26T15:20:00Z</dcterms:modified>
</cp:coreProperties>
</file>