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UC Managed Migration Programme Board</w:t>
      </w:r>
    </w:p>
    <w:p>
      <w:pPr>
        <w:spacing w:after="200"/>
        <w:jc w:val="center"/>
      </w:pPr>
      <w:r>
        <w:rPr>
          <w:rFonts w:ascii="Arial" w:cs="Arial" w:eastAsia="Arial" w:hAnsi="Arial"/>
          <w:b/>
          <w:bCs/>
          <w:sz w:val="36"/>
          <w:szCs w:val="36"/>
        </w:rPr>
        <w:t xml:space="preserve">Minutes — 14 February 2024</w:t>
      </w:r>
    </w:p>
    <w:p>
      <w:pPr>
        <w:spacing w:after="100"/>
      </w:pPr>
    </w:p>
    <w:p>
      <w:r>
        <w:t xml:space="preserve">Attendees: [REDACTED — SCS attendee list removed for data minimisation]</w:t>
      </w:r>
    </w:p>
    <w:p>
      <w:r>
        <w:t xml:space="preserve">Apologies: [REDACTED]</w:t>
      </w:r>
    </w:p>
    <w:p>
      <w:pPr>
        <w:spacing w:after="100"/>
      </w:pPr>
    </w:p>
    <w:p>
      <w:r>
        <w:t xml:space="preserve">Chair opened the meeting at 10:05 (5 minutes late due to room booking issue).</w:t>
      </w:r>
    </w:p>
    <w:p>
      <w:pPr>
        <w:pStyle w:val="Heading1"/>
      </w:pPr>
      <w:r>
        <w:t xml:space="preserve">1. Minutes of previous meeting (17 January)</w:t>
      </w:r>
    </w:p>
    <w:p>
      <w:r>
        <w:t xml:space="preserve">Minutes agreed as accurate. Outstanding actions reviewed:</w:t>
      </w:r>
    </w:p>
    <w:p>
      <w:pPr>
        <w:spacing w:after="100"/>
      </w:pPr>
    </w:p>
    <w:p>
      <w:r>
        <w:t xml:space="preserve"/>
      </w:r>
      <w:r>
        <w:rPr>
          <w:b/>
          <w:bCs/>
        </w:rPr>
        <w:t xml:space="preserve">ACTION 23/47</w:t>
      </w:r>
      <w:r>
        <w:t xml:space="preserve"> (from October 2023): Complete data quality audit for migration cohort 3. Owner: Head of Data. Status: STILL OPEN. Chair expressed frustration that this has been outstanding for 4 months. Owner committed to completing by end February.</w:t>
      </w:r>
    </w:p>
    <w:p>
      <w:pPr>
        <w:spacing w:after="100"/>
        <w:ind w:left="720"/>
      </w:pPr>
      <w:r>
        <w:rPr>
          <w:i/>
          <w:iCs/>
          <w:color w:val="CC0000"/>
          <w:sz w:val="18"/>
          <w:szCs w:val="18"/>
        </w:rPr>
        <w:t xml:space="preserve">[Note from minute taker: this same commitment was made in both the November and January meetings.]</w:t>
      </w:r>
    </w:p>
    <w:p>
      <w:pPr>
        <w:spacing w:after="100"/>
      </w:pPr>
    </w:p>
    <w:p>
      <w:r>
        <w:t xml:space="preserve"/>
      </w:r>
      <w:r>
        <w:rPr>
          <w:b/>
          <w:bCs/>
        </w:rPr>
        <w:t xml:space="preserve">ACTION 24/01:</w:t>
      </w:r>
      <w:r>
        <w:t xml:space="preserve"> Provide updated cost forecast for Q4. Owner: Finance BP. Status: CLOSED. Paper circulated — see agenda item 3.</w:t>
      </w:r>
    </w:p>
    <w:p>
      <w:r>
        <w:t xml:space="preserve"/>
      </w:r>
      <w:r>
        <w:rPr>
          <w:b/>
          <w:bCs/>
        </w:rPr>
        <w:t xml:space="preserve">ACTION 24/02:</w:t>
      </w:r>
      <w:r>
        <w:t xml:space="preserve"> Confirm IT release schedule for March. Owner: Digital Delivery. Status: OPEN. Digital Delivery noted a dependency on [REDACTED] third party. Expected confirmation by 21 Feb.</w:t>
      </w:r>
    </w:p>
    <w:p>
      <w:pPr>
        <w:pStyle w:val="Heading1"/>
      </w:pPr>
      <w:r>
        <w:t xml:space="preserve">2. Programme Status Update</w:t>
      </w:r>
    </w:p>
    <w:p>
      <w:r>
        <w:t xml:space="preserve">SRO presented the programme dashboard. Key points:</w:t>
      </w:r>
    </w:p>
    <w:p>
      <w:pPr>
        <w:pStyle w:val="ListParagraph"/>
        <w:numPr>
          <w:ilvl w:val="0"/>
          <w:numId w:val="2"/>
        </w:numPr>
      </w:pPr>
      <w:r>
        <w:rPr>
          <w:sz w:val="22"/>
          <w:szCs w:val="22"/>
        </w:rPr>
        <w:t xml:space="preserve">Overall RAG status: AMBER (unchanged from January)</w:t>
      </w:r>
    </w:p>
    <w:p>
      <w:pPr>
        <w:pStyle w:val="ListParagraph"/>
        <w:numPr>
          <w:ilvl w:val="0"/>
          <w:numId w:val="2"/>
        </w:numPr>
      </w:pPr>
      <w:r>
        <w:rPr>
          <w:sz w:val="22"/>
          <w:szCs w:val="22"/>
        </w:rPr>
        <w:t xml:space="preserve">Migration volumes: 12,400 notices issued in January against a target of 15,000. Cumulative total since programme start: 247,000.</w:t>
      </w:r>
    </w:p>
    <w:p>
      <w:pPr>
        <w:pStyle w:val="ListParagraph"/>
        <w:numPr>
          <w:ilvl w:val="0"/>
          <w:numId w:val="2"/>
        </w:numPr>
      </w:pPr>
      <w:r>
        <w:rPr>
          <w:sz w:val="22"/>
          <w:szCs w:val="22"/>
        </w:rPr>
        <w:t xml:space="preserve">Completion rate: 78% of noticed claimants have completed migration within 3 months. Target is 85%.</w:t>
      </w:r>
    </w:p>
    <w:p>
      <w:pPr>
        <w:pStyle w:val="ListParagraph"/>
        <w:numPr>
          <w:ilvl w:val="0"/>
          <w:numId w:val="2"/>
        </w:numPr>
      </w:pPr>
      <w:r>
        <w:rPr>
          <w:sz w:val="22"/>
          <w:szCs w:val="22"/>
        </w:rPr>
        <w:t xml:space="preserve">Call volumes: 34% increase in Migration Helpline calls compared to December. Average wait time now 22 minutes (target: 10 minutes).</w:t>
      </w:r>
    </w:p>
    <w:p>
      <w:pPr>
        <w:spacing w:after="100"/>
      </w:pPr>
    </w:p>
    <w:p>
      <w:r>
        <w:t xml:space="preserve">Discussion: Board member A asked whether the shortfall in notices was a capacity issue or a policy choice. SRO clarified that [DEPT-C] had deliberately slowed the notice rate in late January due to the [REG-B] report and associated media coverage. Board member B questioned whether this was an appropriate reason to deviate from the plan. SRO noted the Permanent Secretary had been briefed and was comfortable with the approach.</w:t>
      </w:r>
    </w:p>
    <w:p>
      <w:r>
        <w:t xml:space="preserve">Chair noted that the programme is now 4 months behind the published completion date of March 2025 and asked for a revised timeline. SRO committed to presenting a rebaselined plan at the March board.</w:t>
      </w:r>
    </w:p>
    <w:p>
      <w:pPr>
        <w:spacing w:after="100"/>
      </w:pPr>
    </w:p>
    <w:p>
      <w:r>
        <w:t xml:space="preserve"/>
      </w:r>
      <w:r>
        <w:rPr>
          <w:b/>
          <w:bCs/>
        </w:rPr>
        <w:t xml:space="preserve">ACTION 24/03:</w:t>
      </w:r>
      <w:r>
        <w:t xml:space="preserve"> SRO to present rebaselined programme plan with revised completion date. Due: March board (13 March 2024).</w:t>
      </w:r>
    </w:p>
    <w:p>
      <w:pPr>
        <w:pStyle w:val="Heading1"/>
      </w:pPr>
      <w:r>
        <w:t xml:space="preserve">3. Finance Update</w:t>
      </w:r>
    </w:p>
    <w:p>
      <w:r>
        <w:t xml:space="preserve">Finance BP presented the Q3 outturn and Q4 forecast.</w:t>
      </w:r>
    </w:p>
    <w:p>
      <w:pPr>
        <w:pStyle w:val="ListParagraph"/>
        <w:numPr>
          <w:ilvl w:val="0"/>
          <w:numId w:val="2"/>
        </w:numPr>
      </w:pPr>
      <w:r>
        <w:rPr>
          <w:sz w:val="22"/>
          <w:szCs w:val="22"/>
        </w:rPr>
        <w:t xml:space="preserve">Q3 spend: £47.2m against budget of £52.1m (underspend of £4.9m, mainly due to delayed IT releases)</w:t>
      </w:r>
    </w:p>
    <w:p>
      <w:pPr>
        <w:pStyle w:val="ListParagraph"/>
        <w:numPr>
          <w:ilvl w:val="0"/>
          <w:numId w:val="2"/>
        </w:numPr>
      </w:pPr>
      <w:r>
        <w:rPr>
          <w:sz w:val="22"/>
          <w:szCs w:val="22"/>
        </w:rPr>
        <w:t xml:space="preserve">Q4 forecast: £58.3m against budget of £54.0m (pressure of £4.3m, driven by helpline demand)</w:t>
      </w:r>
    </w:p>
    <w:p>
      <w:pPr>
        <w:pStyle w:val="ListParagraph"/>
        <w:numPr>
          <w:ilvl w:val="0"/>
          <w:numId w:val="2"/>
        </w:numPr>
      </w:pPr>
      <w:r>
        <w:rPr>
          <w:sz w:val="22"/>
          <w:szCs w:val="22"/>
        </w:rPr>
        <w:t xml:space="preserve">Full year forecast: £193.5m against budget of £198.0m (underspend of £4.5m)</w:t>
      </w:r>
    </w:p>
    <w:p>
      <w:pPr>
        <w:spacing w:after="100"/>
      </w:pPr>
    </w:p>
    <w:p>
      <w:r>
        <w:t xml:space="preserve">Finance BP noted that the Q4 pressure could be managed within the overall programme underspend and did not require a formal budget transfer at this stage.</w:t>
      </w:r>
    </w:p>
    <w:p>
      <w:r>
        <w:t xml:space="preserve"/>
      </w:r>
      <w:r>
        <w:rPr>
          <w:b/>
          <w:bCs/>
        </w:rPr>
        <w:t xml:space="preserve">ACTION 24/04:</w:t>
      </w:r>
      <w:r>
        <w:t xml:space="preserve"> Finance BP to confirm whether helpline cost pressure is a one-off or a recurring trend. Due: March board.</w:t>
      </w:r>
    </w:p>
    <w:p>
      <w:pPr>
        <w:pStyle w:val="Heading1"/>
      </w:pPr>
      <w:r>
        <w:t xml:space="preserve">4. Risks and Issues</w:t>
      </w:r>
    </w:p>
    <w:p>
      <w:r>
        <w:t xml:space="preserve">Risk owner presented the top 5 risks. Chair noted that risk R-0023 (IT system capacity during peak migration) had been on the register for 18 months without mitigation progressing. Digital Delivery explained that the planned infrastructure upgrade had been descoped from the Q3 release due to conflicting priorities with the Fraud Detection project.</w:t>
      </w:r>
    </w:p>
    <w:p>
      <w:r>
        <w:t xml:space="preserve">Board member C raised a new risk: potential judicial review challenge from a disability rights organisation regarding the adequacy of support for disabled claimants during migration. Legal team had been consulted; advice expected by end February.</w:t>
      </w:r>
    </w:p>
    <w:p>
      <w:r>
        <w:t xml:space="preserve"/>
      </w:r>
      <w:r>
        <w:rPr>
          <w:b/>
          <w:bCs/>
        </w:rPr>
        <w:t xml:space="preserve">ACTION 24/05:</w:t>
      </w:r>
      <w:r>
        <w:t xml:space="preserve"> Legal to provide assessment of judicial review risk. Due: 28 February 2024.</w:t>
      </w:r>
    </w:p>
    <w:p>
      <w:pPr>
        <w:spacing w:after="100"/>
      </w:pPr>
    </w:p>
    <w:p>
      <w:r>
        <w:t xml:space="preserve">[Item 5 discussed under AOB due to time pressure]</w:t>
      </w:r>
    </w:p>
    <w:p>
      <w:pPr>
        <w:pStyle w:val="Heading1"/>
      </w:pPr>
      <w:r>
        <w:t xml:space="preserve">5. AOB</w:t>
      </w:r>
    </w:p>
    <w:p>
      <w:pPr>
        <w:pStyle w:val="ListParagraph"/>
        <w:numPr>
          <w:ilvl w:val="0"/>
          <w:numId w:val="2"/>
        </w:numPr>
      </w:pPr>
      <w:r>
        <w:rPr>
          <w:sz w:val="22"/>
          <w:szCs w:val="22"/>
        </w:rPr>
        <w:t xml:space="preserve">Chair reminded members that the March meeting has been moved to 13 March (originally 14 March) to avoid a clash with the PAC hearing.</w:t>
      </w:r>
    </w:p>
    <w:p>
      <w:pPr>
        <w:pStyle w:val="ListParagraph"/>
        <w:numPr>
          <w:ilvl w:val="0"/>
          <w:numId w:val="2"/>
        </w:numPr>
      </w:pPr>
      <w:r>
        <w:rPr>
          <w:sz w:val="22"/>
          <w:szCs w:val="22"/>
        </w:rPr>
        <w:t xml:space="preserve">Head of Comms flagged that a BBC Panorama programme on UC migration is scheduled for March. A media handling plan is being prepared.</w:t>
      </w:r>
    </w:p>
    <w:p>
      <w:pPr>
        <w:pStyle w:val="ListParagraph"/>
        <w:numPr>
          <w:ilvl w:val="0"/>
          <w:numId w:val="2"/>
        </w:numPr>
      </w:pPr>
      <w:r>
        <w:rPr>
          <w:sz w:val="22"/>
          <w:szCs w:val="22"/>
        </w:rPr>
        <w:t xml:space="preserve">SRO asked whether the board had appetite to commission an independent assurance review. No objection raised. SRO to identify suitable reviewers.</w:t>
      </w:r>
    </w:p>
    <w:p>
      <w:pPr>
        <w:spacing w:after="100"/>
      </w:pPr>
    </w:p>
    <w:p>
      <w:r>
        <w:t xml:space="preserve"/>
      </w:r>
      <w:r>
        <w:rPr>
          <w:b/>
          <w:bCs/>
        </w:rPr>
        <w:t xml:space="preserve">ACTION 24/06:</w:t>
      </w:r>
      <w:r>
        <w:t xml:space="preserve"> SRO to scope independent assurance review and report back at March board.</w:t>
      </w:r>
    </w:p>
    <w:p>
      <w:pPr>
        <w:spacing w:after="100"/>
      </w:pPr>
    </w:p>
    <w:p>
      <w:r>
        <w:t xml:space="preserve">Meeting closed at 11:42.</w:t>
      </w:r>
    </w:p>
    <w:p>
      <w:pPr>
        <w:spacing w:after="100"/>
      </w:pPr>
    </w:p>
    <w:p>
      <w:r>
        <w:t xml:space="preserve">Next meeting: 13 March 2024, 10:00–12:00, Room [REDACTED]</w:t>
      </w:r>
    </w:p>
    <w:p>
      <w:pPr>
        <w:spacing w:after="100"/>
      </w:pPr>
    </w:p>
    <w:p>
      <w:r>
        <w:t xml:space="preserve">Minutes prepared by: PMO Support</w:t>
      </w:r>
    </w:p>
    <w:p>
      <w:r>
        <w:t xml:space="preserve">Approved by: Chair, 19 February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2026-04-14T09:02:53.917Z</dcterms:created>
  <dcterms:modified xsi:type="dcterms:W3CDTF">2026-04-14T09:02:53.917Z</dcterms:modified>
</cp:coreProperties>
</file>

<file path=docProps/custom.xml><?xml version="1.0" encoding="utf-8"?>
<Properties xmlns="http://schemas.openxmlformats.org/officeDocument/2006/custom-properties" xmlns:vt="http://schemas.openxmlformats.org/officeDocument/2006/docPropsVTypes"/>
</file>