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8C5A" w14:textId="77777777" w:rsidR="00937F55" w:rsidRDefault="00000000">
      <w:pPr>
        <w:pStyle w:val="a4"/>
        <w:spacing w:lineRule="auto" w:line="283" w:before="0" w:after="120"/>
        <w:jc w:val="center"/>
      </w:pPr>
      <w:r>
        <w:rPr>
          <w:rFonts w:ascii="Times New Roman" w:hAnsi="Times New Roman" w:eastAsia="Songti SC" w:cs="Aptos"/>
          <w:b/>
          <w:color w:val="1F4E79"/>
          <w:sz w:val="56"/>
        </w:rPr>
        <w:t>Claw</w:t>
      </w:r>
    </w:p>
    <w:p w14:paraId="38F1C3C5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color w:val="212121"/>
          <w:sz w:val="21"/>
          <w:lang w:eastAsia="zh-CN"/>
        </w:rPr>
        <w:t>系统设计与架构报告</w:t>
      </w:r>
      <w:r>
        <w:rPr>
          <w:rFonts w:ascii="Times New Roman" w:hAnsi="Times New Roman" w:eastAsia="Songti SC" w:cs="Aptos"/>
          <w:color w:val="212121"/>
          <w:sz w:val="21"/>
          <w:lang w:eastAsia="zh-CN"/>
        </w:rPr>
        <w:t xml:space="preserve"> · Claw</w:t>
      </w:r>
    </w:p>
    <w:p w14:paraId="2DF02CAB" w14:textId="77777777" w:rsidR="00937F55" w:rsidRDefault="00000000">
      <w:pPr>
        <w:pStyle w:val="1"/>
        <w:spacing w:lineRule="auto" w:line="283" w:before="320" w:after="200"/>
        <w:jc w:val="center"/>
        <w:rPr>
          <w:lang w:eastAsia="zh-CN"/>
        </w:rPr>
        <w:keepNext/>
        <w:pBdr>
          <w:bottom w:val="single" w:sz="8" w:space="4" w:color="1F4E79"/>
        </w:pBdr>
      </w:pPr>
      <w:r>
        <w:rPr>
          <w:rFonts w:ascii="Times New Roman" w:hAnsi="Times New Roman" w:eastAsia="Songti SC" w:cs="Aptos"/>
          <w:b/>
          <w:color w:val="1F4E79"/>
          <w:sz w:val="44"/>
        </w:rPr>
        <w:t>Claw：办公室即界面</w:t>
      </w:r>
    </w:p>
    <w:p w14:paraId="71EE564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把一个多智能体系统的运转，渲染成一间可被外围感知的像素办公室：一种语义绑定的透明层设计。</w:t>
        <w:br/>
        <w:t>The Office as Interface: A Semantically-Bound Transparency Layer for Multi-Agent Systems</w:t>
      </w:r>
    </w:p>
    <w:p w14:paraId="5F7046BE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Claw 是 Dream-Waver 中的一个独立 Multi-Agent 纵切，由两部分组成：一套「协调者—并发子 Agent」的编排内核，以及一层将真实运行状态渲染为像素办公室的透明界面。本报告依次说明系统架构、Agent 架构（含 Agent Harness 与工具调用）、事件协议、界面与编排的解耦机制，以及五项结构性升级；并通过一次完整模拟任务与一次真机运行给出验证，最后将其置于相关工作的坐标系中，提出可执行的实证评估路径。</w:t>
      </w:r>
    </w:p>
    <w:p w14:paraId="7156D158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状态：已实现 · 真机验证 · 8 角色 · 6 阶段编排 · 并发子 Agent（≤3） · 5 类 Claw 编排事件（plan / task / artifact / clarify / debate）</w:t>
      </w:r>
    </w:p>
    <w:p>
      <w:pPr>
        <w:spacing w:line="283" w:lineRule="auto" w:before="0" w:after="100"/>
        <w:jc w:val="both"/>
      </w:pPr>
      <w:r>
        <w:rPr>
          <w:rFonts w:ascii="Times New Roman" w:hAnsi="Times New Roman" w:eastAsia="Songti SC" w:cs="Aptos"/>
          <w:sz w:val="21"/>
        </w:rPr>
        <w:br w:type="page"/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 w:cs="Aptos"/>
          <w:sz w:val="21"/>
          <w:b w:val="1"/>
          <w:color w:val="1F4E79"/>
        </w:rPr>
        <w:t>目录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Claw：办公室即界面 ................................................ 1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01 引言 ............................................................ 3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02 相关工作 ........................................................ 6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03 任务生命周期 .................................................... 7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04 系统架构：三服务与分层后端 ..................................... 10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05 前端：让像素角色动起来 ......................................... 13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06 Agent 架构 ..................................................... 20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07 事件协议：编排与界面的接缝 ..................................... 31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08 语义绑定：让可视化诚实 ......................................... 34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09 从系统到产品：五项升级 ......................................... 37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10 能力接入：借能力，不借界面 ..................................... 40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11 真机验证 ....................................................... 43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12 定位、追问与评估 ............................................... 45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13 局限与未来工作 ................................................. 47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14 结论 ........................................................... 48</w:t>
      </w:r>
    </w:p>
    <w:p>
      <w:pPr>
        <w:spacing w:after="100" w:line="283" w:lineRule="auto" w:before="0"/>
        <w:jc w:val="both"/>
      </w:pPr>
      <w:r>
        <w:rPr>
          <w:rFonts w:ascii="Times New Roman" w:hAnsi="Times New Roman" w:eastAsia="Songti SC"/>
          <w:sz w:val="26"/>
        </w:rPr>
        <w:t>15 参考文献 ....................................................... 48</w:t>
      </w:r>
    </w:p>
    <w:p>
      <w:pPr>
        <w:spacing w:line="283" w:lineRule="auto" w:before="0" w:after="100"/>
        <w:jc w:val="both"/>
      </w:pPr>
      <w:r>
        <w:rPr>
          <w:rFonts w:ascii="Times New Roman" w:hAnsi="Times New Roman" w:eastAsia="Songti SC" w:cs="Aptos"/>
          <w:sz w:val="21"/>
        </w:rPr>
        <w:br w:type="page"/>
      </w:r>
    </w:p>
    <w:bookmarkEnd w:id="0"/>
    <w:p w14:paraId="2AAA1382" w14:textId="77777777" w:rsidR="00937F55" w:rsidRDefault="00000000">
      <w:pPr>
        <w:pStyle w:val="a0"/>
        <w:spacing w:lineRule="auto" w:line="283" w:before="0" w:after="100"/>
        <w:jc w:val="both"/>
        <w:rPr>
          <w:lang w:eastAsia="zh-CN"/>
        </w:rPr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 · 命题</w:t>
      </w:r>
    </w:p>
    <w:p w14:paraId="59BB2357" w14:textId="77777777" w:rsidR="00937F55" w:rsidRDefault="00000000">
      <w:pPr>
        <w:pStyle w:val="2"/>
        <w:keepNext/>
        <w:spacing w:lineRule="auto" w:line="283" w:before="320" w:after="16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1F4E79"/>
          <w:sz w:val="32"/>
        </w:rPr>
        <w:t>01 引言</w:t>
      </w:r>
    </w:p>
    <w:p w14:paraId="7B479486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把一件任务交给一支 AI 团队，正在从想象变成日常。但当一个系统不再只是回答问题，而是像一个小组织一样替你推进工作，新的不透明也随之出现：它们在做什么、为什么这么做、接下来会走向哪里，用户往往只能等结果。本文讨论的正是如何为这种委托关系补上一层可信、可读的界面。</w:t>
      </w:r>
    </w:p>
    <w:p w14:paraId="0419C34E" w14:textId="77777777" w:rsidR="00937F55" w:rsidRDefault="00000000">
      <w:pPr>
        <w:pStyle w:val="3"/>
        <w:keepNext/>
        <w:spacing w:lineRule="auto" w:line="283" w:before="200" w:after="10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366092"/>
          <w:sz w:val="25"/>
        </w:rPr>
        <w:t>1.1 问题：委托的不可见性</w:t>
      </w:r>
    </w:p>
    <w:p w14:paraId="6B664D18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传统软件的执行大多同步可见：点击、等待、得到结果。单 Agent 对话虽然也有黑箱，但至少还是线性的：一条思考流、几次工具调用、一个回答，用户可以顺着读下来。多智能体 团队则不同。规划者拆解任务，多个执行者并发检索、跑代码、生成图像，撰稿者汇总，评审者再复核改写。几分钟内，它可能产生数十次工具调用、数万 token 的中间消息和多轮返工；这已经不是一条思考流，而更像一个组织在运转。</w:t>
      </w:r>
    </w:p>
    <w:p w14:paraId="4EA86FAE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现有界面通常走向两个极端。一个极端是折叠：把整段执行压成一根进度条，用户只能看着它转，几乎得不到任何中间信号。另一个极端是展开：把完整 trace 作为消息树或工具调用树呈现出来，细节齐全，却更像给工程师排障用的日志。对只是想把事情办成的委托人来说，阅读完整 trace 的成本并不比没有界面低。折叠丢掉了信息，展开丢掉了可理解性；真正缺的，是二者之间的中间层。</w:t>
      </w:r>
    </w:p>
    <w:p w14:paraId="2ED13782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这层空白会直接影响人的判断。当执行过程不可见，用户容易把「看起来合理」的计划当成信任代理，从而过度相信系统[21]。换成态势感知（situation awareness, SA）的语言[16]，委托人在三个层次上同时缺少线索：谁在干什么（L1）、为什么这么做（L2）、接下来会发生什么（L3）。看不见这三层，人既难以及时发现偏离，也难以在系统确实可靠时放心放手；信任因此无法被校准[17]。</w:t>
      </w:r>
    </w:p>
    <w:p w14:paraId="2B4B5324" w14:textId="77777777" w:rsidR="00937F55" w:rsidRDefault="00000000">
      <w:pPr>
        <w:pStyle w:val="a0"/>
        <w:spacing w:lineRule="auto" w:line="283" w:before="0" w:after="100"/>
        <w:jc w:val="both"/>
        <w:rPr>
          <w:lang w:eastAsia="zh-CN"/>
        </w:rPr>
      </w:pPr>
      <w:r>
        <w:rPr>
          <w:rFonts w:ascii="Times New Roman" w:hAnsi="Times New Roman" w:eastAsia="Songti SC" w:cs="Aptos"/>
          <w:b/>
          <w:color w:val="1F4E79"/>
          <w:sz w:val="21"/>
          <w:lang w:eastAsia="zh-CN"/>
        </w:rPr>
        <w:t>问题定义</w:t>
      </w:r>
    </w:p>
    <w:p w14:paraId="03C1488D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为一个正在执行真实用户任务的多智能体 系统，设计一种面向非专业委托人的界面，使其能够重新获得三层态势感知（谁在干什么 / 为什么 / 接下来），并据此更恰当地校准信任、及时干预。这个界面不能像进度条那样抹掉过程，也不能像 trace 树那样把理解成本转嫁给用户。</w:t>
      </w:r>
    </w:p>
    <w:p w14:paraId="2908ECBE" w14:textId="77777777" w:rsidR="00937F55" w:rsidRDefault="00000000">
      <w:pPr>
        <w:pStyle w:val="3"/>
        <w:keepNext/>
        <w:spacing w:lineRule="auto" w:line="283" w:before="200" w:after="100"/>
        <w:jc w:val="left"/>
        <w:rPr>
          <w:lang w:eastAsia="zh-CN"/>
        </w:rPr>
      </w:pPr>
      <w:r>
        <w:rPr>
          <w:rFonts w:ascii="Times New Roman" w:hAnsi="Times New Roman" w:eastAsia="Songti SC" w:cs="Aptos"/>
          <w:b/>
          <w:color w:val="366092"/>
          <w:sz w:val="25"/>
        </w:rPr>
        <w:t>1.2 方法：过程作为场所</w:t>
      </w:r>
    </w:p>
    <w:p w14:paraId="566EEC3F" w14:textId="77777777" w:rsidR="00937F55" w:rsidRDefault="00000000">
      <w:pPr>
        <w:pStyle w:val="FirstParagraph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本文的答案，是把过程渲染成一个可观察的场所：一间像素办公室，一支状态可以被直接读出的团队。这里的关键不是拟人化本身，而是空间表征。现实团队的状态往往不需要逐行阅读也能被外围感知：谁坐在工位上忙，谁在会议室讨论，谁停下来等待协助，位置和姿态本身就在传递信息。Claw 将多智能体 系统的执行状态编码进同样的两个通道：位置（在工位 = 执行，在会议室 = 规划或评审，走向同事 = 协作）与姿态（打字、检索、报错、完成）。用户不必阅读完整日志，也能持续把握团队进展。这是一种介于进度条与 trace 树之间的中间表征：保留过程信号，但不把全部细节压给用户。</w:t>
      </w:r>
    </w:p>
    <w:bookmarkEnd w:id="6"/>
    <w:p w14:paraId="786A01B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3797DC85" wp14:editId="57F3AD09">
            <wp:extent cx="5334000" cy="3137058"/>
            <wp:effectExtent l="0" t="0" r="0" b="0"/>
            <wp:docPr id="1" name="Picture" descr="图 1 · 办公室视图(真机截图)。一次真实运行(由真 DeepSeek 驱动)的办公室一景:八个角色各在工位,头顶的叙事气泡是第一人称的进展叙述;右上为实时任务清单,顶部阶段条显示各阶段进度,底部作品坞收着刚产出的报告。状态被编码进空间(位置)与姿态(动作),无需阅读即可外围感知——这正是本文方法的直观呈现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offic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047E9" w14:textId="77777777" w:rsidR="00937F55" w:rsidRDefault="00000000">
      <w:pPr>
        <w:pStyle w:val="ImageCaption"/>
        <w:spacing w:lineRule="auto" w:line="252" w:before="80" w:after="160"/>
        <w:jc w:val="center"/>
        <w:rPr>
          <w:lang w:eastAsia="zh-CN"/>
        </w:rPr>
      </w:pPr>
      <w:r>
        <w:rPr>
          <w:rFonts w:ascii="Times New Roman" w:hAnsi="Times New Roman" w:eastAsia="Songti SC" w:cs="Aptos"/>
          <w:i/>
          <w:color w:val="595959"/>
          <w:sz w:val="18"/>
        </w:rPr>
        <w:t>图 1 · 办公室视图(真机截图)。一次真实运行(由真 DeepSeek 驱动)的办公室一景：八个角色各在工位，头顶的叙事气泡是第一人称的进展叙述；右上为实时任务清单，顶部阶段条显示各阶段进度，底部作品坞收着刚产出的报告。状态被编码进空间(位置)与姿态(动作),无需阅读即可外围感知——这正是本文方法的直观呈现。</w:t>
      </w:r>
    </w:p>
    <w:p w14:paraId="72637050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不过，一间好看的办公室本身并不等于好界面。它要成为界面，而不是装饰，必须遵守一条纪律：语义绑定。场景中的每个关键元素都对应流程中的一个语义单元，并由后端真实事件驱动；没有真实事件，就不渲染相应状态（§08）。这也是 Claw 与 2026 年初出现的一批「像素办公室」工程制品之间的核心区别（§02）。</w:t>
      </w:r>
    </w:p>
    <w:p w14:paraId="6BD88F8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1.3 贡献</w:t>
      </w:r>
    </w:p>
    <w:p w14:paraId="6E06AEB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本文不把多智能体 编排本身作为新贡献。角色分工、辩论、评审改稿已有成熟先例（§02）。本文的贡献主要集中在界面层和方法层：</w:t>
      </w:r>
    </w:p>
    <w:p w14:paraId="116994C0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概念化——命名并刻画「语义绑定 vs 活动镜像」这一设计区分，提出「场景语法 ↔ 流水线阶段」的语义绑定框架，把办公室隐喻从一个界面直觉，变为可操作、可检验的设计原则。</w:t>
      </w:r>
    </w:p>
    <w:p w14:paraId="1A7C3D61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系统——一个独立 Multi-Agent 纵切的完整实现：Next.js 前端、Go 编排后端、Rust 沙箱与能力侧车，8 角色编排、Agent Harness 与工具层、一套类型化事件协议、五项结构性升级；它是上述框架的一个诚实实例。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进一步说，本文把「AI 员工」作为产品隐喻，把「Multi-Agent」作为技术对象：前者面向用户，强调可观察、可沟通、可干预；后者面向系统，强调角色化子 Agent、工具调用、并发执行和事件协议。两套词汇不混用，才能避免把界面拟人化误写成算法机制，也避免把后端编排写成纯展示效果。</w:t>
      </w:r>
    </w:p>
    <w:p w14:paraId="2B4B6B7C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验证与评估——一次真机运行验证了风险最高的主流水线；并设计了首个对照用户实验(隐喻界面 vs 日志 / 清单基线),测量理解、干预与双向的信任校准。</w:t>
      </w:r>
    </w:p>
    <w:p w14:paraId="07674533" w14:textId="77777777" w:rsidR="00937F55" w:rsidRDefault="00000000">
      <w:pPr>
        <w:pStyle w:val="Compact"/>
        <w:numPr>
          <w:ilvl w:val="0"/>
          <w:numId w:val="2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定位——把「办公室隐喻可视化」这一刚爆发、却尚无学术处理的工程流派，首次纳入设计理论与实证评估的坐标系。</w:t>
      </w:r>
    </w:p>
    <w:p w14:paraId="1FD65E2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1.4 本文结构</w:t>
      </w:r>
    </w:p>
    <w:p w14:paraId="7DE64FC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全文分五部分。第一部分提出问题，并在 §02 中把 Claw 放入相关工作的坐标系，说明本文要填补的空白。第二部分给出系统概览：§03 通过一次真实任务展示完整生命周期，§04 说明三服务总体架构。第三部分进入系统设计：§05 解释前端如何把事件渲染成办公室，§06 拆解 Agent 架构、Harness 与工具调用，§07 说明界面与编排之间唯一的接缝——事件协议，§08 进一步说明语义绑定如何支撑界面的可信性。第四部分讨论系统如何走向产品形态：§09 总结五项结构性升级，§10 说明能力接入。第五部分给出验证与评估：§11 报告真机验证，§12 明确贡献边界并提出对照实验，§13 讨论局限与未来工作，§14 收束全文。</w:t>
      </w:r>
    </w:p>
    <w:p w14:paraId="078FC18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1.5 设计目标</w:t>
      </w:r>
    </w:p>
    <w:p w14:paraId="30FFA33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上述问题可以拆成四个可评估的设计目标。它们贯穿全文，也对应后续章节的验证线索：</w:t>
      </w:r>
    </w:p>
    <w:p w14:paraId="5A257302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b/>
          <w:bCs/>
          <w:color w:val="2D2D2D"/>
          <w:sz w:val="21"/>
        </w:rPr>
        <w:t xml:space="preserve">D1 · </w:t>
      </w:r>
      <w:r>
        <w:rPr>
          <w:rFonts w:ascii="Times New Roman" w:hAnsi="Times New Roman" w:eastAsia="Songti SC" w:cs="Aptos"/>
          <w:b/>
          <w:bCs/>
          <w:color w:val="2D2D2D"/>
          <w:sz w:val="21"/>
        </w:rPr>
        <w:t>三层态势感知</w:t>
      </w:r>
      <w:r>
        <w:rPr>
          <w:rFonts w:ascii="Times New Roman" w:hAnsi="Times New Roman" w:eastAsia="Songti SC" w:cs="Aptos"/>
          <w:color w:val="2D2D2D"/>
          <w:sz w:val="21"/>
        </w:rPr>
        <w:t>——</w:t>
      </w:r>
      <w:r>
        <w:rPr>
          <w:rFonts w:ascii="Times New Roman" w:hAnsi="Times New Roman" w:eastAsia="Songti SC" w:cs="Aptos"/>
          <w:color w:val="2D2D2D"/>
          <w:sz w:val="21"/>
        </w:rPr>
        <w:t>让委托人重获「谁在干什么</w:t>
      </w:r>
      <w:r>
        <w:rPr>
          <w:rFonts w:ascii="Times New Roman" w:hAnsi="Times New Roman" w:eastAsia="Songti SC" w:cs="Aptos"/>
          <w:color w:val="2D2D2D"/>
          <w:sz w:val="21"/>
        </w:rPr>
        <w:t xml:space="preserve"> / </w:t>
      </w:r>
      <w:r>
        <w:rPr>
          <w:rFonts w:ascii="Times New Roman" w:hAnsi="Times New Roman" w:eastAsia="Songti SC" w:cs="Aptos"/>
          <w:color w:val="2D2D2D"/>
          <w:sz w:val="21"/>
        </w:rPr>
        <w:t>为什么</w:t>
      </w:r>
      <w:r>
        <w:rPr>
          <w:rFonts w:ascii="Times New Roman" w:hAnsi="Times New Roman" w:eastAsia="Songti SC" w:cs="Aptos"/>
          <w:color w:val="2D2D2D"/>
          <w:sz w:val="21"/>
        </w:rPr>
        <w:t xml:space="preserve"> / </w:t>
      </w:r>
      <w:r>
        <w:rPr>
          <w:rFonts w:ascii="Times New Roman" w:hAnsi="Times New Roman" w:eastAsia="Songti SC" w:cs="Aptos"/>
          <w:color w:val="2D2D2D"/>
          <w:sz w:val="21"/>
        </w:rPr>
        <w:t>接下来」</w:t>
      </w:r>
      <w:r>
        <w:rPr>
          <w:rFonts w:ascii="Times New Roman" w:hAnsi="Times New Roman" w:eastAsia="Songti SC" w:cs="Aptos"/>
          <w:color w:val="2D2D2D"/>
          <w:sz w:val="21"/>
        </w:rPr>
        <w:t>(L1–L3)</w:t>
      </w:r>
      <w:r>
        <w:rPr>
          <w:rFonts w:ascii="Times New Roman" w:hAnsi="Times New Roman" w:eastAsia="Songti SC" w:cs="Aptos"/>
          <w:color w:val="2D2D2D"/>
          <w:sz w:val="21"/>
        </w:rPr>
        <w:t>。</w:t>
      </w:r>
      <w:r>
        <w:rPr>
          <w:rFonts w:ascii="Times New Roman" w:hAnsi="Times New Roman" w:eastAsia="Songti SC" w:cs="Aptos"/>
          <w:color w:val="2D2D2D"/>
          <w:sz w:val="21"/>
        </w:rPr>
        <w:t>(§03</w:t>
      </w:r>
      <w:r>
        <w:rPr>
          <w:rFonts w:ascii="Times New Roman" w:hAnsi="Times New Roman" w:eastAsia="Songti SC" w:cs="Aptos"/>
          <w:color w:val="2D2D2D"/>
          <w:sz w:val="21"/>
        </w:rPr>
        <w:t>、</w:t>
      </w:r>
      <w:r>
        <w:rPr>
          <w:rFonts w:ascii="Times New Roman" w:hAnsi="Times New Roman" w:eastAsia="Songti SC" w:cs="Aptos"/>
          <w:color w:val="2D2D2D"/>
          <w:sz w:val="21"/>
        </w:rPr>
        <w:t>§05</w:t>
      </w:r>
      <w:r>
        <w:rPr>
          <w:rFonts w:ascii="Times New Roman" w:hAnsi="Times New Roman" w:eastAsia="Songti SC" w:cs="Aptos"/>
          <w:color w:val="2D2D2D"/>
          <w:sz w:val="21"/>
        </w:rPr>
        <w:t>、</w:t>
      </w:r>
      <w:r>
        <w:rPr>
          <w:rFonts w:ascii="Times New Roman" w:hAnsi="Times New Roman" w:eastAsia="Songti SC" w:cs="Aptos"/>
          <w:color w:val="2D2D2D"/>
          <w:sz w:val="21"/>
        </w:rPr>
        <w:t xml:space="preserve">§07 </w:t>
      </w:r>
      <w:r>
        <w:rPr>
          <w:rFonts w:ascii="Times New Roman" w:hAnsi="Times New Roman" w:eastAsia="Songti SC" w:cs="Aptos"/>
          <w:color w:val="2D2D2D"/>
          <w:sz w:val="21"/>
        </w:rPr>
        <w:t>回应</w:t>
      </w:r>
      <w:r>
        <w:rPr>
          <w:rFonts w:ascii="Times New Roman" w:hAnsi="Times New Roman" w:eastAsia="Songti SC" w:cs="Aptos"/>
          <w:color w:val="2D2D2D"/>
          <w:sz w:val="21"/>
        </w:rPr>
        <w:t>)</w:t>
      </w:r>
    </w:p>
    <w:p w14:paraId="69BA017F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D2 · 信任校准——目标不是最大化信任，而是「该信时信、该疑时疑」的适度依赖(appropriate reliance)。(§12 回应)</w:t>
      </w:r>
    </w:p>
    <w:p w14:paraId="1FD842F3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b/>
          <w:bCs/>
          <w:color w:val="2D2D2D"/>
          <w:sz w:val="21"/>
        </w:rPr>
        <w:t xml:space="preserve">D3 · </w:t>
      </w:r>
      <w:r>
        <w:rPr>
          <w:rFonts w:ascii="Times New Roman" w:hAnsi="Times New Roman" w:eastAsia="Songti SC" w:cs="Aptos"/>
          <w:b/>
          <w:bCs/>
          <w:color w:val="2D2D2D"/>
          <w:sz w:val="21"/>
        </w:rPr>
        <w:t>及时且精准的干预</w:t>
      </w:r>
      <w:r>
        <w:rPr>
          <w:rFonts w:ascii="Times New Roman" w:hAnsi="Times New Roman" w:eastAsia="Songti SC" w:cs="Aptos"/>
          <w:color w:val="2D2D2D"/>
          <w:sz w:val="21"/>
        </w:rPr>
        <w:t>——</w:t>
      </w:r>
      <w:r>
        <w:rPr>
          <w:rFonts w:ascii="Times New Roman" w:hAnsi="Times New Roman" w:eastAsia="Songti SC" w:cs="Aptos"/>
          <w:color w:val="2D2D2D"/>
          <w:sz w:val="21"/>
        </w:rPr>
        <w:t>支持澄清、运行时改绑与追问转向。</w:t>
      </w:r>
      <w:r>
        <w:rPr>
          <w:rFonts w:ascii="Times New Roman" w:hAnsi="Times New Roman" w:eastAsia="Songti SC" w:cs="Aptos"/>
          <w:color w:val="2D2D2D"/>
          <w:sz w:val="21"/>
        </w:rPr>
        <w:t>(§06</w:t>
      </w:r>
      <w:r>
        <w:rPr>
          <w:rFonts w:ascii="Times New Roman" w:hAnsi="Times New Roman" w:eastAsia="Songti SC" w:cs="Aptos"/>
          <w:color w:val="2D2D2D"/>
          <w:sz w:val="21"/>
        </w:rPr>
        <w:t>、</w:t>
      </w:r>
      <w:r>
        <w:rPr>
          <w:rFonts w:ascii="Times New Roman" w:hAnsi="Times New Roman" w:eastAsia="Songti SC" w:cs="Aptos"/>
          <w:color w:val="2D2D2D"/>
          <w:sz w:val="21"/>
        </w:rPr>
        <w:t xml:space="preserve">§09 </w:t>
      </w:r>
      <w:r>
        <w:rPr>
          <w:rFonts w:ascii="Times New Roman" w:hAnsi="Times New Roman" w:eastAsia="Songti SC" w:cs="Aptos"/>
          <w:color w:val="2D2D2D"/>
          <w:sz w:val="21"/>
        </w:rPr>
        <w:t>回应</w:t>
      </w:r>
      <w:r>
        <w:rPr>
          <w:rFonts w:ascii="Times New Roman" w:hAnsi="Times New Roman" w:eastAsia="Songti SC" w:cs="Aptos"/>
          <w:color w:val="2D2D2D"/>
          <w:sz w:val="21"/>
        </w:rPr>
        <w:t>)</w:t>
      </w:r>
    </w:p>
    <w:p w14:paraId="468D27A3" w14:textId="77777777" w:rsidR="00937F55" w:rsidRDefault="00000000">
      <w:pPr>
        <w:pStyle w:val="Compact"/>
        <w:numPr>
          <w:ilvl w:val="0"/>
          <w:numId w:val="3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D4 · 诚实——不虚构状态，使失败与成功一样显形。(§08、§09 回应)</w:t>
      </w:r>
    </w:p>
    <w:p w14:paraId="30367D5F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02 相关工作</w:t>
      </w:r>
    </w:p>
    <w:p w14:paraId="3574613B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承接引言中的问题，本文从三条脉络定位 Claw：多智能体 编排、Agent 过程可视化，以及透明度与信任的人因研究。第一条说明 Claw 借用了哪些已有机制，后两条则说明本文真正试图推进的界面问题。</w:t>
      </w:r>
    </w:p>
    <w:p w14:paraId="4CC2E55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color w:val="366092"/>
          <w:sz w:val="25"/>
        </w:rPr>
        <w:t>2.1 多智能体 编排：机制基础</w:t>
      </w:r>
    </w:p>
    <w:p w14:paraId="6BE5B47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多智能体 编排的机制已经相当成熟。角色化的软件开发流水线见于 MetaGPT[1] 与 ChatDev[2]；角色条件化对话可追溯至 CAMEL[3]；可组合的工具型 Agent 由 AutoGen[4] 给出；「招募—协商—执行—评估」的动态组队则见于 AgentVerse[5]。多智能体 辩论对事实性的提升由 Du 等[6] 论证，自我反馈作为质量信号见于 Self-Refine[7] 与 Reflexion[8]，综述也已经对这一设计空间做了系统梳理[9]。Claw 的编排层建立在这些机制之上，本文不在这里主张机制新颖性；本文关心的是这些机制运行起来之后，怎样被用户理解和监督。</w:t>
      </w:r>
    </w:p>
    <w:p w14:paraId="664A16D8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2.2 过程的可视化：范式与局限</w:t>
      </w:r>
    </w:p>
    <w:p w14:paraId="435B4AD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既有工作已经尝试把 Agent 的执行过程呈现给人，但它们的目标和 Claw 并不完全相同。面向开发者的追踪与时间线（AgentLens[11]、AGDebugger[12]）适合事后诊断，受众主要是工程师，而不是正在委托任务的普通用户。node-link 画布（AI Chains[13]）强调的是 LLM 内容分解，而不是执行过程本身。与像素化呈现最接近的是 Generative Agents[10]：它确立了像素 Agent 的视觉词汇，但其中的空间模拟本身就是研究对象，Agent 并不替用户执行真实任务，观察者也是研究者。Claw 的前提相反：空间不是模拟世界，而是叠加在真实任务执行之上的界面；观察者不是旁观研究者，而是任务的委托人。针对多智能体 透明度的界面研究，目前仅见从业者访谈[25]，它指出了细节与可理解性之间的张力，但尚未构建可检验的界面。</w:t>
      </w:r>
    </w:p>
    <w:p w14:paraId="2052E2F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2.3 空间职场隐喻：一个未经学术处理的类别</w:t>
      </w:r>
    </w:p>
    <w:p w14:paraId="26D8D9F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把 LLM Agent 呈现为像素化职场，自 2026 年初起已经成为一个公开的工程实践类别（Pixel Agents[24]、Bit Office、AgentFleet 等）。这些系统常见的做法，是把底层工具活动直接映射为角色动画。就本文所知，这一类别尚未经过学术化处理：没有明确的设计理论，也缺少实证评估。本文的空白因此并不是「谁先用了办公室隐喻」，而是这个隐喻能否被定义为一种可检验的透明机制：场景语法是否与角色化流水线的阶段语义绑定（§08），而不只是把活动映射成动画。</w:t>
      </w:r>
    </w:p>
    <w:p w14:paraId="682DDAB3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2.4 透明度、信任与态势感知：理论与测量</w:t>
      </w:r>
    </w:p>
    <w:p w14:paraId="422BF14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Claw 的主张可以放进既有理论中检验。它试图恢复态势感知（situation awareness, SA）：Endsley 的三层模型[16]（觉察当前状态、理解其含义、预期其演化）可以分别对应办公室中的工位状态、会议/阶段含义与计划推进；SAT 框架[18]则进一步把 Agent 透明度操作化为可测量构念。本文关注的因变量也不是信任越高越好，而是信任校准（appropriate reliance）[17]：系统可靠时应被依赖，系统出错时应被怀疑，这已有成熟量表可测[20]。在协作可见性一侧，Social Translucence[14]的「可见性—觉察—问责」链条，以及 Media Spaces[15]的环境感知传统，也为「让活动被看见以支持协作」提供了理论依据；人机交互准则[19]则可作为专家评估的参照。</w:t>
      </w:r>
    </w:p>
    <w:p w14:paraId="2AD4DC8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2.5 一项反证，与评估路径</w:t>
      </w:r>
    </w:p>
    <w:p w14:paraId="431C304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也必须正面承认一个反向证据：Carter 等[23]的实验表明，表层拟人化并不一定改善信任校准，甚至可能让用户在系统失效时更慢收回信任。本文不回避这一点，而是把它写成一个可检验问题：语义绑定的隐喻，是否真的区别于表层拟人化？最接近的评估范式，来自 He 等[21]关于分阶段人类监督的研究，以及以文档式计划表征作为对照的 Cocoa[22]。综上，本文要填补的空白可以表述为：尚无经同行评审的工作，将空间职场隐喻作为一种设计出的透明机制来研究——它的场景语法与角色化流水线阶段绑定，叙事锚定于真实 Agent 消息，并以日志、时间线、清单等非隐喻表征为对照，实证评估它对用户理解、信任校准与监督行为的影响。Claw 是这个空白下的一个完整实例；§12 的对照实验，则是把它从工程制品推向研究贡献的关键一步。</w:t>
      </w:r>
    </w:p>
    <w:bookmarkEnd w:id="10"/>
    <w:bookmarkEnd w:id="11"/>
    <w:bookmarkEnd w:id="17"/>
    <w:p w14:paraId="2B7517D1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II · 系统概览</w:t>
      </w:r>
    </w:p>
    <w:p w14:paraId="461F88B7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03 任务生命周期</w:t>
      </w:r>
    </w:p>
    <w:p w14:paraId="42CC9B8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先看一次真实运行的全程</w:t>
      </w:r>
      <w:r>
        <w:rPr>
          <w:rFonts w:ascii="Times New Roman" w:hAnsi="Times New Roman" w:eastAsia="Songti SC" w:cs="Aptos"/>
          <w:color w:val="212121"/>
          <w:sz w:val="21"/>
        </w:rPr>
        <w:t>——</w:t>
      </w:r>
      <w:r>
        <w:rPr>
          <w:rFonts w:ascii="Times New Roman" w:hAnsi="Times New Roman" w:eastAsia="Songti SC" w:cs="Aptos"/>
          <w:color w:val="212121"/>
          <w:sz w:val="21"/>
        </w:rPr>
        <w:t>它在办公室里如何逐幕推进。</w:t>
      </w:r>
    </w:p>
    <w:p w14:paraId="3E76D1E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承接引言提出的态势感知诉求，本节以一次真实运行给出直观印象，回应 D1:让委托人在过程之中就能把握「谁在工作、为什么、接下来如何」。运行的任务是「调研 2026 主流国产大模型(DeepSeek、通义千问、豆包、Kimi)的能力与 API 定价，产出一份图文并茂的选型报告——含结构化对比表、选型建议，并由设计师现场生成主题插图」。以下五张截图取自同一次真实运行——由真实的 DeepSeek 三档模型驱动、并真实调用 NanoBanana 出图，而非脚本演示。团队按顺序推进任务：先对齐分工，各角色回到工位并行工作，过程中确有工具受阻，初稿完成后评审复盘改稿，最后交付。每一幕都由后台一个真实的流程事件触发，而非任意的装饰动画；正是这种一一对应，使办公室成为过程的忠实表征，而非事后的旁白。</w:t>
      </w:r>
    </w:p>
    <w:p w14:paraId="6F6022B3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3A42207D" wp14:editId="15E53CAC">
            <wp:extent cx="5334000" cy="3137058"/>
            <wp:effectExtent l="0" t="0" r="0" b="0"/>
            <wp:docPr id="546142064" name="Picture" descr="阶段一开工与规划。用户在对话中派发任务,调度员当即拆解任务、召开开工例会并对齐分工(状态条打出「开工例会 — 调度员对齐分工中」,像素角色围拢至会议桌)。计划一经宣布,团队便知晓接下来几分钟将要发生什么;而在通常的日志界面里,这一信息只能在事后拼凑得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0104E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阶段一开工与规划。用户在对话中派发任务，调度员当即拆解任务、召开开工例会并对齐分工(状态条打出「开工例会 — 调度员对齐分工中」,像素角色围拢至会议桌)。计划一经宣布，团队便知晓接下来几分钟将要发生什么；而在通常的日志界面里，这一信息只能在事后拼凑得出。</w:t>
      </w:r>
    </w:p>
    <w:p w14:paraId="271E741A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16553D1F" wp14:editId="5F168F4C">
            <wp:extent cx="5334000" cy="3137058"/>
            <wp:effectExtent l="0" t="0" r="0" b="0"/>
            <wp:docPr id="1494828556" name="Picture" descr="阶段二并发执行。调度员把任务并行铺开:工程师回到工位执行代码、采集并结构化四家厂商的能力与定价数据,设计师同时开工生成配图,二者并行推进。像素角色头顶的状态气泡以第一人称叙述各自进展(「执行 python 代码」「生成配图」),空间清晰地表达出「谁在忙、忙什么」,构成可外围感知的态势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8D546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阶段二并发执行。调度员把任务并行铺开：工程师回到工位执行代码、采集并结构化四家厂商的能力与定价数据，设计师同时开工生成配图，二者并行推进。像素角色头顶的状态气泡以第一人称叙述各自进展(「执行 python 代码」「生成配图」),空间清晰地表达出「谁在忙、忙什么」,构成可外围感知的态势。</w:t>
      </w:r>
    </w:p>
    <w:p w14:paraId="28FAB161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7F8449EC" wp14:editId="1114D17B">
            <wp:extent cx="5334000" cy="3137058"/>
            <wp:effectExtent l="0" t="0" r="0" b="0"/>
            <wp:docPr id="449505354" name="Picture" descr="阶段三异常显形。执行途中,工程师的 code_execute 调用真实失败(本机未起沙箱),工位标牌随即挂出返工计数(↻×1),左上「事故板」亮起计数;与此同时设计师仍在生成配图,团队并未因一处受阻而停摆。失败与成功同样醒目,不加掩饰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38CA3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阶段三异常显形。执行途中，工程师的 code_execute 调用真实失败(本机未起沙箱),工位标牌随即挂出返工计数(↻×1),左上「事故板」亮起计数；与此同时设计师仍在生成配图，团队并未因一处受阻而停摆。失败与成功同样醒目，不加掩饰。</w:t>
      </w:r>
    </w:p>
    <w:p w14:paraId="4FE71E1C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66B520FD" wp14:editId="4DBF8AC9">
            <wp:extent cx="5334000" cy="3137058"/>
            <wp:effectExtent l="0" t="0" r="0" b="0"/>
            <wp:docPr id="928064147" name="Picture" descr="阶段四评审复盘。四项任务勾齐、初稿完成后,评审员依 rubric 复审并产出第二版(报告 v2);工位标牌上的履历如实累加(评审员 ↻×1)。阶段条推进到「评审」,像素角色头顶亮起完成标记,空间把「评审确在进行」这一事实表达了出来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7AEA4A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阶段四评审复盘。四项任务勾齐、初稿完成后，评审员依 rubric 复审并产出第二版(报告 v2);工位标牌上的履历如实累加(评审员 ↻×1)。阶段条推进到「评审」,像素角色头顶亮起完成标记，空间把「评审确在进行」这一事实表达了出来。</w:t>
      </w:r>
    </w:p>
    <w:p w14:paraId="367B1C15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483C2B0B" wp14:editId="474C1FA9">
            <wp:extent cx="5334000" cy="3137058"/>
            <wp:effectExtent l="0" t="0" r="0" b="0"/>
            <wp:docPr id="1265329603" name="Picture" descr="阶段五交付——但不粉饰。这一单交出了图文并茂的报告 v2 与三张配图(dock 上「报告 v2 · 配图 3」),但并不完美:事故板累计 7 处待改进的痕迹。正因途中有过返工,完成庆祝被据实降到低一档——状态条打出「收工!全员下班 — 作品包在 dock」,而非敲钟庆祝、全场落彩带。诚实语法据实分级:零事故才敲钟,有瑕疵则如实相告,绝不为好看而夸大——这正呼应 D4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walk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12D91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阶段五交付——但不粉饰。这一单交出了图文并茂的报告 v2 与三张配图(dock 上「报告 v2 · 配图 3」),但并不完美：事故板累计 7 处待改进的痕迹。正因途中有过返工，完成庆祝被据实降到低一档——状态条打出「收工!全员下班 — 作品包在 dock」,而非敲钟庆祝、全场落彩带。诚实语法据实分级：零事故才敲钟，有瑕疵则如实相告，绝不为好看而夸大——这正呼应 D4。</w:t>
      </w:r>
    </w:p>
    <w:p w14:paraId="5E6DE8A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五张截图讲述的是同一件事：办公室并非过程的旁白，而是过程本身的一等表征。要让这一表征可信，其背后的系统必须先立得住。</w:t>
      </w:r>
    </w:p>
    <w:p w14:paraId="3982DB08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04 系统架构：三服务与分层后端</w:t>
      </w:r>
    </w:p>
    <w:p w14:paraId="6C199A9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上一节展示的是办公室这层可见外观；它之所以可信，来自底层系统的组织方式。在 Dream-Waver 仓库中，Claw 不是一个孤立演示，而是一个真实的 Multi-Agent 纵切：Next.js 前端、Go 编排后端、Rust 沙箱，以及用于图像 / 视频等外部能力的 dreamapi-sidecar 共同工作。办公室只是最外层的界面，用来把系统正在发生的事如实呈现出来。</w:t>
      </w:r>
    </w:p>
    <w:p w14:paraId="2D4DA20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4.1 三个服务与语言取舍</w:t>
      </w:r>
    </w:p>
    <w:p w14:paraId="164CA48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系统核心划分为三个服务，并让语言选择与职责边界对齐。前端是 Next.js 应用，也就是用户看到的办公室；它尽量不承载业务逻辑，只订阅后端事件流，并把同一条事件翻译成办公室、清单和日志三种等价视图（详见 [14] 所论的社会透明性，展开于 §05）。后端是 Go 单体服务，承载主要智能：API、Agent Harness、编排、工具层、模型路由、事件总线与持久化。沙箱是独立 Rust 服务，用来隔离不可信代码执行。图像、视频等生成能力则通过 dreamapi-sidecar / df-ability 这类能力侧车接入，不混入编排内核。</w:t>
      </w:r>
    </w:p>
    <w:p w14:paraId="1551AB2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这个划分不是按技术偏好拼出来的，而是对应三类不同的风险边界。界面渲染崩溃，不应影响正在运行的任务；用户或 Agent 生成的代码，更不应触碰编排状态。因此，界面、智能编排与不可信执行被拆成独立进程，让隔离成为部署事实，而不只是编码约定。Go 适合后端编排：多个子 Agent 的并发派工、有界信号量和 wg.Wait 汇合，都能用 goroutine 与 channel 直接表达；单体形态又避免了过早微服务化带来的分布式协调成本。Rust 适合沙箱：内存安全、无 GC 暂停和所有权模型，使它更适合承担不可信负载。Next.js 则适合高密度交互界面：组件模型和实时订阅生态，让同一事件同步渲染成三种视图的成本较低。服务之间的通道也顺着职责划分：前端与后端之间是 WebSocket（事件）加 HTTP（会话与产物），后端再按工具能力分派到沙箱、检索或生成侧车。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对照 Dream-Waver 的当前代码，核心路径也能落到具体目录：办公室界面位于 apps/web/components/claw，包括 ClawOffice、useWorkerStates、workers 与 BindingsPanel；编排核心位于 services/orchestrator/internal/skill/claw，包括 roles.go、coordinator.go、subagent.go 与各类工具封装；事件定义位于 services/orchestrator/internal/event/event.go；沙箱和能力侧车分别承担代码执行与图像 / 视频生成。这样写的好处是，读者可以从报告中的架构层级直接追到仓库实现，而不是只看到概念图。</w:t>
      </w:r>
    </w:p>
    <w:bookmarkEnd w:id="24"/>
    <w:p w14:paraId="792019FC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6125"/>
            <wp:docPr id="2029772470" name="Picture 2029772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ystem-architectur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91CD6F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2 · Claw 系统架构（自绘示意）。核心三服务是 Next.js 前端、Go 编排后端与 Rust 沙箱；图像 / 视频能力通过 dreamapi-sidecar 接入。前端与后端之间的唯一语义接缝是类型化事件流，产物正文则通过 HTTP 单独读取。</w:t>
      </w:r>
    </w:p>
    <w:p w14:paraId="778302F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4.2 后端分层与端到端数据流</w:t>
      </w:r>
    </w:p>
    <w:p w14:paraId="7815062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系统的重心在后端。它自上而下分为四层：API 层用 chi 路由管理会话生命周期，包括创建运行、订阅事件和读取产物；编排层采用协调者—工作者（coordinator–worker）结构，由协调者规划带角色标注的子任务，再把执行角色作为并发子 Agent 派出（上限 3，goroutine + 信号量），沿六阶段流水线推进（详见 §06）；每个子 Agent 都运行在同一套 Agent Harness 上，也就是 Base → ReAct → ToolCall 三层抽象构成的思考—行动—观察循环；底层支撑设施则包括工具注册表（按能力门控）、LLM 路由（planner / worker / critic 三档）、事件总线（逐会话扇出）与持久化。</w:t>
      </w:r>
    </w:p>
    <w:p w14:paraId="599928B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把这些层串起来，就能看到一次任务如何从委托变成可见过程。用户提交任务后，请求先到 API 层，创建运行并开放事件订阅；协调者随后规划子任务，并在六阶段流水线中派出并发子 Agent。每个子 Agent 在 Harness 上运转：需要外部能力时，就向工具层发起 ToolCall——检索走 web_search，代码进入沙箱，图像与视频转交给对应能力后端；工具返回的观察再回灌给模型，成为下一轮思考的输入。与此同时，编排层和 Harness 每完成一件有意义的事，就向事件总线发出类型化事件，事件总线按会话扇出。前端通过 WebSocket 接收这条流，不解析日志、不自行编造，只按事件渲染，把同一事实同步落到办公室、清单和日志三种视图里。于是，任务内部的每一步都沿「任务 → API → 编排 → Harness → 工具 → 事件总线 → 前端」这条链路，在办公室中获得外部呈现。</w:t>
      </w:r>
    </w:p>
    <w:p w14:paraId="63BC7ACD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/>
          <w:sz w:val="21"/>
        </w:rPr>
        <w:t>这条链路也解释了界面为什么可信：后端和前端之间只有事件总线这一条缝。真实进展只能通过类型化事件外传，前端没有理由、也没有权力虚构状态。办公室不是事后旁白，而是后端运转的投影；这正对应 D4 所要求的诚实。后续章节将由外而内展开：§05 说明前端如何渲染事件，§06 说明 Harness 与工具如何驱动单个 Agent，§07 说明这条唯一接缝的事件协议，§08 则说明语义绑定如何建立在这套协议之上。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因此，Claw 的可信度不是来自「办公室画得像不像」，而是来自这条链路上的可追溯性：角色身份来自后端 Role key，工具动作来自 tool.start / tool.end，计划来自 claw.plan，任务状态来自 claw.task.update，产物更新来自 claw.artifact.updated。前端可以选择把这些事实画成工位、白板、作品包或日志表，但不能改变事实本身。</w:t>
      </w:r>
    </w:p>
    <w:p w14:paraId="50C007C1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4.3 一场运行里的三种模型</w:t>
      </w:r>
    </w:p>
    <w:p w14:paraId="71F6458F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一场运行不会用一个模型跑到底，而是按调用性质在三档之间切换，由模型路由器分发。路由器本身并不复杂：本质上是 task → client、task → 模型名两张表，加一个兜底策略。启动时绑定三档：planner 使用质量优先模型，worker 使用吞吐优先模型，critic 使用复核档；本机默认配置为 planner = deepseek-v4-pro，worker / critic = deepseek-v4-flash，主 provider 为 DeepSeek。</w:t>
      </w:r>
    </w:p>
    <w:p w14:paraId="0FD785F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三档划分的依据，是这一步对整场运行的贡献。把含糊目标拆成互不重叠的并发子任务，或把多个执行角色的产出编成一篇结构自洽的报告，这类调用决定全局质量，值得使用更强、更慢、更贵的模型，因此进入 planner。检索资料、跑代码、生成配图这类边界清晰且可当场验证的动作，是并发执行的主力，成本和延迟更关键，因此进入 worker。评审则是对照 rubric 的批判性复核，既不是规划也不是生产，单独进入 critic，便于独立调优。这种「按调用性质选档」的思路，与 Mixture-of-Agents 和成本敏感的模型路由相近；具体角色如何绑定三档，在 §06.6 说明。</w:t>
      </w:r>
    </w:p>
    <w:p w14:paraId="5A3B6112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4.4 两层持久化与重启恢复</w:t>
      </w:r>
    </w:p>
    <w:p w14:paraId="3307D18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后端使用两层持久化，分别服务于事件回放和运行恢复。chat_events 表按会话 ID 存储事件流（与 WebSocket 订阅使用同一键）；冷启动或断线重连时，前端按 seq 补齐历史事件，重建现场（第 07 节）。claw_runs 表按 job id 存储一次运行的终态快照，包括计划、产物、版本、图 / 视频 / deck / 游戏和对话记忆；进程重启后，内存会话可以从这一行水合恢复，追问迭代仍能继续。两处落库都与实时广播解耦，不阻塞 WebSocket；二者也都启用行级安全，按工作区隔离。匿名运行不落库，只保存在内存中。内存会话 map 是热路径，这两张表则是恢复点。</w:t>
      </w:r>
    </w:p>
    <w:bookmarkEnd w:id="21"/>
    <w:bookmarkEnd w:id="22"/>
    <w:bookmarkEnd w:id="27"/>
    <w:p w14:paraId="4DFEB1D0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III · 系统设计</w:t>
      </w:r>
    </w:p>
    <w:p w14:paraId="3EF85D1E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05 前端：让像素角色动起来</w:t>
      </w:r>
    </w:p>
    <w:p w14:paraId="5919189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第 03 节的办公室提出了一个问题：这些像素角色是如何被绘制、又如何动起来的？</w:t>
      </w:r>
    </w:p>
    <w:p w14:paraId="32D1711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前端并非编排的旁白，而是一个把事件流翻译成「活的房间」的渲染引擎。它分为三层：像素角色如何绘制、如何运动，以及由谁决定在何时做出何种动作。三者合起来，才使一间静态的像素办公室成为可被外围感知的态势显示，从而支撑委托人在三个层次上的态势感知(situation awareness, SA),回应 D1。</w:t>
      </w:r>
    </w:p>
    <w:p w14:paraId="27ED1C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5.1 实现：技术栈与渲染方案</w:t>
      </w:r>
    </w:p>
    <w:p w14:paraId="4E6F538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前端是一个 Next.js 15(App Router)+ React 19 + TypeScript 应用，样式由 Tailwind 加一层全局 CSS 变量统一。它的核心判断有三：用什么画、用什么动、用什么把后端的事件接进来。</w:t>
      </w:r>
    </w:p>
    <w:p w14:paraId="1FE541F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渲染——角色不是位图精灵，而是内联 SVG:头、四肢与衣着都由矩形拼绘；办公室场景则是绝对定位的 DOM 叠加 SVG,按一套固定的工位坐标排布；全程不用 canvas,也不用游戏引擎。这一选择的回报是：每一个像素都能被 CSS 直接驱动，于是「怎么动」几乎全部落在样式层(见 5.4)。动画——行走是 CSS steps() 的帧序列，二级动作是 CSS transform(在颈、肩、肘等关节设 pivot);GSAP 只负责窗口与卡片的 UI 转场，并不参与办公室仿真。</w:t>
      </w:r>
    </w:p>
    <w:p w14:paraId="39211A6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仿真——角色的走位不靠逐帧渲染，而由一个约每 90 毫秒推进一次的确定性 tick 引擎驱动：它做曼哈顿寻路、工位占用避让与手势挑选，输出每个角色的位置与动作状态，再交给 React 渲染。逐拍确定，意味着同一条事件流每次重演都得到同一场画面——这正是「时光机」回放得以成立的前提(见第 09 节)。数据流——后端事件经每会话一条 WebSocket 抵达：冷启动时先拉取并回放已持久化的历史事件，再接上实时流(断线按指数退避重连);一个 Context Provider 把这条流扇出给办公室、清单、日志三视图，因此三者严格消费同一份数据(第 07 节)。状态则全部由 React hooks 与 Context 承载(不引入 Redux / Zustand 之类的全局 store),事件经一个 reducer 折叠为每个角色的视图。</w:t>
      </w:r>
    </w:p>
    <w:p w14:paraId="45FE50D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5.2 角色：八个数据驱动的像素角色</w:t>
      </w:r>
    </w:p>
    <w:p w14:paraId="4870DC4A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每个角色都是一个 Q 版像素角色——大头、点睛、腮红，正面朝向，并靠左右翻转来表示朝向。它的全部外观均由数据定义：衬衫色与描边、发型(短发 / 长发 / 被帽子覆盖)以及头部配饰。新增一个角色，等同于向一张表中追加一条记录，而无需绘制一套新素材。</w:t>
      </w:r>
    </w:p>
    <w:bookmarkEnd w:id="32"/>
    <w:p w14:paraId="2CBFF0F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496A7803" wp14:editId="148AD68C">
            <wp:extent cx="5334000" cy="2987040"/>
            <wp:effectExtent l="0" t="0" r="0" b="0"/>
            <wp:docPr id="1958027950" name="Picture" descr="图 3 · 角色总览(系统渲染)。八个角色各由一份数据定义,靠配色与配饰形成可辨识的剪影:调度员戴头戴设备、调研员戴圆框眼镜、工程师戴安全帽、设计师长发配贝雷帽、撰稿员耳夹铅笔、评审员方框眼镜、制片戴墨镜、视频师配运镜发型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rost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B93F6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3 · 角色总览(系统渲染)。八个角色各由一份数据定义，靠配色与配饰形成可辨识的剪影：调度员戴头戴设备、调研员戴圆框眼镜、工程师戴安全帽、设计师长发配贝雷帽、撰稿员耳夹铅笔、评审员方框眼镜、制片戴墨镜、视频师配运镜发型。</w:t>
      </w:r>
    </w:p>
    <w:p w14:paraId="37B81D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5.3 两套动作系统：行走用帧，其余用 CSS</w:t>
      </w:r>
    </w:p>
    <w:p w14:paraId="2D54A9F6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像素角色有两套动作系统，各取其长。行走是一段真正的四帧序列(抬左脚 → 落地 → 抬右脚 → 落地),用 steps() 硬切、不做补间——像素行走的清脆质感全部源于此。其余状态(待命、坐姿以及各类手势)则采用定格画加 CSS 二级动作：一张姿态图，配合头部、手臂与身体的轻微摆动，以极小的成本营造出「活着」的错觉。</w:t>
      </w:r>
    </w:p>
    <w:bookmarkEnd w:id="33"/>
    <w:p w14:paraId="2409165D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2D5568F7" wp14:editId="40A896BC">
            <wp:extent cx="5334000" cy="2470308"/>
            <wp:effectExtent l="0" t="0" r="0" b="0"/>
            <wp:docPr id="1806769679" name="Picture" descr="图 4 · 状态(系统渲染)。同一个角色的几种基本状态:行走(四帧循环)、行走翻转(朝向 = -1)、待命(idle,轻微呼吸)、坐姿工作(在自己的工位就坐)。行走用帧序列,其余用定格画加 CSS 二级动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stat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BB904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4 · 状态(系统渲染)。同一个角色的几种基本状态：行走(四帧循环)、行走翻转(朝向 = -1)、待命(idle,轻微呼吸)、坐姿工作(在自己的工位就坐)。行走用帧序列，其余用定格画加 CSS 二级动作。</w:t>
      </w:r>
    </w:p>
    <w:p w14:paraId="55E5900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5.4 手势与道具：约 29 个动作</w:t>
      </w:r>
    </w:p>
    <w:p w14:paraId="62D2C0D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动作词汇覆盖四类：工作(敲键盘 / 检索 / 作图 / 记录 / 翻阅)、沟通(沟通 / 指派 / 确认 / 电话 / 指挥)、情绪(欢呼 / 摸鱼热舞 / 打瞌睡 / 大笑)以及反应(报错抱头 / 有发现)。每个动作对应一个 CSS 类，道具紧贴手部——检索举放大镜、记录握笔、作图执刷、拍摄持场记板。</w:t>
      </w:r>
    </w:p>
    <w:bookmarkEnd w:id="34"/>
    <w:p w14:paraId="4A3C0A2F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1EAB7D52" wp14:editId="33F37028">
            <wp:extent cx="5334000" cy="3317081"/>
            <wp:effectExtent l="0" t="0" r="0" b="0"/>
            <wp:docPr id="1007467201" name="Picture" descr="图 5 · 手势与道具(系统渲染)。以设计师为例的十八种动作,道具紧贴手部:检索举放大镜、记录握笔、作图执刷、拍摄持场记板、翻阅捧文稿、电话贴耳。每个动作对应一个 CSS 类,驱动头部、手臂与身体的分组做出二级动作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gestur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F9B5E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5 · 手势与道具(系统渲染)。以设计师为例的十八种动作，道具紧贴手部：检索举放大镜、记录握笔、作图执刷、拍摄持场记板、翻阅捧文稿、电话贴耳。每个动作对应一个 CSS 类，驱动头部、手臂与身体的分组做出二级动作。</w:t>
      </w:r>
    </w:p>
    <w:p w14:paraId="7AD84D5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5.5 由谁决定在何时做出何种动作</w:t>
      </w:r>
    </w:p>
    <w:p w14:paraId="571D28D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前端并非随机播放动画。一个约每 90 毫秒推进一次的 tick 引擎沿走廊为每个角色寻路，并在其工作时从该角色的动作池中挑选手势；会议与下班派对亦各有其手势池。关键在于，最要紧的动作具有独立来源：「报错抱头」由一次真实的工具失败触发,「有发现」则由一次有意义的成功触发，二者作为限时覆盖层抢占当前的常规手势。这一机制与第 08 节的语义绑定(semantic binding)相闭合：你在办公室里看到的动作，在要紧的时刻，是后端事件流的一次忠实读出，从而保证了显示的忠实性(fidelity)。</w:t>
      </w:r>
    </w:p>
    <w:p w14:paraId="14B4157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而「谁在开会、何时散会、何时庆祝」这类场景级编排，并不写在渲染代码里，而是交给一份声明式的场景语法(SCENE_GRAMMAR):九条规则把类型化事件映射成舞台指令(开例会 / 散会 / 辩论对话 / 落彩带),由一个纯函数解释器逐事件求值。每条规则还写明它对应哪一层态势感知(L1–L3),因此「让可视化诚实」在前端也有据可循；纯函数保证了它对回放的确定性，而规则表让新增一种场景等于加一条规则，而非改一处渲染逻辑。</w:t>
      </w:r>
    </w:p>
    <w:p w14:paraId="5BA88F3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5.6 角色设计：身份、人设与视觉</w:t>
      </w:r>
    </w:p>
    <w:p w14:paraId="6C8BC73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八个角色并非随意的装饰，而是沿三条轴线设计的：功能身份(它在流水线中承担什么)、人设(它是谁)与视觉(如何一眼辨认)。三者由一份数据定义，前端与后端各持一份对齐的注册表——新增一个角色，即两端各追加一条记录。</w:t>
      </w:r>
    </w:p>
    <w:p w14:paraId="496566D6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功能身份是主轴——每个角色绑定一个流水线阶段(plan / exec / write / review / produce)与一组工具；办公室的工位布局、阶段条与交接动画，全部由「阶段 + 数组顺序」推导得出，而非写死坐标。</w:t>
      </w:r>
    </w:p>
    <w:p w14:paraId="5226F6E2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  <w:rPr>
          <w:lang w:eastAsia="zh-CN"/>
        </w:rPr>
      </w:pPr>
      <w:r>
        <w:rPr>
          <w:rFonts w:ascii="Times New Roman" w:hAnsi="Times New Roman" w:eastAsia="Songti SC" w:cs="Aptos"/>
          <w:color w:val="2D2D2D"/>
          <w:sz w:val="21"/>
        </w:rPr>
        <w:t>人设是纯粹的风味，不与行为耦合——头衔、口头禅与癖好只出现在人设卡、待命气泡与角色发声之中，不参与任何决策。这一隔离是刻意为之的：意在避免「人格」悄然改变系统行为，呼应拟人化可能误导信任的反证 [23]。</w:t>
      </w:r>
    </w:p>
    <w:p w14:paraId="3BDA1F75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手势绑定真实工具——工位上的动作对应该角色此刻真正调用的工具(检索举放大镜、写代码敲键盘),而非随机播放，与第 08 节的语义绑定同源。</w:t>
      </w:r>
    </w:p>
    <w:p w14:paraId="39F59FCD" w14:textId="77777777" w:rsidR="00937F55" w:rsidRDefault="00000000">
      <w:pPr>
        <w:pStyle w:val="Compact"/>
        <w:numPr>
          <w:ilvl w:val="0"/>
          <w:numId w:val="4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视觉靠配饰形成剪影——同一套像素角色，靠衬衫色加一件头部配饰，即可在一屏之中彼此可分。</w:t>
      </w:r>
    </w:p>
    <w:p w14:paraId="1F003C3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下表把八个角色逐一摊开——头衔、视觉剪影、工位上的道具、所属阶段与工具，再加一句口头禅。每一行，就是一份能直接落进数据里的角色卡。</w:t>
      </w:r>
    </w:p>
    <w:tbl>
      <w:tblGrid>
        <w:gridCol w:w="1655"/>
        <w:gridCol w:w="1512"/>
        <w:gridCol w:w="1728"/>
        <w:gridCol w:w="1512"/>
        <w:gridCol w:w="1800"/>
        <w:gridCol w:w="1655"/>
      </w:tblGrid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3DC793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6712BB0E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角色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549F075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头衔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73E8723C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视觉剪影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37735066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工位</w:t>
            </w: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 xml:space="preserve"> · </w:t>
            </w: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道具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5DE02268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阶段</w:t>
            </w: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 xml:space="preserve"> · </w:t>
            </w: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工具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7A94E95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6"/>
              </w:rPr>
              <w:t>口头禅</w:t>
            </w:r>
          </w:p>
        </w:tc>
      </w:tr>
      <w:tr w:rsidR="00937F55" w14:paraId="25972E0F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C7B358A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调度员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Coordinator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DC1C95A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工头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甘特图之神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E56297B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紫衫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短发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头戴设备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A823ED5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看板墙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61B1417A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plan · plan_tasks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6829C5D3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「都给我排上日程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!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」</w:t>
            </w:r>
          </w:p>
        </w:tc>
      </w:tr>
      <w:tr w:rsidR="00937F55" w14:paraId="0E237938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3CEB956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调研员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Researcher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CA8E17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情报猎手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5DDBE04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蓝衫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圆框眼镜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6CF4CA2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文件柜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检索屏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9BBD100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exec · web_search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54DA0EE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「等等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这个我再查一下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——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」</w:t>
            </w:r>
          </w:p>
        </w:tc>
      </w:tr>
      <w:tr w:rsidR="00937F55" w14:paraId="5A5F3230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1EE1A0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工程师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Engineer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6688F34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沉默的键盘侠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44A7485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橙衫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安全帽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764C665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服务器机架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01BCD62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exec · code_execute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5A30764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「能跑就别动它。」</w:t>
            </w:r>
          </w:p>
        </w:tc>
      </w:tr>
      <w:tr w:rsidR="00937F55" w14:paraId="57273459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1153162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设计师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Designer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5143D3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像素洁癖患者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47C4A4F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粉衫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长发贝雷帽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F3B7384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画架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6CB7F59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exec · generate_image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7E13E7E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「这个粉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……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再饱和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3%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。」</w:t>
            </w:r>
          </w:p>
        </w:tc>
      </w:tr>
      <w:tr w:rsidR="00937F55" w14:paraId="2B1172E6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6102C9A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撰稿员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Writer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58BC38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咬文嚼字大师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DD7B7C7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红衫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耳夹铅笔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7B22290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稿件堆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键盘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7E4BCEA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write · write_document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D30253D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「这句我再润八遍。」</w:t>
            </w:r>
          </w:p>
        </w:tc>
      </w:tr>
      <w:tr w:rsidR="00937F55" w14:paraId="7114D24C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7719DF2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评审员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Reviewer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CC5363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毒舌但讲理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4BCB124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青衫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方框眼镜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灰白发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5E4ACE4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红笔筒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清单屏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0C94F37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review · write_document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5F0C726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「依据呢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?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来源呢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?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」</w:t>
            </w:r>
          </w:p>
        </w:tc>
      </w:tr>
      <w:tr w:rsidR="00937F55" w14:paraId="4CD58667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6D4911D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t>制片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Producer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63CFE7C4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档期守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护者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9FB2910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青绿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平顶帽墨镜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3632300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场记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板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deck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屏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D42AF2F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produce · generate_deck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2478567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「今晚必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lastRenderedPageBreak/>
              <w:t>须出片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!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」</w:t>
            </w:r>
          </w:p>
        </w:tc>
      </w:tr>
      <w:tr w:rsidR="00937F55" w14:paraId="11D63233" w14:textId="77777777"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691E9EC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4"/>
              </w:rPr>
              <w:lastRenderedPageBreak/>
              <w:t>视频师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Videographer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6C7C7AC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运镜狂魔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943C929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紫衫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头戴耳机</w:t>
            </w:r>
          </w:p>
        </w:tc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888DBCD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三脚架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 xml:space="preserve"> ·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监视器</w:t>
            </w:r>
          </w:p>
        </w:tc>
        <w:tc>
          <w:tcPr>
            <w:tcW w:w="1800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564F9E7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produce · generate_video</w:t>
            </w:r>
          </w:p>
        </w:tc>
        <w:tc>
          <w:tcPr>
            <w:tcW w:w="1655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DD3CFC3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「再来一条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这条更稳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!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4"/>
              </w:rPr>
              <w:t>」</w:t>
            </w:r>
          </w:p>
        </w:tc>
      </w:tr>
    </w:tbl>
    <w:p w14:paraId="6150978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每个角色还各带一个约十二个动作的手势池(工作时轮播，让身体一直在动)和一份「常去的角落」偏好——工程师爱往咖啡机和零食区跑，设计师爱去绿植边，调度员离不开白板。这些偏好只影响待命时溜达去哪，不碰任何决策。八张角色卡合起来，就是一份能一眼认人、又能随时加人的花名册：加一个角色，前后端各追加一条记录即可。</w:t>
      </w:r>
    </w:p>
    <w:p w14:paraId="6BD12CE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5.7 办公室设计：一间按流程分区的房间</w:t>
      </w:r>
    </w:p>
    <w:p w14:paraId="52B5134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办公室不是一张平铺的背景板，而是一间手绘的像素房间。地板是旧木地板——每 130 像素一道竖板缝、整板之间做出略浅/略深的批次色差、再撒上稀疏的木节黑点；墙面是上浅下深的双色墙纸，配一条挂画线、一截护墙板和带高光的踢脚线；窗、书架、绿植、白板、咖啡机、打印机、台灯逐一点缀，总共二十余件手绘像素资产。这些细节是刻意「去 AI 味」的：不做对称、干净、一眼假的默认渲染样，而是把房间调成一间真在运转、略显杂乱的工作室。</w:t>
      </w:r>
    </w:p>
    <w:p w14:paraId="07B177D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房间按流程分成四个功能分区，每区铺一块颜色不同的地毯：执行工坊(调研员、工程师、设计师)、稿件区(撰稿员、评审员)、后期棚(制片、视频师),以及左下角的茶水休息区。角色的工位就落在各自分区里，桌上的道具与人设呼应——工程师配一台服务器机架、设计师配一面画架、制片配一块场记板、评审员配一只红笔筒。房间中央偏右摆着一张会议桌：开工例会与评审在此聚拢；收工后，众人则挪到左下的休息区摸鱼、庆祝。分区之间由几条走廊连通，角色沿廊寻路、互相避让，不会挤在一处。</w:t>
      </w:r>
    </w:p>
    <w:p w14:paraId="3E4E4B6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更要紧的是，这间房是「活」的。待命时角色不会呆立，而会溜达到自己常去的角落——去咖啡机续杯、去书架翻资料、去白板理思路、给绿植浇水、到零食区、或往懒人沙发上一躺摸鱼，每个角落还各配一句台词气泡(「续杯咖啡~」「理一下思路」)。这不是随机游走，而是各角色的偏好在驱动。最后，和角色一样，房间里的一切位置都由花名册推导：工位坐标、所属分区、顶部阶段条、交接飞线，全部从「阶段 + 数组顺序」算出——新增一个角色，它的工位会自动落进对应分区，不必手摆一个坐标。</w:t>
      </w:r>
    </w:p>
    <w:p w14:paraId="5CB00E1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5.8 tick 引擎：一台 90 毫秒的确定性状态机</w:t>
      </w:r>
    </w:p>
    <w:p w14:paraId="6918F6A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角色走位不由各组件分别维护计时器，而由统一的 tick 引擎驱动：一个 setInterval 每 90 毫秒推进一拍，一次性计算全部角色的位置、朝向与手势，再交由 React 渲染。系统中没有第二个「谁该移动」的计时源，因此整场画面能够被单点复现。</w:t>
      </w:r>
    </w:p>
    <w:p w14:paraId="7DBC036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每个角色是一台小状态机，核心字段是它此刻所在的场址(site):在工位(desk)、在休息区(lounge)、在会议桌(meet)、在某个角落(way)、或在串门(visit)。每一拍，引擎按固定优先级给每个角色算一个「想去的场址」:开会中 → 会议桌；被「叫去谈谈」→ 对方工位(哪怕已下班也去);下班了 → 休息区；否则回自己的工位(休息区只留给下班的人)。算出想去哪之后，若场址变了就先退掉旧座、订一个新座，再算一条路径；这一拍沿路径走不超过一步的距离，按走向翻转朝向，偶尔(约 0.6% 概率)原地顿一下「停下来看看」。几个刻意的常数让办公室显得「有人味但不闹」:会议时长 15 秒(含约 5 秒走进来),散会给 4.5 秒走位缓冲(让人是「走回去」而不是「瞬移」),同一时刻最多 2 人离开工位闲逛(maxAway=2,免得满屋乱窜)。</w:t>
      </w:r>
    </w:p>
    <w:p w14:paraId="30DBFF08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寻路用的是曼哈顿路径加走廊避让：同一横带内直着走；要跨带，就从三条走廊(lanes = [48, 67, 84])里挑一条使总绕行最短的，先竖到走廊、再横到目标列、再竖到目标。占位靠一张「座位 → 占用者」的表：订座时取第一个空着(或本就属于自己)的座，退座时释放；若想去的座位全被占，就原地不动、下一拍再试——这保证了两个角色不会挤在同一张桌子上。会议桌八个座、休息区每人一个固定的轮转座位(不重排，显得整齐),角落各带几个错开的子座。</w:t>
      </w:r>
    </w:p>
    <w:p w14:paraId="02D3A39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手势不靠随机播放，而靠一个按时间量化的循环器：beat(池，毫秒) = 池[(floor(now/毫秒)+角色序号) % 池长]——floor(now/毫秒) 让它随时间稳定推进,+角色序号 让一群人不会齐刷刷做同一个动作。在会议桌上，主位的人循环「说 / 指 / 记」,其余人循环「点头 / 思考 / 记 / 说 / 看」;下班派对循环「欢呼 / 热舞 / 咖啡」;而在工位上工作时，手势直接取自它此刻真正调用的工具(第 5.5 节),报错抱头、有发现这类反应则作为限时覆盖抢占常规手势。</w:t>
      </w:r>
    </w:p>
    <w:p w14:paraId="0C38590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这台引擎为什么能被回放：全部语义摆位——在哪个场址、坐会议桌哪个座、朝哪、工位上做什么手势——都是一组输入的纯函数，而这组输入(各角色的工作状态、会议窗口、反应)又都是事件流确定性地推导出来的。唯一的随机只落在待命时「去续咖啡还是浇花」这类闲逛动感上，不碰任何语义。手势的时机也用 floor(now/毫秒) 量化，而非累积的随机状态。于是同一条事件流，每次重演都摆出同一场戏——这正是第 09 节时光机「分不出直播与重演」的底层保证。</w:t>
      </w:r>
    </w:p>
    <w:p w14:paraId="68BB8A8D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5.9 前端数据通路：一条 WebSocket,一个 reducer,三种视图</w:t>
      </w:r>
    </w:p>
    <w:p w14:paraId="7DBF387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事件从后端到画面，走一条相当短的路。每个会话只开一条 WebSocket:一个 provider 拥有这条连接，收到的每帧再扇给页面上所有订阅者(早先是每个组件各开一条，后来收敛成这一条共享连接)。断线按指数退避重连(600·2^n 毫秒，封顶 30 秒)。</w:t>
      </w:r>
    </w:p>
    <w:p w14:paraId="2BE6752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冷启动的关键在于先补历史，再接直播。React 的内存状态在刷新后会丢失；页面挂载时，provider 先拉取持久化事件日志，并逐条送入同一套广播管线。历史事件与实时帧走同一路径，下游无法区分。新的订阅者注册后，provider 会先刷入完整历史回放缓冲，再挂接实时流；因此无论各视图何时挂载，都能获得「完整历史 → 实时」的连续序列，且不需要额外去重（冷载时 WebSocket 只推送挂载之后的帧）。</w:t>
      </w:r>
    </w:p>
    <w:p w14:paraId="4328B13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事件落到画面之前，先过一个 reducer:它把一串事件折叠成「每个角色此刻是什么样」。累加器里为每个角色记着——它接了哪些任务、任务什么状态、此刻有哪些工具在跑(一个 tool_id 的集合)、当前工具是什么、细节是什么(检索词 / 语言 / 配图说明，从事件里抽出来)、累计出工几次、总耗时多少、失败几次、有没有触发反应。claw.plan 建立「任务序号 → 角色」的映射;tool.start 往集合里加一个 tool_id 并填细节;tool.end 移除它，若带错误就 errors+1 并挂一个「报错抱头」的反应，若是值得庆祝的成功就挂「有发现」,再累加出工次数与耗时。最后合出来的每角色视图，又跟轮询到的权威计划对齐(冷态以轮询为准),算出状态(有工具在跑或任务在做 = 工作中；做过且都收了 = 完成)、当前手势(由当前工具映射)、失败数与反应。工位上你看到的一切，就是这个 reducer 的输出。</w:t>
      </w:r>
    </w:p>
    <w:p w14:paraId="0B24056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同一份 reducer 输出，喂给三种信息等价的视图：办公室（隐喻）、清单（结构化条件 B）、日志（原始 trace 条件 A）。三者订阅同一条流、轮询同一次运行，只是画法不同。清单是阶段时间线 + 权威计划的子任务列表 + 产物摘要 + 一个问题区（来源和办公室的事故板一致：工具失败、任务被 skipped、收尾守卫补记等）；日志是一张原始事件表（时间 / 角色 / 类型 / 摘要），像 trace 树那样逐行。有一处诚实的细节：日志只从你切进这个视图那一刻起记录（空态直说「日志从进入本视图起记录；完整历史将由时光机提供」），因为它不像办公室和清单那样有个权威的轮询兜底——要完整历史，得走第 09 节的回放路径。</w:t>
      </w:r>
    </w:p>
    <w:p w14:paraId="7FEFA8D0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06 Agent 架构</w:t>
      </w:r>
    </w:p>
    <w:p w14:paraId="282C2B7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Claw 的编排内核用 Go 实现，采用协调者—工作者（coordinator–worker）模式。</w:t>
      </w:r>
    </w:p>
    <w:p w14:paraId="418BA63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一次运行先由协调者规划出带角色标注的子任务，再把被指派的执行角色作为并发子 Agent 派出。它们的产出经撰稿与评审收敛为一个带版本的工作产物。整个过程通过类型化事件（typed events）向外暴露状态；这套协议也是编排层与界面层之间唯一的耦合面（§07）。本节按执行链路由内而外展开：先看单个 Agent 如何运转（Harness），再看工具如何被调用、实现和分派，最后看多个 Agent 如何协调、并发与收敛。</w:t>
      </w:r>
    </w:p>
    <w:p w14:paraId="2574FBE7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6.1 Harness:三层抽象下的 ReAct 循环</w:t>
      </w:r>
    </w:p>
    <w:p w14:paraId="13F097E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每个角色都是一个 Agent，并运行在同一套 Harness 之上。这套 Harness 借鉴 OpenManus 的三层抽象：最底层 BaseAgent 是状态机，负责对话记忆、步数预算和 Run 循环；中间层 ReAct 把单步拆成思考（Think）与行动（Act）；最上层 ToolCall 接入 LLM 与工具注册表。分层的好处是关注点清楚：替换「怎么想」不需要改「怎么循环」，替换「能调什么工具」也不需要改「怎么想」。</w:t>
      </w:r>
    </w:p>
    <w:p w14:paraId="10010BC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Harness 承担的是 LLM 自身不擅长处理的运行纪律。每个角色都有步数预算（撰稿、评审 4 步，协调者、设计师 8 步，调研、工程 10 步），触顶就强制收尾，避免无限打转。记忆是一条有软上限的追加日志（约 200 条），超限时优先丢弃最旧的非系统消息，系统提示则被保留，因为它定义了角色纪律。终止也不靠猜测：每个 Agent 自动挂载 terminate 哨兵工具，模型认为任务完成时必须显式调用它，Harness 才会把状态置为 finished 并退出循环。若同一条助手消息重复到阈值（默认 2 次），Harness 会判定停滞，并注入提示要求换一种思路。每轮还会检查 context 是否取消，每个子 Agent 也有自己的超时。工具失败不会直接中断循环，而是作为观察回灌给模型；只有 LLM 调用本身失败，才结束当前步骤。这体现了 Claw 一贯的「错误即观察」原则：失败不是要被吞掉的异常，而是回路中的一等输入。它让失败在办公室里可见，而不是被静默消化（回应 D4：诚实）。</w:t>
      </w:r>
    </w:p>
    <w:bookmarkEnd w:id="43"/>
    <w:p w14:paraId="132CCED9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1D227F4E" wp14:editId="4F7AA5D5">
            <wp:extent cx="5334000" cy="1200667"/>
            <wp:effectExtent l="0" t="0" r="0" b="0"/>
            <wp:docPr id="1021594374" name="Picture" descr="图 6 · 工作者的 ReAct 循环(示意)。每个角色都运行这样一个思考—行动—观察回路;行动阶段的每次工具调用发出带角色归属的事件,界面据此渲染对应工位的状态与成败反应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8053E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6 · 工作者的 ReAct 循环(示意)。每个角色都运行这样一个思考—行动—观察回路；行动阶段的每次工具调用发出带角色归属的事件，界面据此渲染对应工位的状态与成败反应。</w:t>
      </w:r>
    </w:p>
    <w:p w14:paraId="03BDEE06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2F38B5B2" wp14:editId="2D9F34EC">
            <wp:extent cx="5334000" cy="2925764"/>
            <wp:effectExtent l="0" t="0" r="0" b="0"/>
            <wp:docPr id="1103271539" name="Picture" descr="图 7 · Agent Harness 状态机(Mermaid)。每个子 Agent 的 ReAct 循环即一台状态机:待命 → 思考 → 行动 → 观察,循环回灌记忆;调用 terminate 进入完成,LLM 失败或 context 取消进入出错;重复响应触发「停滞」并注入换思路提示;步数预算 MaxSteps 触顶即强制收尾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10F22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7 · Agent Harness 状态机(Mermaid)。每个子 Agent 的 ReAct 循环即一台状态机：待命 → 思考 → 行动 → 观察，循环回灌记忆；调用 terminate 进入完成,LLM 失败或 context 取消进入出错；重复响应触发「停滞」并注入换思路提示；步数预算 MaxSteps 触顶即强制收尾。</w:t>
      </w:r>
    </w:p>
    <w:p w14:paraId="2E8E529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6.2 工具调用：从模型意图到沙箱执行</w:t>
      </w:r>
    </w:p>
    <w:p w14:paraId="2503FA8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工具是 Harness 通向外部世界的唯一接口。每个工具都实现同一个 Tool 接口：名字、描述、JSON Schema 参数和 Execute 方法，并注册到工具注册表中。每一轮，注册表把所有已启用工具的 schema（Registry.Schemas()）连同对话历史交给 LLM，使用模型原生的 tool-use 接口（ToolChoice = auto），而不是从自然语言中解析调用意图。模型返回结构化 tool_calls，Harness 再执行。</w:t>
      </w:r>
    </w:p>
    <w:p w14:paraId="24AF987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一次工具调用的生命周期很短也很明确：模型输出 ToolCall{id, name, args}；Harness 先发出 tool.start 事件，标明角色、工具名和参数预览；注册表按名称取出工具，用 json.Unmarshal 校验参数并分派执行；工具返回 ToolResult{output, error}；Harness 再发出 tool.end 事件，记录耗时与成败；最后把结果作为 RoleTool 观察追加进记忆，供下一轮思考使用。办公室里工位的忙碌、标牌上的成功或失败，渲染的正是这一对 start / end 事件。</w:t>
      </w:r>
    </w:p>
    <w:p w14:paraId="7F78CB4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工具分派有两条主要路径。多数工具在 Go 进程内直接执行，例如检索调用 Tavily、图像生成调用图像后端；code_execute 则把代码经 gRPC 送入独立 Rust 沙箱，在硬隔离下限时限量执行（默认 30 秒、256 MB，超时后由 context 掐断），并截断标准输出回传。工具是否出现在模型可选菜单里，由能力门控决定：没有检索密钥，web_search 就不注册；没有沙箱，code_execute 就不出现。模型只能看见当前真实可用的工具，因此无法调用一个并不存在的能力；界面中角色被停用，也由这个后端事实决定。</w:t>
      </w:r>
    </w:p>
    <w:bookmarkEnd w:id="44"/>
    <w:p w14:paraId="581AFF31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4FBE119B" wp14:editId="49B65946">
            <wp:extent cx="5334000" cy="2249526"/>
            <wp:effectExtent l="0" t="0" r="0" b="0"/>
            <wp:docPr id="2029772461" name="Picture" descr="图 8 · 工具调用生命周期(示意)。模型以原生 tool-use 返回 tool_calls;harness 在执行前后各发一枚 tool.start / tool.end 事件,经注册表校验参数并分派——多数工具进程内执行,code_execute 则经 gRPC 进 Rust 沙箱;结果转成一条观察回灌模型,循环直至 terminate 或触及步数上限。工具报错被捕获、作为观察回灌,循环不因单次失败中断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CCEA6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/>
          <w:i/>
          <w:color w:val="595959"/>
          <w:sz w:val="18"/>
        </w:rPr>
        <w:t>图 8 · 工具调用生命周期(示意)。模型以原生 tool-use 返回 tool_calls;Harness 在执行前后各发一枚 tool.start / tool.end 事件，经注册表校验参数并分派——多数工具进程内执行,code_execute 则经 gRPC 进 Rust 沙箱；结果转成一条观察回灌模型，循环直至 terminate 或触及步数上限。工具报错被捕获、作为观察回灌，循环不因单次失败中断。</w:t>
      </w:r>
    </w:p>
    <w:p w14:paraId="4C507398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6.3 工具清单：每个角色能调用什么</w:t>
      </w:r>
    </w:p>
    <w:p w14:paraId="456F7E6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之所以单独列出工具，是因为工具就是角色的动词表：一个 Agent 能做什么，取决于它手里握着哪些工具。下表列出的是上限菜单；具体到某次部署，实际可用工具会由能力门控现场裁剪（见第 6.2 节），缺少后端的工具不会注册，对应角色也会在界面中停用。</w:t>
      </w:r>
    </w:p>
    <w:p w14:paraId="6150729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最后一组工具尤其值得注意：它们并不从零实现能力，而是把整件事委托给另一条生产线。generate_deck / edit_deck 调用幻灯片 skill，generate_game 调用游戏 skill。这样，一个 Claw 工具就可以继承那条生产线的完整能力，这正是 §10 所说的「借能力，不借界面」。</w:t>
      </w:r>
    </w:p>
    <w:p w14:paraId="6648971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骨干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常驻在线</w:t>
      </w:r>
    </w:p>
    <w:p w14:paraId="09D8585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plan_tasks · update_taskcoordinator · </w:t>
      </w:r>
      <w:r>
        <w:rPr>
          <w:rFonts w:ascii="Times New Roman" w:hAnsi="Times New Roman" w:eastAsia="Songti SC" w:cs="Aptos"/>
          <w:color w:val="212121"/>
          <w:sz w:val="21"/>
        </w:rPr>
        <w:t>常驻</w:t>
      </w:r>
    </w:p>
    <w:p w14:paraId="4BC0FFE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把用户目标拆成带角色标注的子任务，并跟踪每条任务的生命周期(创建 / 进行 / 完成)。</w:t>
      </w:r>
    </w:p>
    <w:p w14:paraId="4626310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write_documentwriter · critic · </w:t>
      </w:r>
      <w:r>
        <w:rPr>
          <w:rFonts w:ascii="Times New Roman" w:hAnsi="Times New Roman" w:eastAsia="Songti SC" w:cs="Aptos"/>
          <w:color w:val="212121"/>
          <w:sz w:val="21"/>
        </w:rPr>
        <w:t>常驻</w:t>
      </w:r>
    </w:p>
    <w:p w14:paraId="42330FB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产出终稿</w:t>
      </w:r>
      <w:r>
        <w:rPr>
          <w:rFonts w:ascii="Times New Roman" w:hAnsi="Times New Roman" w:eastAsia="Songti SC" w:cs="Aptos"/>
          <w:color w:val="212121"/>
          <w:sz w:val="21"/>
        </w:rPr>
        <w:t xml:space="preserve"> markdown;</w:t>
      </w:r>
      <w:r>
        <w:rPr>
          <w:rFonts w:ascii="Times New Roman" w:hAnsi="Times New Roman" w:eastAsia="Songti SC" w:cs="Aptos"/>
          <w:color w:val="212121"/>
          <w:sz w:val="21"/>
        </w:rPr>
        <w:t>评审员用同一工具重写出第二版。是唯一「必然产出」的工具。</w:t>
      </w:r>
    </w:p>
    <w:p w14:paraId="3BEFA2B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terminate全体 · Harness 内建</w:t>
      </w:r>
    </w:p>
    <w:p w14:paraId="73425D9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收尾哨兵：LLM 认为任务完成时显式调用,Harness 据此跳出循环。</w:t>
      </w:r>
    </w:p>
    <w:p w14:paraId="540E11A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执行</w:t>
      </w:r>
      <w:r>
        <w:rPr>
          <w:rFonts w:ascii="Times New Roman" w:hAnsi="Times New Roman" w:eastAsia="Songti SC" w:cs="Aptos"/>
          <w:color w:val="212121"/>
          <w:sz w:val="21"/>
        </w:rPr>
        <w:t xml:space="preserve"> · worker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并发</w:t>
      </w:r>
    </w:p>
    <w:p w14:paraId="3AC8D1D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web_searchresearcher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TAVILY_API_KEY</w:t>
      </w:r>
    </w:p>
    <w:p w14:paraId="4526331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联网检索、核实事实与来源，由 Tavily 提供。</w:t>
      </w:r>
    </w:p>
    <w:p w14:paraId="6581DB7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find_kolresearcher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KOL </w:t>
      </w:r>
      <w:r>
        <w:rPr>
          <w:rFonts w:ascii="Times New Roman" w:hAnsi="Times New Roman" w:eastAsia="Songti SC" w:cs="Aptos"/>
          <w:color w:val="212121"/>
          <w:sz w:val="21"/>
        </w:rPr>
        <w:t>后端</w:t>
      </w:r>
    </w:p>
    <w:p w14:paraId="41CDE26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按主题找达人</w:t>
      </w:r>
      <w:r>
        <w:rPr>
          <w:rFonts w:ascii="Times New Roman" w:hAnsi="Times New Roman" w:eastAsia="Songti SC" w:cs="Aptos"/>
          <w:color w:val="212121"/>
          <w:sz w:val="21"/>
        </w:rPr>
        <w:t xml:space="preserve"> / KOL</w:t>
      </w:r>
      <w:r>
        <w:rPr>
          <w:rFonts w:ascii="Times New Roman" w:hAnsi="Times New Roman" w:eastAsia="Songti SC" w:cs="Aptos"/>
          <w:color w:val="212121"/>
          <w:sz w:val="21"/>
        </w:rPr>
        <w:t>。</w:t>
      </w:r>
    </w:p>
    <w:p w14:paraId="1272CE9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code_executeengineer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沙箱</w:t>
      </w:r>
    </w:p>
    <w:p w14:paraId="596CAD3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在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b/>
          <w:bCs/>
          <w:color w:val="212121"/>
          <w:sz w:val="21"/>
        </w:rPr>
        <w:t xml:space="preserve">Rust </w:t>
      </w:r>
      <w:r>
        <w:rPr>
          <w:rFonts w:ascii="Times New Roman" w:hAnsi="Times New Roman" w:eastAsia="Songti SC" w:cs="Aptos"/>
          <w:b/>
          <w:bCs/>
          <w:color w:val="212121"/>
          <w:sz w:val="21"/>
        </w:rPr>
        <w:t>沙箱</w:t>
      </w:r>
      <w:r>
        <w:rPr>
          <w:rFonts w:ascii="Times New Roman" w:hAnsi="Times New Roman" w:eastAsia="Songti SC" w:cs="Aptos"/>
          <w:color w:val="212121"/>
          <w:sz w:val="21"/>
        </w:rPr>
        <w:t>中运行</w:t>
      </w:r>
      <w:r>
        <w:rPr>
          <w:rFonts w:ascii="Times New Roman" w:hAnsi="Times New Roman" w:eastAsia="Songti SC" w:cs="Aptos"/>
          <w:color w:val="212121"/>
          <w:sz w:val="21"/>
        </w:rPr>
        <w:t xml:space="preserve"> Python / Node / Bash,</w:t>
      </w:r>
      <w:r>
        <w:rPr>
          <w:rFonts w:ascii="Times New Roman" w:hAnsi="Times New Roman" w:eastAsia="Songti SC" w:cs="Aptos"/>
          <w:color w:val="212121"/>
          <w:sz w:val="21"/>
        </w:rPr>
        <w:t>经</w:t>
      </w:r>
      <w:r>
        <w:rPr>
          <w:rFonts w:ascii="Times New Roman" w:hAnsi="Times New Roman" w:eastAsia="Songti SC" w:cs="Aptos"/>
          <w:color w:val="212121"/>
          <w:sz w:val="21"/>
        </w:rPr>
        <w:t xml:space="preserve"> gRPC </w:t>
      </w:r>
      <w:r>
        <w:rPr>
          <w:rFonts w:ascii="Times New Roman" w:hAnsi="Times New Roman" w:eastAsia="Songti SC" w:cs="Aptos"/>
          <w:color w:val="212121"/>
          <w:sz w:val="21"/>
        </w:rPr>
        <w:t>硬隔离</w:t>
      </w:r>
      <w:r>
        <w:rPr>
          <w:rFonts w:ascii="Times New Roman" w:hAnsi="Times New Roman" w:eastAsia="Songti SC" w:cs="Aptos"/>
          <w:color w:val="212121"/>
          <w:sz w:val="21"/>
        </w:rPr>
        <w:t>(</w:t>
      </w:r>
      <w:r>
        <w:rPr>
          <w:rFonts w:ascii="Times New Roman" w:hAnsi="Times New Roman" w:eastAsia="Songti SC" w:cs="Aptos"/>
          <w:color w:val="212121"/>
          <w:sz w:val="21"/>
        </w:rPr>
        <w:t>默认</w:t>
      </w:r>
      <w:r>
        <w:rPr>
          <w:rFonts w:ascii="Times New Roman" w:hAnsi="Times New Roman" w:eastAsia="Songti SC" w:cs="Aptos"/>
          <w:color w:val="212121"/>
          <w:sz w:val="21"/>
        </w:rPr>
        <w:t xml:space="preserve"> 30 </w:t>
      </w:r>
      <w:r>
        <w:rPr>
          <w:rFonts w:ascii="Times New Roman" w:hAnsi="Times New Roman" w:eastAsia="Songti SC" w:cs="Aptos"/>
          <w:color w:val="212121"/>
          <w:sz w:val="21"/>
        </w:rPr>
        <w:t>秒、</w:t>
      </w:r>
      <w:r>
        <w:rPr>
          <w:rFonts w:ascii="Times New Roman" w:hAnsi="Times New Roman" w:eastAsia="Songti SC" w:cs="Aptos"/>
          <w:color w:val="212121"/>
          <w:sz w:val="21"/>
        </w:rPr>
        <w:t xml:space="preserve">256 MB),stdout </w:t>
      </w:r>
      <w:r>
        <w:rPr>
          <w:rFonts w:ascii="Times New Roman" w:hAnsi="Times New Roman" w:eastAsia="Songti SC" w:cs="Aptos"/>
          <w:color w:val="212121"/>
          <w:sz w:val="21"/>
        </w:rPr>
        <w:t>截断回传。</w:t>
      </w:r>
    </w:p>
    <w:p w14:paraId="393E8E9F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generate_imagedesigner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图像后端</w:t>
      </w:r>
    </w:p>
    <w:p w14:paraId="2FF2299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按描述生成配图。</w:t>
      </w:r>
    </w:p>
    <w:p w14:paraId="7832C97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edit_imagedesigner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图像编辑</w:t>
      </w:r>
    </w:p>
    <w:p w14:paraId="4F68CAB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对已有图精修：抠图、高清化、上色、扩图、img2img。</w:t>
      </w:r>
    </w:p>
    <w:p w14:paraId="0236274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generate_posterdesigner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图像后端</w:t>
      </w:r>
    </w:p>
    <w:p w14:paraId="728C886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排一张吸睛海报，主标题醒目、留白透气。</w:t>
      </w:r>
    </w:p>
    <w:p w14:paraId="1458F20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generate_storybookdesigner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图像后端</w:t>
      </w:r>
    </w:p>
    <w:p w14:paraId="334A63B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多格插画绘本，画风统一。</w:t>
      </w:r>
    </w:p>
    <w:p w14:paraId="47DF530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generate_variantsdesigner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变体后端</w:t>
      </w:r>
    </w:p>
    <w:p w14:paraId="5D80B8D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lastRenderedPageBreak/>
        <w:t>同一命题一次出</w:t>
      </w:r>
      <w:r>
        <w:rPr>
          <w:rFonts w:ascii="Times New Roman" w:hAnsi="Times New Roman" w:eastAsia="Songti SC" w:cs="Aptos"/>
          <w:color w:val="212121"/>
          <w:sz w:val="21"/>
        </w:rPr>
        <w:t xml:space="preserve"> 2–4 </w:t>
      </w:r>
      <w:r>
        <w:rPr>
          <w:rFonts w:ascii="Times New Roman" w:hAnsi="Times New Roman" w:eastAsia="Songti SC" w:cs="Aptos"/>
          <w:color w:val="212121"/>
          <w:sz w:val="21"/>
        </w:rPr>
        <w:t>版方案供选。</w:t>
      </w:r>
    </w:p>
    <w:p w14:paraId="2E40CC28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其中</w:t>
      </w:r>
      <w:r>
        <w:rPr>
          <w:rFonts w:ascii="Times New Roman" w:hAnsi="Times New Roman" w:eastAsia="Songti SC" w:cs="Aptos"/>
          <w:color w:val="212121"/>
          <w:sz w:val="21"/>
        </w:rPr>
        <w:t xml:space="preserve"> web_search / code_execute / generate_image / edit_image </w:t>
      </w:r>
      <w:r>
        <w:rPr>
          <w:rFonts w:ascii="Times New Roman" w:hAnsi="Times New Roman" w:eastAsia="Songti SC" w:cs="Aptos"/>
          <w:color w:val="212121"/>
          <w:sz w:val="21"/>
        </w:rPr>
        <w:t>四者可在执行角色之间</w:t>
      </w:r>
      <w:r>
        <w:rPr>
          <w:rFonts w:ascii="Times New Roman" w:hAnsi="Times New Roman" w:eastAsia="Songti SC" w:cs="Aptos"/>
          <w:b/>
          <w:bCs/>
          <w:color w:val="212121"/>
          <w:sz w:val="21"/>
        </w:rPr>
        <w:t>运行时改绑</w:t>
      </w:r>
      <w:r>
        <w:rPr>
          <w:rFonts w:ascii="Times New Roman" w:hAnsi="Times New Roman" w:eastAsia="Songti SC" w:cs="Aptos"/>
          <w:color w:val="212121"/>
          <w:sz w:val="21"/>
        </w:rPr>
        <w:t>(</w:t>
      </w:r>
      <w:r>
        <w:rPr>
          <w:rFonts w:ascii="Times New Roman" w:hAnsi="Times New Roman" w:eastAsia="Songti SC" w:cs="Aptos"/>
          <w:color w:val="212121"/>
          <w:sz w:val="21"/>
        </w:rPr>
        <w:t>见第</w:t>
      </w:r>
      <w:r>
        <w:rPr>
          <w:rFonts w:ascii="Times New Roman" w:hAnsi="Times New Roman" w:eastAsia="Songti SC" w:cs="Aptos"/>
          <w:color w:val="212121"/>
          <w:sz w:val="21"/>
        </w:rPr>
        <w:t xml:space="preserve"> 6.9 </w:t>
      </w:r>
      <w:r>
        <w:rPr>
          <w:rFonts w:ascii="Times New Roman" w:hAnsi="Times New Roman" w:eastAsia="Songti SC" w:cs="Aptos"/>
          <w:color w:val="212121"/>
          <w:sz w:val="21"/>
        </w:rPr>
        <w:t>节</w:t>
      </w:r>
      <w:r>
        <w:rPr>
          <w:rFonts w:ascii="Times New Roman" w:hAnsi="Times New Roman" w:eastAsia="Songti SC" w:cs="Aptos"/>
          <w:color w:val="212121"/>
          <w:sz w:val="21"/>
        </w:rPr>
        <w:t>)</w:t>
      </w:r>
      <w:r>
        <w:rPr>
          <w:rFonts w:ascii="Times New Roman" w:hAnsi="Times New Roman" w:eastAsia="Songti SC" w:cs="Aptos"/>
          <w:color w:val="212121"/>
          <w:sz w:val="21"/>
        </w:rPr>
        <w:t>。</w:t>
      </w:r>
    </w:p>
    <w:p w14:paraId="06E4D428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按需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制片与视频</w:t>
      </w:r>
      <w:r>
        <w:rPr>
          <w:rFonts w:ascii="Times New Roman" w:hAnsi="Times New Roman" w:eastAsia="Songti SC" w:cs="Aptos"/>
          <w:color w:val="212121"/>
          <w:sz w:val="21"/>
        </w:rPr>
        <w:t>(</w:t>
      </w:r>
      <w:r>
        <w:rPr>
          <w:rFonts w:ascii="Times New Roman" w:hAnsi="Times New Roman" w:eastAsia="Songti SC" w:cs="Aptos"/>
          <w:color w:val="212121"/>
          <w:sz w:val="21"/>
        </w:rPr>
        <w:t>委托</w:t>
      </w:r>
      <w:r>
        <w:rPr>
          <w:rFonts w:ascii="Times New Roman" w:hAnsi="Times New Roman" w:eastAsia="Songti SC" w:cs="Aptos"/>
          <w:color w:val="212121"/>
          <w:sz w:val="21"/>
        </w:rPr>
        <w:t xml:space="preserve"> skill)</w:t>
      </w:r>
    </w:p>
    <w:p w14:paraId="13ABA9C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generate_deckproducer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幻灯片流水线</w:t>
      </w:r>
    </w:p>
    <w:p w14:paraId="3B9DB17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把报告整体交给幻灯片 skill 的确定性流水线，产出一份 PPT。</w:t>
      </w:r>
    </w:p>
    <w:p w14:paraId="2BAE824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edit_deckproducer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deck </w:t>
      </w:r>
      <w:r>
        <w:rPr>
          <w:rFonts w:ascii="Times New Roman" w:hAnsi="Times New Roman" w:eastAsia="Songti SC" w:cs="Aptos"/>
          <w:color w:val="212121"/>
          <w:sz w:val="21"/>
        </w:rPr>
        <w:t>编辑器</w:t>
      </w:r>
    </w:p>
    <w:p w14:paraId="60C8489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高频编辑已有</w:t>
      </w:r>
      <w:r>
        <w:rPr>
          <w:rFonts w:ascii="Times New Roman" w:hAnsi="Times New Roman" w:eastAsia="Songti SC" w:cs="Aptos"/>
          <w:color w:val="212121"/>
          <w:sz w:val="21"/>
        </w:rPr>
        <w:t xml:space="preserve"> deck(</w:t>
      </w:r>
      <w:r>
        <w:rPr>
          <w:rFonts w:ascii="Times New Roman" w:hAnsi="Times New Roman" w:eastAsia="Songti SC" w:cs="Aptos"/>
          <w:color w:val="212121"/>
          <w:sz w:val="21"/>
        </w:rPr>
        <w:t>换主题、增删页、合并拆分、密度重写、评审</w:t>
      </w:r>
      <w:r>
        <w:rPr>
          <w:rFonts w:ascii="Times New Roman" w:hAnsi="Times New Roman" w:eastAsia="Songti SC" w:cs="Aptos"/>
          <w:color w:val="212121"/>
          <w:sz w:val="21"/>
        </w:rPr>
        <w:t>)——</w:t>
      </w:r>
      <w:r>
        <w:rPr>
          <w:rFonts w:ascii="Times New Roman" w:hAnsi="Times New Roman" w:eastAsia="Songti SC" w:cs="Aptos"/>
          <w:color w:val="212121"/>
          <w:sz w:val="21"/>
        </w:rPr>
        <w:t>一个工具即继承幻灯片</w:t>
      </w:r>
      <w:r>
        <w:rPr>
          <w:rFonts w:ascii="Times New Roman" w:hAnsi="Times New Roman" w:eastAsia="Songti SC" w:cs="Aptos"/>
          <w:color w:val="212121"/>
          <w:sz w:val="21"/>
        </w:rPr>
        <w:t xml:space="preserve"> skill </w:t>
      </w:r>
      <w:r>
        <w:rPr>
          <w:rFonts w:ascii="Times New Roman" w:hAnsi="Times New Roman" w:eastAsia="Songti SC" w:cs="Aptos"/>
          <w:color w:val="212121"/>
          <w:sz w:val="21"/>
        </w:rPr>
        <w:t>的整条编辑循环。</w:t>
      </w:r>
    </w:p>
    <w:p w14:paraId="7E95932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generate_gameproducer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游戏后端</w:t>
      </w:r>
    </w:p>
    <w:p w14:paraId="4B3C531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把主题做成一个可玩的 HTML 小游戏，委托游戏 skill。</w:t>
      </w:r>
    </w:p>
    <w:p w14:paraId="644D155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generate_videovideographer · </w:t>
      </w:r>
      <w:r>
        <w:rPr>
          <w:rFonts w:ascii="Times New Roman" w:hAnsi="Times New Roman" w:eastAsia="Songti SC" w:cs="Aptos"/>
          <w:color w:val="212121"/>
          <w:sz w:val="21"/>
        </w:rPr>
        <w:t>门控</w:t>
      </w:r>
      <w:r>
        <w:rPr>
          <w:rFonts w:ascii="Times New Roman" w:hAnsi="Times New Roman" w:eastAsia="Songti SC" w:cs="Aptos"/>
          <w:color w:val="212121"/>
          <w:sz w:val="21"/>
        </w:rPr>
        <w:t xml:space="preserve"> </w:t>
      </w:r>
      <w:r>
        <w:rPr>
          <w:rFonts w:ascii="Times New Roman" w:hAnsi="Times New Roman" w:eastAsia="Songti SC" w:cs="Aptos"/>
          <w:color w:val="212121"/>
          <w:sz w:val="21"/>
        </w:rPr>
        <w:t>视频后端</w:t>
      </w:r>
    </w:p>
    <w:p w14:paraId="7C387EF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图生视频</w:t>
      </w:r>
      <w:r>
        <w:rPr>
          <w:rFonts w:ascii="Times New Roman" w:hAnsi="Times New Roman" w:eastAsia="Songti SC" w:cs="Aptos"/>
          <w:color w:val="212121"/>
          <w:sz w:val="21"/>
        </w:rPr>
        <w:t>(i2v):</w:t>
      </w:r>
      <w:r>
        <w:rPr>
          <w:rFonts w:ascii="Times New Roman" w:hAnsi="Times New Roman" w:eastAsia="Songti SC" w:cs="Aptos"/>
          <w:color w:val="212121"/>
          <w:sz w:val="21"/>
        </w:rPr>
        <w:t>给一张图加运镜与光影动态。</w:t>
      </w:r>
    </w:p>
    <w:p w14:paraId="1E6C0487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6.4 一个工具的实现</w:t>
      </w:r>
    </w:p>
    <w:p w14:paraId="30F6827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工具实现本身并不复杂：一个工具就是一个实现统一 Tool 接口的 Go 结构体。前三个方法是元数据，也就是直接喂给模型的信息：Name 是模型看到的函数名，Description 说明什么时候该用，Parameters 是参数形状的 JSON Schema。注册表把这些元数据打包成 Registry.Schemas() 交给 LLM，因此模型对一个工具的全部认知，来自工具自己声明的接口。第四个方法 Execute 才真正执行：接收模型填好的 JSON 参数，完成操作，并返回 ToolResult。</w:t>
      </w:r>
    </w:p>
    <w:p w14:paraId="7BF6E2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Go · internal/tool</w:t>
      </w:r>
    </w:p>
    <w:p w14:paraId="496B4DB9" w14:textId="77777777" w:rsidR="00937F55" w:rsidRDefault="00000000">
      <w:pPr>
        <w:pStyle w:val="SourceCode"/>
        <w:spacing w:lineRule="auto" w:line="283" w:before="60" w:after="120"/>
        <w:shd w:fill="F4F6F8"/>
        <w:jc w:val="left"/>
      </w:pP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// </w:t>
      </w:r>
      <w:r>
        <w:rPr>
          <w:rStyle w:val="VerbatimChar"/>
          <w:rFonts w:ascii="Menlo" w:hAnsi="Menlo" w:eastAsia="Songti SC" w:cs="Aptos"/>
          <w:color w:val="232323"/>
          <w:sz w:val="17"/>
        </w:rPr>
        <w:t>每个工具都实现同一个接口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—— </w:t>
      </w:r>
      <w:r>
        <w:rPr>
          <w:rStyle w:val="VerbatimChar"/>
          <w:rFonts w:ascii="Menlo" w:hAnsi="Menlo" w:eastAsia="Songti SC" w:cs="Aptos"/>
          <w:color w:val="232323"/>
          <w:sz w:val="17"/>
        </w:rPr>
        <w:t>四个方法而已。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>type Tool interface {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Name()        string              // LLM </w:t>
      </w:r>
      <w:r>
        <w:rPr>
          <w:rStyle w:val="VerbatimChar"/>
          <w:rFonts w:ascii="Menlo" w:hAnsi="Menlo" w:eastAsia="Songti SC" w:cs="Aptos"/>
          <w:color w:val="232323"/>
          <w:sz w:val="17"/>
        </w:rPr>
        <w:t>看到的函数名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Description() string              // </w:t>
      </w:r>
      <w:r>
        <w:rPr>
          <w:rStyle w:val="VerbatimChar"/>
          <w:rFonts w:ascii="Menlo" w:hAnsi="Menlo" w:eastAsia="Songti SC" w:cs="Aptos"/>
          <w:color w:val="232323"/>
          <w:sz w:val="17"/>
        </w:rPr>
        <w:t>何时用它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—— </w:t>
      </w:r>
      <w:r>
        <w:rPr>
          <w:rStyle w:val="VerbatimChar"/>
          <w:rFonts w:ascii="Menlo" w:hAnsi="Menlo" w:eastAsia="Songti SC" w:cs="Aptos"/>
          <w:color w:val="232323"/>
          <w:sz w:val="17"/>
        </w:rPr>
        <w:t>一并喂给模型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Parameters()  json.RawMessage      // </w:t>
      </w:r>
      <w:r>
        <w:rPr>
          <w:rStyle w:val="VerbatimChar"/>
          <w:rFonts w:ascii="Menlo" w:hAnsi="Menlo" w:eastAsia="Songti SC" w:cs="Aptos"/>
          <w:color w:val="232323"/>
          <w:sz w:val="17"/>
        </w:rPr>
        <w:t>参数的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JSON Schema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Execute(ctx context.Context, args json.RawMessage) (schema.ToolResult, error)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>}</w:t>
      </w:r>
    </w:p>
    <w:p w14:paraId="349186A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以 code_execute 为例，一次 Execute 的骨架很典型：先 json.Unmarshal 把参数解进一个本地结构体并校验；补上默认值(超时 30 秒);包一层带超时的 context;把请求经 gRPC 送进沙箱；最后把标准输出截断后装进 ToolResult 返回。</w:t>
      </w:r>
    </w:p>
    <w:p w14:paraId="4DE78358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Go · internal/tool/code_execute.go(</w:t>
      </w:r>
      <w:r>
        <w:rPr>
          <w:rFonts w:ascii="Times New Roman" w:hAnsi="Times New Roman" w:eastAsia="Songti SC" w:cs="Aptos"/>
          <w:color w:val="212121"/>
          <w:sz w:val="21"/>
        </w:rPr>
        <w:t>为叙述简化</w:t>
      </w:r>
      <w:r>
        <w:rPr>
          <w:rFonts w:ascii="Times New Roman" w:hAnsi="Times New Roman" w:eastAsia="Songti SC" w:cs="Aptos"/>
          <w:color w:val="212121"/>
          <w:sz w:val="21"/>
        </w:rPr>
        <w:t>)</w:t>
      </w:r>
    </w:p>
    <w:p w14:paraId="45A6962B" w14:textId="77777777" w:rsidR="00937F55" w:rsidRDefault="00000000">
      <w:pPr>
        <w:pStyle w:val="SourceCode"/>
        <w:spacing w:lineRule="auto" w:line="283" w:before="60" w:after="120"/>
        <w:shd w:fill="F4F6F8"/>
        <w:jc w:val="left"/>
      </w:pPr>
      <w:r>
        <w:rPr>
          <w:rStyle w:val="VerbatimChar"/>
          <w:rFonts w:ascii="Menlo" w:hAnsi="Menlo" w:eastAsia="Songti SC" w:cs="Aptos"/>
          <w:color w:val="232323"/>
          <w:sz w:val="17"/>
        </w:rPr>
        <w:lastRenderedPageBreak/>
        <w:t>func (c CodeExecute) Execute(ctx context.Context, args json.RawMessage) (schema.ToolResult, error) {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var in struct {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Language  string `json:"language"`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Code      string `json:"code"`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TimeoutMs uint32 `json:"timeout_ms"`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}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if err := json.Unmarshal(args, &amp;in); err != nil {          // ① </w:t>
      </w:r>
      <w:r>
        <w:rPr>
          <w:rStyle w:val="VerbatimChar"/>
          <w:rFonts w:ascii="Menlo" w:hAnsi="Menlo" w:eastAsia="Songti SC" w:cs="Aptos"/>
          <w:color w:val="232323"/>
          <w:sz w:val="17"/>
        </w:rPr>
        <w:t>校验参数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return schema.ToolResult{Error: "bad args: " + err.Error()}, nil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}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timeout := in.TimeoutMs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if timeout == 0 { timeout = 30_000 }                          // </w:t>
      </w:r>
      <w:r>
        <w:rPr>
          <w:rStyle w:val="VerbatimChar"/>
          <w:rFonts w:ascii="Menlo" w:hAnsi="Menlo" w:eastAsia="Songti SC" w:cs="Aptos"/>
          <w:color w:val="232323"/>
          <w:sz w:val="17"/>
        </w:rPr>
        <w:t>默认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30s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callCtx, cancel := context.WithTimeout(ctx,                     // ② </w:t>
      </w:r>
      <w:r>
        <w:rPr>
          <w:rStyle w:val="VerbatimChar"/>
          <w:rFonts w:ascii="Menlo" w:hAnsi="Menlo" w:eastAsia="Songti SC" w:cs="Aptos"/>
          <w:color w:val="232323"/>
          <w:sz w:val="17"/>
        </w:rPr>
        <w:t>加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2s </w:t>
      </w:r>
      <w:r>
        <w:rPr>
          <w:rStyle w:val="VerbatimChar"/>
          <w:rFonts w:ascii="Menlo" w:hAnsi="Menlo" w:eastAsia="Songti SC" w:cs="Aptos"/>
          <w:color w:val="232323"/>
          <w:sz w:val="17"/>
        </w:rPr>
        <w:t>缓冲后掐断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time.Duration(timeout+2_000)*time.Millisecond)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defer cancel()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resp, err := c.Client.Execute(callCtx, &amp;pb.ExecuteRequest{      // ③ </w:t>
      </w:r>
      <w:r>
        <w:rPr>
          <w:rStyle w:val="VerbatimChar"/>
          <w:rFonts w:ascii="Menlo" w:hAnsi="Menlo" w:eastAsia="Songti SC" w:cs="Aptos"/>
          <w:color w:val="232323"/>
          <w:sz w:val="17"/>
        </w:rPr>
        <w:t>经</w:t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gRPC </w:t>
      </w:r>
      <w:r>
        <w:rPr>
          <w:rStyle w:val="VerbatimChar"/>
          <w:rFonts w:ascii="Menlo" w:hAnsi="Menlo" w:eastAsia="Songti SC" w:cs="Aptos"/>
          <w:color w:val="232323"/>
          <w:sz w:val="17"/>
        </w:rPr>
        <w:t>进沙箱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Language: langOf(in.Language), Code: in.Code,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TimeoutMs: timeout, MemoryMb: 256,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})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if err != nil {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    return schema.ToolResult{Error: err.Error()}, nil         // </w:t>
      </w:r>
      <w:r>
        <w:rPr>
          <w:rStyle w:val="VerbatimChar"/>
          <w:rFonts w:ascii="Menlo" w:hAnsi="Menlo" w:eastAsia="Songti SC" w:cs="Aptos"/>
          <w:color w:val="232323"/>
          <w:sz w:val="17"/>
        </w:rPr>
        <w:t>报错也回传为观察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}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 xml:space="preserve">    return schema.ToolResult{Output: truncate(resp.Stdout, 2000)}, nil  // ④ </w:t>
      </w:r>
      <w:r>
        <w:rPr>
          <w:rStyle w:val="VerbatimChar"/>
          <w:rFonts w:ascii="Menlo" w:hAnsi="Menlo" w:eastAsia="Songti SC" w:cs="Aptos"/>
          <w:color w:val="232323"/>
          <w:sz w:val="17"/>
        </w:rPr>
        <w:t>截断回传</w:t>
      </w:r>
      <w:r>
        <w:rPr>
          <w:rFonts w:ascii="Menlo" w:hAnsi="Menlo" w:eastAsia="Songti SC" w:cs="Aptos"/>
          <w:color w:val="232323"/>
          <w:sz w:val="17"/>
        </w:rPr>
        <w:br/>
      </w:r>
      <w:r>
        <w:rPr>
          <w:rStyle w:val="VerbatimChar"/>
          <w:rFonts w:ascii="Menlo" w:hAnsi="Menlo" w:eastAsia="Songti SC" w:cs="Aptos"/>
          <w:color w:val="232323"/>
          <w:sz w:val="17"/>
        </w:rPr>
        <w:t>}</w:t>
      </w:r>
    </w:p>
    <w:p w14:paraId="22DBC93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这里有一条关键纪律：出错是返回值，而不是崩溃。参数不合法、沙箱报错，都会写进 ToolResult.Error 正常返回；注册表外层还包了一道防护，工具 panic 会被 recover 成错误结果，调用不存在的工具名也只得到一条错误。这就是「错误即观察」在代码层面的落点：工具作者只需要写好顺利路径，并把失败写进 Error；Harness 会把任何失败都转成观察回灌给模型（见第 6.2 节），不会让单个工具拖垮整场运行。失败因而不会被静默吞掉，也不会被抛成致命异常，而是成为界面可以如实渲染的成败信号（回应 D4）。</w:t>
      </w:r>
    </w:p>
    <w:p w14:paraId="64C3E5E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同一个接口背后可以藏着完全不同的执行方式。web_search 在进程内直接发起 Tavily 请求；code_execute 把执行转出进程，经 gRPC 送入沙箱；generate_deck 则把整项工作交给幻灯片 skill 的流水线。对模型和 Harness 来说，这三者没有差别，都是「一个返回 ToolResult 的工具」。这也解释了为什么接入新能力的成本较低：写一个实现四个方法的结构体，再挂上能力门控谓词即可。edit_deck 的 Execute，本质上就是回身调用幻灯片 skill 的整条编辑循环。</w:t>
      </w:r>
    </w:p>
    <w:bookmarkEnd w:id="46"/>
    <w:p w14:paraId="4A589ADA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738BB6D5" wp14:editId="51F1F281">
            <wp:extent cx="5334000" cy="4568056"/>
            <wp:effectExtent l="0" t="0" r="0" b="0"/>
            <wp:docPr id="290140163" name="Picture" descr="图 9 · Tool 接口与实现(Mermaid 类图)。所有工具实现统一的 Tool 接口(Name / Description / Parameters / Execute),由 Registry 持有并统一分派,Execute 返回 ToolResult;CodeExecute、WebSearch、GenerateImage、Terminate 等各自实现该接口——新增一项能力,便多一个实现类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96A4C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9 · Tool 接口与实现(Mermaid 类图)。所有工具实现统一的 Tool 接口(Name / Description / Parameters / Execute),由 Registry 持有并统一分派,Execute 返回 ToolResult;CodeExecute、WebSearch、GenerateImage、Terminate 等各自实现该接口——新增一项能力，便多一个实现类。</w:t>
      </w:r>
    </w:p>
    <w:p w14:paraId="69AFBBED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49F112B5" wp14:editId="40678D69">
            <wp:extent cx="5334000" cy="3272653"/>
            <wp:effectExtent l="0" t="0" r="0" b="0"/>
            <wp:docPr id="853136005" name="Picture" descr="图 10 · 工具的三条分派路径(Mermaid 流程图)。所有工具经 Registry.Execute 统一入口分派,落到三条路径之一:①进程内——Execute 里直接完成(纯逻辑,或发 HTTP 调用外部后端);②跨进程——code_execute 经 gRPC 送进 Rust 沙箱;③委托 skill——整件事交给另一条生产线。对模型与 harness 而言三者无差别,都只是「一个返回 ToolResult 的工具」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95688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/>
          <w:i/>
          <w:color w:val="595959"/>
          <w:sz w:val="18"/>
        </w:rPr>
        <w:t>图 10 · 工具的三条分派路径(Mermaid 流程图)。所有工具经 Registry.Execute 统一入口分派，落到三条路径之一:①进程内——Execute 里直接完成(纯逻辑，或发 HTTP 调用外部后端);②跨进程——code_execute 经 gRPC 送进 Rust 沙箱;③委托 skill——整件事交给另一条生产线。对模型与 Harness 而言三者无差别，都只是「一个返回 ToolResult 的工具」。</w:t>
      </w:r>
    </w:p>
    <w:p w14:paraId="6809544E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6.5 协调者与并发子 Agent</w:t>
      </w:r>
    </w:p>
    <w:p w14:paraId="48F4175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协调者运行在质量优先的 planner 档，负责把目标拆成带角色标注的子任务。被指派的执行角色随后作为并发子 Agent 运行。由于每个事件都会携带角色标识，前端可以把同一时刻发生的多个 ToolCall 循环分别渲染到各自工位，而不会混在一起。</w:t>
      </w:r>
    </w:p>
    <w:p w14:paraId="572F563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并不是所有角色都并发。当前只有调研员、工程师、设计师三个执行角色走并行路径。并发语义有三层。第一层是准入：协调者为每个执行角色开一条 goroutine，并用容量为 3 的信号量（execConcurrency = 3）限流；每条 goroutine 开工前取令牌，收工后归还。当前恰好有三个执行角色，因此它们可以同时开工；信号量在这里更多是为未来扩展保留的一道资源护栏。</w:t>
      </w:r>
    </w:p>
    <w:p w14:paraId="4E0C5DD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第二层是汇合。协调者用 sync.WaitGroup 追踪这批 goroutine，并在 wg.Wait 处等待，直到执行角色全部返回才进入撰稿阶段。这是一道硬屏障，避免下游把缺失的执行产出误当作已经就绪。</w:t>
      </w:r>
    </w:p>
    <w:p w14:paraId="4B79E33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第三层是超时与失败隔离。每个子 Agent 都有自己的超时（默认 4 分钟，设计师 6 分钟，制片 8 分钟）；到点后由 context 取消，该 Agent 就地收尾，并交回尽力而为的部分产出。因为每条 goroutine 都在自己的 context 下运行，错误也被「错误即观察」收敛为返回值，所以单个 Agent 的受阻不会拖垮整批任务：它会在自己的工位上显形为失败，其余角色继续执行。撰稿、评审、制片和视频则顺序进行，因为它们必须消费上一环产出，并发没有意义。这种「先并行、再收敛」的节奏，构成图 11 的骨架。</w:t>
      </w:r>
    </w:p>
    <w:bookmarkEnd w:id="47"/>
    <w:p w14:paraId="1E0E9F75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drawing>
          <wp:inline distT="0" distB="0" distL="0" distR="0" wp14:anchorId="5FA8BEF3" wp14:editId="67B246E4">
            <wp:extent cx="5334000" cy="2208124"/>
            <wp:effectExtent l="0" t="0" r="0" b="0"/>
            <wp:docPr id="1338862415" name="Picture" descr="图 11 · Agent 编排架构(示意)。协调者规划并派工;执行角色作为并发子 Agent 运行,各自绑定特定工具;产出经撰稿汇总、评审改稿(v1→v2)、制片交付。下方三块支撑设施:三档模型路由、按能力门控的工具注册表、发布状态的事件总线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0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80340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11 · Agent 编排架构(示意)。协调者规划并派工；执行角色作为并发子 Agent 运行，各自绑定特定工具；产出经撰稿汇总、评审改稿(v1→v2)、制片交付。下方三块支撑设施：三档模型路由、按能力门控的工具注册表、发布状态的事件总线。</w:t>
      </w:r>
    </w:p>
    <w:p w14:paraId="78718D7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6.6 角色即数据，工具按能力启用</w:t>
      </w:r>
    </w:p>
    <w:p w14:paraId="374DA2B7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8 个角色都定义在数据驱动的注册表中。每个角色声明自己的工具集、模型档、步数上限和系统提示。前后端各持一份对齐的注册表；新增角色时，两端各加一条注册项和必要的工具适配器，坐标布局、事件归属和办公室渲染就能自动就位。</w:t>
      </w:r>
    </w:p>
    <w:p w14:paraId="38682A1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角色的模型档不是随意分配的，而是根据调用性质选择，再由 Router.ModelFor(tier) 落到具体模型（典型绑定为 planner → Claude Sonnet，worker → DeepSeek）。判据如下。</w:t>
      </w:r>
    </w:p>
    <w:p w14:paraId="0F226AA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planner 档面向全局规划和长程一致性：协调者要把含糊目标拆成互不重叠、可并发的子任务，并维护其状态；撰稿员要把多个执行角色的异构产出编织成一篇结构自洽的终稿；制片要统筹多步交付流水线。它们的输出质量决定整场运行，因此值得使用质量优先模型，</w:t>
      </w:r>
    </w:p>
    <w:p w14:paraId="36623D0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即便更慢、更贵。worker 档面向范围明确、可局部验证、以吞吐见长的调用：调研员、工程师、设计师、视频师反复执行「取材料 / 跑代码 / 出图」这类边界清晰的动作，其正确性大多能在本步内检验，且它们是并发调度的主力，所以成本与延迟更关键。</w:t>
      </w:r>
    </w:p>
    <w:p w14:paraId="71CCA78F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critic 档单独留给评审员。它既不是规划也不是生产，而是对照 rubric 做批判性复核与重写：需要足够推理能力来挑出结构、事实和引用问题，但不承担协调者那样的全局编排职责，因此适合独立调优。简言之，选档看的是「这一步在为整场运行贡献什么」：定全局的进 planner，产局部的进 worker，挑问题的进 critic。</w:t>
      </w:r>
    </w:p>
    <w:p w14:paraId="53450D9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工具可用性由运行时能力探测决定：检索需要检索服务密钥，代码执行需要沙箱，图像生成需要图像后端。缺失相应能力时，工具不注册，对应角色也随之停用，规划器不会向它派发任务。这个门控机制直接反映到界面上：被停用的角色不是装饰状态，而是后端能力缺失的真实结果。</w:t>
      </w:r>
    </w:p>
    <w:p w14:paraId="1B2812D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coordinator · writerplanner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骨干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不可停用</w:t>
      </w:r>
    </w:p>
    <w:p w14:paraId="6B67443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调度员规划派工，撰稿员汇总成稿。团队骨干，始终在线。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从代码看，八个 AI 员工并不是八个装饰性头像，而是 roles.go 中的八个 Role 定义。每个 Role 至少绑定四类信息：角色 key（也就是事件里的 AgentName）、工具集合、模型档位、最大步骤数和系统提示词。调度员负责 plan_tasks / update_task；调研员负责 web_search；工程师负责 code_execute；设计师负责 generate_image / edit_image；撰稿员和评审员都调用 write_document，但目标不同，前者汇总，后者按 rubric 复审和重写；制片与视频师则按需调用 generate_deck 与 generate_video。</w:t>
      </w:r>
    </w:p>
    <w:p w14:paraId="73B05C0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researcher · engineer · designerworker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并发执行</w:t>
      </w:r>
    </w:p>
    <w:p w14:paraId="4FC749F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检索、代码执行、图像与修图。作为并发子 Agent 运行；三者持有的工具可在运行时改绑。</w:t>
      </w:r>
    </w:p>
    <w:p w14:paraId="2B6E59D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criticcritic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</w:p>
    <w:p w14:paraId="437921F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按 rubric 复审并重写一版报告，将「自我反思」外化为一个独立角色。</w:t>
      </w:r>
    </w:p>
    <w:p w14:paraId="1917BAB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 xml:space="preserve">producer · videographerplanner / worker </w:t>
      </w:r>
      <w:r>
        <w:rPr>
          <w:rFonts w:ascii="Times New Roman" w:hAnsi="Times New Roman" w:eastAsia="Songti SC" w:cs="Aptos"/>
          <w:color w:val="212121"/>
          <w:sz w:val="21"/>
        </w:rPr>
        <w:t>档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按需</w:t>
      </w:r>
    </w:p>
    <w:p w14:paraId="3E62159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交付幻灯片、可玩小游戏、图生视频。仅当用户要求且相应能力已配置时启用。</w:t>
      </w:r>
    </w:p>
    <w:p w14:paraId="53E2C39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/>
          <w:b/>
          <w:color w:val="366092"/>
          <w:sz w:val="25"/>
        </w:rPr>
        <w:t>6.7 六阶段流水线</w:t>
      </w:r>
    </w:p>
    <w:p w14:paraId="3D75E56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协调器按固定顺序推进六个阶段：澄清、规划、开工辩论、并发执行、撰稿、评审改稿，其后按需追加制片与视频。每个阶段都采用尽力而为的策略：澄清判断失败就按字面理解开工，规划失败就降级为最小计划，辩论失败就在没有共识的情况下继续。单点增强不会阻塞交付。当前实现并不依赖独立的 claw.phase 事件来证明阶段存在，而是由 plan、debate、task.update、tool.start / tool.end 与 artifact.updated 共同构成阶段证据；前端据这些真实事件更新阶段条和场景。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这里尤其需要区分「有八个角色」和「八个角色同时并发」。当前并发执行阶段只把 researcher、engineer、designer 作为 executionRoles，并由容量为 3 的信号量限制并行度；writer、critic、producer、videographer 是顺序或按需阶段。这样设计是有意的：调研、计算和配图可以互不阻塞，撰稿和评审则必须等前序发现汇合后才能保持一致性。</w:t>
      </w:r>
    </w:p>
    <w:bookmarkEnd w:id="49"/>
    <w:p w14:paraId="6EEF4636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715000" cy="3036094"/>
            <wp:docPr id="2029772471" name="Picture 2029772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65679F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12 · 六阶段流水线（自绘示意）。澄清、规划、开工辩论、并发执行、撰稿、评审按序推进；其中只有调研员、工程师、设计师在执行阶段并发，制片和视频为按需交付阶段。</w:t>
      </w:r>
    </w:p>
    <w:p w14:paraId="09452F1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6.8 两个质量机制：开工辩论与评审改稿</w:t>
      </w:r>
    </w:p>
    <w:p w14:paraId="3E2BF6E5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执行前，被指派的执行角色会并发提出各自思路，协调者再将其归并为一致方案，并注入下游撰稿与评审提示。这相当于把「多智能体 辩论」用在规划阶段：先对齐再动手，避免各行其是；如果不同声音不足两个，就跳过辩论。执行后，评审员作为独立 Agent 按 rubric（结构、事实引用、图表引用、完整性）复审并重写第二版，把「自我反思」从提示词里的一句话，外化成一个有独立工位、会真正改稿的角色。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开工辩论的价值不在于多说几句话，而在于把并发执行前的目标差异提前摊开。runDebate 会收集参与执行角色的 proposal，再由协调者归并为 agreed approach，写入后续 writer 和 critic 可见的上下文；如果参与声音少于两个，系统就不发 claw.debate，也不强行演一场会议。评审改稿同理：critic 不是让原模型自我表扬，而是以独立角色、独立 rubric 和独立工具调用生成第二版报告。</w:t>
      </w:r>
    </w:p>
    <w:p w14:paraId="37AB86D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6.9 会话、持久化与运行时改绑</w:t>
      </w:r>
    </w:p>
    <w:p w14:paraId="4A616D54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每次运行的会话状态都会落库，包括对话记忆、计划、产物、版本以及图 / 视频 / deck / 游戏等附件，并受行级安全约束。内存未命中时，系统可从数据库水合整个会话，因此服务重启后仍能继续追问迭代；产物版本单调递增，也支持按版本拉取。工具与角色的绑定不是写死的：检索、代码执行、图像等工具可以在三个执行角色之间运行时重新指派，规划器随即按新的构成重新分工。于是，办公室里「谁该干什么」是一个可被用户当场改动的对象，而不是固定布景（回应 D3：及时且精准的干预）。</w:t>
      </w:r>
    </w:p>
    <w:p w14:paraId="16AC0D54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07 事件协议：编排与界面的接缝</w:t>
      </w:r>
    </w:p>
    <w:p w14:paraId="618812E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编排器和界面之间只有一条接缝：类型化事件。后端每完成一件有意义的事，就发出一枚事件；前端订阅同一条流，并按事件类型渲染。除此之外，两边不共享内部状态。</w:t>
      </w:r>
    </w:p>
    <w:p w14:paraId="3C49008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条接缝是「语义绑定」成立的前提。界面从事件中读取含义，例如「计划已经落下」「工程师的代码执行失败了」「评审员开始改稿了」，而不是从自然语言日志里猜测状态。它也是三视图信息等价和时光机回放的共同地基：办公室、清单、日志消费同一条事件流，所以它们讲的是同一件事，只是表达方式不同。</w:t>
      </w:r>
    </w:p>
    <w:p w14:paraId="57A61D1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7.1 事件全表：谁在什么时候发什么</w:t>
      </w:r>
    </w:p>
    <w:p w14:paraId="1AB8258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事件分为两类。第一类是 Harness 通用事件，由每个子 Agent 的 ReAct 循环自动发出，并带有发起角色标识（AgentName = 角色 key）。第二类是 Claw 编排事件（Claw 事件），由协调者或工具发出，用来描述流程层面的进展。下表列出当前代码中的主要事件。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当前代码中，Claw 专属事件的集合很克制：claw.plan、claw.task.update、claw.artifact.updated、claw.clarify、claw.debate。阶段感来自这些事件与通用 tool / llm / agent 事件的组合，而不是另起一套阶段事件。这样的协议更贴近系统真实状态：计划、任务、工具、产物和澄清都是后端确实拥有的数据结构；界面阶段只是这些事实在视觉层的组织方式。</w:t>
      </w:r>
    </w:p>
    <w:tbl>
      <w:tblGrid>
        <w:gridCol w:w="1944"/>
        <w:gridCol w:w="1123"/>
        <w:gridCol w:w="1699"/>
        <w:gridCol w:w="2376"/>
        <w:gridCol w:w="1728"/>
      </w:tblGrid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2EBDEF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/>
                <w:sz w:val="16"/>
              </w:rPr>
            </w:r>
            <w:r>
              <w:rPr>
                <w:rFonts w:ascii="Times New Roman" w:hAnsi="Times New Roman" w:eastAsia="Songti SC"/>
                <w:b/>
                <w:sz w:val="16"/>
              </w:rPr>
              <w:t>事件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/>
                <w:sz w:val="16"/>
              </w:rPr>
            </w:r>
            <w:r>
              <w:rPr>
                <w:rFonts w:ascii="Times New Roman" w:hAnsi="Times New Roman" w:eastAsia="Songti SC"/>
                <w:b/>
                <w:sz w:val="16"/>
              </w:rPr>
              <w:t>来源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/>
                <w:sz w:val="16"/>
              </w:rPr>
            </w:r>
            <w:r>
              <w:rPr>
                <w:rFonts w:ascii="Times New Roman" w:hAnsi="Times New Roman" w:eastAsia="Songti SC"/>
                <w:b/>
                <w:sz w:val="16"/>
              </w:rPr>
              <w:t>触发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/>
                <w:sz w:val="16"/>
              </w:rPr>
            </w:r>
            <w:r>
              <w:rPr>
                <w:rFonts w:ascii="Times New Roman" w:hAnsi="Times New Roman" w:eastAsia="Songti SC"/>
                <w:b/>
                <w:sz w:val="16"/>
              </w:rPr>
              <w:t>关键字段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/>
                <w:sz w:val="16"/>
              </w:rPr>
            </w:r>
            <w:r>
              <w:rPr>
                <w:rFonts w:ascii="Times New Roman" w:hAnsi="Times New Roman" w:eastAsia="Songti SC"/>
                <w:b/>
                <w:sz w:val="16"/>
              </w:rPr>
              <w:t>界面用途</w:t>
            </w:r>
          </w:p>
        </w:tc>
      </w:tr>
      <w:tr w:rsidR="00937F55" w14:paraId="28D079FE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step.start/end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ReAct 步进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duration_ms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调试计时</w:t>
            </w:r>
          </w:p>
        </w:tc>
      </w:tr>
      <w:tr w:rsidR="00937F55" w14:paraId="09A96764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llm.token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流式输出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delta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打字状态</w:t>
            </w:r>
          </w:p>
        </w:tc>
      </w:tr>
      <w:tr w:rsidR="00937F55" w14:paraId="335C3686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llm.thought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思考结束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content, tokens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思考气泡</w:t>
            </w:r>
          </w:p>
        </w:tc>
      </w:tr>
      <w:tr w:rsidR="00937F55" w14:paraId="51C4159B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tool.start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工具调用前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tool, args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工位手势</w:t>
            </w:r>
          </w:p>
        </w:tc>
      </w:tr>
      <w:tr w:rsidR="00937F55" w14:paraId="08075DC8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tool.end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工具返回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output, error, duration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成败 / 返工</w:t>
            </w:r>
          </w:p>
        </w:tc>
      </w:tr>
      <w:tr w:rsidR="00937F55" w14:paraId="0FBD4D30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agent.finish/error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Harness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子 Agent 收尾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agent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工位收束</w:t>
            </w:r>
          </w:p>
        </w:tc>
      </w:tr>
      <w:tr w:rsidR="00937F55" w14:paraId="1DE56F03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claw.plan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Coordinator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规划完成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titles, roles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清单 / 派工</w:t>
            </w:r>
          </w:p>
        </w:tc>
      </w:tr>
      <w:tr w:rsidR="00937F55" w14:paraId="4FB278D0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claw.task.update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Coordinator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任务翻状态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index, status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勾选 / 跳过</w:t>
            </w:r>
          </w:p>
        </w:tc>
      </w:tr>
      <w:tr w:rsidR="00937F55" w14:paraId="3DABEBCF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claw.debate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Coordinator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≥2 声音协商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proposals, agreed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商议气泡</w:t>
            </w:r>
          </w:p>
        </w:tc>
      </w:tr>
      <w:tr w:rsidR="00937F55" w14:paraId="26D55324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claw.clarify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Coordinator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目标需追问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questions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暂停等待</w:t>
            </w:r>
          </w:p>
        </w:tc>
      </w:tr>
      <w:tr w:rsidR="00937F55" w14:paraId="58370ECA" w14:textId="77777777">
        <w:tc>
          <w:tcPr>
            <w:tcW w:w="194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claw.artifact.updated</w:t>
            </w:r>
          </w:p>
        </w:tc>
        <w:tc>
          <w:tcPr>
            <w:tcW w:w="1123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Tool</w:t>
            </w:r>
          </w:p>
        </w:tc>
        <w:tc>
          <w:tcPr>
            <w:tcW w:w="1699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产物版本推进</w:t>
            </w:r>
          </w:p>
        </w:tc>
        <w:tc>
          <w:tcPr>
            <w:tcW w:w="237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kind, version, bytes</w:t>
            </w:r>
          </w:p>
        </w:tc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Songti SC"/>
                <w:b w:val="0"/>
                <w:sz w:val="14"/>
              </w:rPr>
            </w:r>
            <w:r>
              <w:rPr>
                <w:rFonts w:ascii="Times New Roman" w:hAnsi="Times New Roman" w:eastAsia="Songti SC"/>
                <w:b w:val="0"/>
                <w:sz w:val="14"/>
              </w:rPr>
              <w:t>作品包角标</w:t>
            </w:r>
          </w:p>
        </w:tc>
      </w:tr>
    </w:tbl>
    <w:p w14:paraId="533F382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这里有一个刻意取舍：claw.artifact.updated 只是一枚版本通知，报告正文不会走 WebSocket。Markdown 可能有几十 KB，把它塞进实时流会拖慢进度事件。版本号变化后，前端再通过 GET /claw/{id}/artifact 单独拉取正文。进度事件要小、要快；大块内容走独立读路径。</w:t>
      </w:r>
    </w:p>
    <w:p w14:paraId="3B59B856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7.2 一个扁平结构体，没有类型判别</w:t>
      </w:r>
    </w:p>
    <w:p w14:paraId="7C018D5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所有事件共用一个 EventData 结构体：一张扁平字段表，每个字段都带 omitempty。某类事件只填自己需要的字段，其他字段留空。这么做是为了避免额外的类型判别层（discriminator）：后端不必为每个事件写一个子类型，前端 TypeScript 镜像也只需要维护同一张扁平表，收到事件后按 kind 读取对应字段即可。至于「哪些字段对哪类事件有意义」，由 NewClawPlan、NewClawTaskUpdate、NewClawClarify、NewClawDebate、NewClawArtifactUpdated 等类型化构造函数集中把守，而不是散落在各处。</w:t>
      </w:r>
    </w:p>
    <w:p w14:paraId="6299059F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Go · internal/event(</w:t>
      </w:r>
      <w:r>
        <w:rPr>
          <w:rFonts w:ascii="Times New Roman" w:hAnsi="Times New Roman" w:eastAsia="Songti SC" w:cs="Aptos"/>
          <w:color w:val="212121"/>
          <w:sz w:val="21"/>
        </w:rPr>
        <w:t>节选</w:t>
      </w:r>
      <w:r>
        <w:rPr>
          <w:rFonts w:ascii="Times New Roman" w:hAnsi="Times New Roman" w:eastAsia="Songti SC" w:cs="Aptos"/>
          <w:color w:val="212121"/>
          <w:sz w:val="21"/>
        </w:rPr>
        <w:t>)</w:t>
      </w:r>
    </w:p>
    <w:p w14:paraId="237980B3" w14:textId="77777777" w:rsidR="00937F55" w:rsidRDefault="00000000">
      <w:pPr>
        <w:pStyle w:val="SourceCode"/>
        <w:spacing w:lineRule="auto" w:line="283" w:before="60" w:after="120"/>
        <w:shd w:fill="F4F6F8"/>
        <w:jc w:val="left"/>
      </w:pPr>
      <w:r>
        <w:rPr>
          <w:rFonts w:ascii="Menlo" w:hAnsi="Menlo" w:eastAsia="Songti SC"/>
          <w:sz w:val="17"/>
        </w:rPr>
        <w:t>type Event struct {</w:t>
        <w:br/>
        <w:t xml:space="preserve">    SessionID string</w:t>
        <w:br/>
        <w:t xml:space="preserve">    Kind      string       // "claw.plan" / "tool.start" / …</w:t>
        <w:br/>
        <w:t xml:space="preserve">    At        time.Time</w:t>
        <w:br/>
        <w:t xml:space="preserve">    Data      EventData</w:t>
        <w:br/>
        <w:t>}</w:t>
        <w:br/>
        <w:t>// 一张扁平表，每类事件只填自己那几格</w:t>
        <w:br/>
        <w:t>type EventData struct {</w:t>
        <w:br/>
        <w:t xml:space="preserve">    Agent           string   `json:"agent,omitempty"`</w:t>
        <w:br/>
        <w:t xml:space="preserve">    ToolName        string   `json:"tool_name,omitempty"`</w:t>
        <w:br/>
        <w:t xml:space="preserve">    TaskTitles      []string `json:"task_titles,omitempty"`</w:t>
        <w:br/>
        <w:t xml:space="preserve">    TaskRoles       []string `json:"task_roles,omitempty"`</w:t>
        <w:br/>
        <w:t xml:space="preserve">    TaskIndex       int      `json:"task_index,omitempty"`</w:t>
        <w:br/>
        <w:t xml:space="preserve">    TaskStatus      string   `json:"task_status,omitempty"`</w:t>
        <w:br/>
        <w:t xml:space="preserve">    ArtifactKind    string   `json:"artifact_kind,omitempty"`</w:t>
        <w:br/>
        <w:t xml:space="preserve">    ArtifactVersion int      `json:"artifact_version,omitempty"`</w:t>
        <w:br/>
        <w:t xml:space="preserve">    ClawDebateJSON  string   `json:"claw_debate_json,omitempty"`</w:t>
        <w:br/>
        <w:t xml:space="preserve">    // …其余字段同理，按 Kind 取用</w:t>
        <w:br/>
        <w:t>}</w:t>
      </w:r>
    </w:p>
    <w:p w14:paraId="074B280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事件归属靠 Agent 字段。Harness 发出的每一枚 tool.* / llm.* 都带着发起角色 key，所以即使多个工具循环并发发生，前端也能把它们分别画到对应工位上，不会串台。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这个 Agent 字段也是办公室能「按人亮灯」的关键。多个子 Agent 并发时，事件总线只保证它们按发生顺序进入同一会话流；前端靠 AgentName 把同一流拆回不同工位。也就是说，事件流是集中式的，语义归属是分布式的：同一张日志表能完整复盘整场运行，而办公室又能把每个动作放回具体 AI 员工身上。</w:t>
      </w:r>
    </w:p>
    <w:p w14:paraId="694A3AB9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7.3 事件总线：宁可丢一帧，也不阻塞</w:t>
      </w:r>
    </w:p>
    <w:p w14:paraId="5FBBCA4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事件总线的结构很简单：Hub 按会话维护订阅者列表，每个订阅者背后是一条带缓冲的 channel（默认 64）。Hub.Emit 从 context 中取出会话 ID，将事件扇给该会话的所有订阅者；如果启用了持久化，再异步落库。</w:t>
      </w:r>
    </w:p>
    <w:p w14:paraId="424C2EC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这里的取舍也很明确：channel 缓冲满了，就丢掉这一帧，而不是阻塞发送方。进度事件通常是「越新越有用」的信号，偶尔少一帧「正在打字」的动感并不影响理解；但如果某个慢订阅者拖住整条编排，代价就太高。真正需要留痕的计划、任务状态、辩论、澄清和产物版本会落库，时光机可以补齐。</w:t>
      </w:r>
    </w:p>
    <w:p w14:paraId="7FAA92F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7.4 传输：每会话一条 WebSocket</w:t>
      </w:r>
    </w:p>
    <w:p w14:paraId="4DD4899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前端为每个会话只开一条 WebSocket（不是 SSE），后端把每枚事件作为一帧 JSON 推送。早期版本曾让每个消费者各开一条连接，后来收敛为前端共享连接，再扇出给办公室、清单和日志。连接本身有较强的保活：60 秒读超时、25 秒心跳 ping，以及专门排空 pong 的 goroutine。这是为修复一个真实问题：WebSocket 曾在 3 分 08 秒被中间层掐断。断线后，前端按指数退避重连（600·2^n 毫秒，封顶 30 秒），并带上 ?since=lastSeq 只补缺口。</w:t>
      </w:r>
    </w:p>
    <w:p w14:paraId="6DAFFFF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7.5 落库与时光机：实时广播绝不等数据库</w:t>
      </w:r>
    </w:p>
    <w:p w14:paraId="13FB557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事件需要留痕，但留痕不能拖慢直播。做法是：Hub 扇完实时订阅者后，把落库交给一个解耦的 goroutine（5 秒超时），由它分配 seq 并写入 chat_events 表。数据库慢了，甚至写失败了，都只记一条 WARN，并允许出现序号空洞；读取端可以容忍，实时 WebSocket 广播则不被阻塞。第 11 节真机验证中，Postgres 认证抖动时办公室仍然照常运行，原因就在这里。</w:t>
      </w:r>
    </w:p>
    <w:p w14:paraId="2C0B5D1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持久化事件构成时光机的原料。前端冷启动时，先通过 GET /sessions/{id}/log 按 seq 拉取历史事件，并逐条送入同一套渲染管线；断线重连时，则带 ?since=lastSeq 只补中间空档。回放也走同一路径：把整条日志重新喂给办公室。办公室分不出「实时」和「重放」，因为它只看事件内容，而同一组事件内容会导向同一组画面（第 09 节）。</w:t>
      </w:r>
    </w:p>
    <w:p w14:paraId="4AFE726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第二层持久化是 claw_runs 表：一次运行一行，存计划、产物、版本以及图 / 视频 / deck / 游戏的快照。这一层承担重启恢复。进程重启后，内存会话消失，但可以从 claw_runs 水合回来，追问迭代继续。两层各司其职：chat_events 按会话 ID 保存事件流，claw_runs 按 job id 保存终态快照。</w:t>
      </w:r>
    </w:p>
    <w:p w14:paraId="1E76A9DD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7.6 缺一块能力，协议如何不出错</w:t>
      </w:r>
    </w:p>
    <w:p w14:paraId="495F46B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忠实性的反面要求是：界面不能演一场没发生的戏。Claw 用一条纪律保证这一点：被跳过的能力不硬演。辩论声音不足两个，就不会发 claw.debate，办公室也就不会凭空开辩论会。同理，某个角色因后端能力缺失而停用，它的任务会被标为 skipped（发出 claw.task.update），而不是永远挂在「进行中」。如果收尾时仍有任务未闭合，守卫会补记为 done，并用 task.update 留下痕迹；若最终没有产物，则发 agent.error / claw.no_artifact，而不是悄悄抹平。</w:t>
      </w:r>
    </w:p>
    <w:bookmarkEnd w:id="60"/>
    <w:p w14:paraId="6728ECF7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029772472" name="Picture 2029772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179DB1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13 · 事件协议（自绘示意）。Harness 通用事件与 Claw 编排事件共同进入扁平 EventData，经事件总线推送给前端 reducer；办公室、清单、日志三视图消费同一事实源。</w:t>
      </w:r>
    </w:p>
    <w:p w14:paraId="2D096099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08 语义绑定：让可视化诚实</w:t>
      </w:r>
    </w:p>
    <w:p w14:paraId="5BCBAA7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办公室隐喻是否成立，取决于一个问题：场景中演出的，是底层活动，还是流程含义？二者看起来接近，实际差别很大。</w:t>
      </w:r>
    </w:p>
    <w:p w14:paraId="2F58869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2026 年初出现的一批同类工具，多数采用活动镜像（activity mirroring）：把底层工具活动直接映射成像素动作，例如进程在写文件，就让角色打字。这种方式确实保真，但语义很薄。委托人能看出「有人在动」，却很难知道流程走到哪一步、产出了什么、一次失败该归因给谁。</w:t>
      </w:r>
    </w:p>
    <w:p w14:paraId="7230B22F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715000" cy="3143250"/>
            <wp:docPr id="2029772473" name="Picture 2029772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30B906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14 · 活动镜像与语义绑定（自绘示意）。活动镜像只证明底层有动作；语义绑定要求场景元素锚定真实类型化事件，因此不会把一般忙碌误画成流程进展。</w:t>
      </w:r>
    </w:p>
    <w:p w14:paraId="5536F01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Claw 采用的是语义绑定（semantic binding）：场景里的关键元素对应流水线中的语义单元，而不是某个低层活动；承载这种绑定的，正是第 07 节的类型化事件。形式化地说，设场景元素集合为 E、语义事件集合为 Φ，语义绑定要求存在映射 φ: E → Φ，使每个被画出的元素 e 都锚定到唯一语义事件或事件组合 φ(e)：例会对应 plan / debate，评审会对应 critic 的 write_document 工具调用，返工徽标对应 tool.end 的错误结果，作品包更新对应 artifact.updated。活动镜像只有「元素 → 低层活动」的关系，却不约束活动与流程含义之间的对应。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这也解释了为什么本文不把「像素角色在动」本身当作贡献。真正的贡献是绑定边界：哪些动作承载流程含义，必须由事件触发；哪些动作只是闲置时的环境动效，可以不绑定。前者包括开会、返工、产物更新、任务跳过、等待澄清；后者包括待命走动、喝咖啡、整理桌面。把两类动作分开，办公室才既有生命感，又不牺牲忠实性。</w:t>
      </w:r>
    </w:p>
    <w:p w14:paraId="37A4DB0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命题（忠实性下界）。在语义绑定下，对任一场景元素 e ∈ E，它能被画出来，当且仅当对应的语义事件 φ(e) ∈ Φ 真实发生：</w:t>
      </w:r>
    </w:p>
    <w:p w14:paraId="4A73520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元素</w:t>
      </w:r>
      <w:r>
        <w:rPr>
          <w:rFonts w:ascii="Times New Roman" w:hAnsi="Times New Roman" w:eastAsia="Songti SC" w:cs="Aptos"/>
          <w:color w:val="212121"/>
          <w:sz w:val="21"/>
        </w:rPr>
        <w:t xml:space="preserve"> e </w:t>
      </w:r>
      <w:r>
        <w:rPr>
          <w:rFonts w:ascii="Times New Roman" w:hAnsi="Times New Roman" w:eastAsia="Songti SC" w:cs="Aptos"/>
          <w:color w:val="212121"/>
          <w:sz w:val="21"/>
        </w:rPr>
        <w:t>出现</w:t>
      </w:r>
      <w:r>
        <w:rPr>
          <w:rFonts w:ascii="Times New Roman" w:hAnsi="Times New Roman" w:eastAsia="Songti SC" w:cs="Aptos"/>
          <w:color w:val="212121"/>
          <w:sz w:val="21"/>
        </w:rPr>
        <w:t xml:space="preserve">  ⟺  </w:t>
      </w:r>
      <w:r>
        <w:rPr>
          <w:rFonts w:ascii="Times New Roman" w:hAnsi="Times New Roman" w:eastAsia="Songti SC" w:cs="Aptos"/>
          <w:color w:val="212121"/>
          <w:sz w:val="21"/>
        </w:rPr>
        <w:t>语义事件</w:t>
      </w:r>
      <w:r>
        <w:rPr>
          <w:rFonts w:ascii="Times New Roman" w:hAnsi="Times New Roman" w:eastAsia="Songti SC" w:cs="Aptos"/>
          <w:color w:val="212121"/>
          <w:sz w:val="21"/>
        </w:rPr>
        <w:t xml:space="preserve"> φ(e) </w:t>
      </w:r>
      <w:r>
        <w:rPr>
          <w:rFonts w:ascii="Times New Roman" w:hAnsi="Times New Roman" w:eastAsia="Songti SC" w:cs="Aptos"/>
          <w:color w:val="212121"/>
          <w:sz w:val="21"/>
        </w:rPr>
        <w:t>真实发生。</w:t>
      </w:r>
    </w:p>
    <w:p w14:paraId="451E3F5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因为 φ(e) 由后端真正推进到相应步骤时才发出或形成，这个等价关系给可视化设定了忠实性下界：场景不会演出没有发生的语义事件，也不会藏起已经发生的关键事件。会议只在真实规划、辩论或评审时召开，返工只在真实错误结果出现时显示，作品包只在产物版本推进后更新。</w:t>
      </w:r>
    </w:p>
    <w:p w14:paraId="346FD46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这正是语义绑定与活动镜像的区别。活动镜像只能说明「底层确实有活动」，但不能说明「流程确实推进到了某一步」。一个角色看起来很忙，不等于系统在完成有意义的阶段。语义绑定把类型化事件作为硬约束，办公室因此不能凭空制造状态；它呈现的是流程含义的真实进展，而不只是活动外观。这种被强制出来的诚实，是本节对 D4 的回应，也是办公室可以被称为界面、而不是装饰的根本原因。</w:t>
      </w:r>
    </w:p>
    <w:p w14:paraId="413536C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8.1 场景语法：把绑定写成一张表</w:t>
      </w:r>
    </w:p>
    <w:p w14:paraId="31847B8A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φ 这个映射没有散落在渲染代码的一堆 if 里，而是写成一张声明式表：场景语法（SCENE_GRAMMAR）。每条规则声明四件事：id；服务于哪一层态势感知（sa: L1 | L2 | L3）；什么事件触发它（when）；触发后摆出什么舞台指令（stage）。舞台指令只有三类：开 / 延 / 散一场会议（kickoff / review）、上演一段辩论（debate）、落一场庆祝彩带（celebrate）。</w:t>
      </w:r>
    </w:p>
    <w:p w14:paraId="42843C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规则共九条。它们不再依赖一个额外的 claw.phase 事件，而是直接读取当前实现已有的计划、辩论、任务、工具和产物事件：</w:t>
      </w:r>
    </w:p>
    <w:tbl>
      <w:tblGrid>
        <w:gridCol w:w="2232"/>
        <w:gridCol w:w="792"/>
        <w:gridCol w:w="3096"/>
        <w:gridCol w:w="2951"/>
      </w:tblGrid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77EE5B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规则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SA 层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触发（when）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摆哪一幕（stage）</w:t>
            </w:r>
          </w:p>
        </w:tc>
      </w:tr>
      <w:tr w:rsidR="00937F55" w14:paraId="60BCA973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plan-opens-kickoff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claw.plan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开例会（kickoff），调度员坐主位</w:t>
            </w:r>
          </w:p>
        </w:tc>
      </w:tr>
      <w:tr w:rsidR="00937F55" w14:paraId="6DB5C795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debate-holds-kickoff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claw.debate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例会延时，呈现各角色提案与共识</w:t>
            </w:r>
          </w:p>
        </w:tc>
      </w:tr>
      <w:tr w:rsidR="00937F55" w14:paraId="72E98CC2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exec-dismisses-meeting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L1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tool.start · agent ∈ 执行角色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散会回工位，执行角色进入对应手势</w:t>
            </w:r>
          </w:p>
        </w:tc>
      </w:tr>
      <w:tr w:rsidR="00937F55" w14:paraId="594B7E56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review-opens-review-meeting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tool.start · agent=critic · tool=write_document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开评审会，评审员坐主位</w:t>
            </w:r>
          </w:p>
        </w:tc>
      </w:tr>
      <w:tr w:rsidR="00937F55" w14:paraId="402F2B8B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review-end-dismisses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tool.end · agent=critic · tool=write_document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散会，作品包等待版本推进</w:t>
            </w:r>
          </w:p>
        </w:tc>
      </w:tr>
      <w:tr w:rsidR="00937F55" w14:paraId="7711F7B7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artifact-updates-dock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L1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claw.artifact.updated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更新 dock 与作品包版本</w:t>
            </w:r>
          </w:p>
        </w:tc>
      </w:tr>
      <w:tr w:rsidR="00937F55" w14:paraId="6DE8B6E1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task-skipped-marks-issue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claw.task.update · status=skipped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事故板记录任务跳过</w:t>
            </w:r>
          </w:p>
        </w:tc>
      </w:tr>
      <w:tr w:rsidR="00937F55" w14:paraId="4A047BD0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tool-error-marks-rework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L2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tool.end · error 非空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返工徽标 + 事故板</w:t>
            </w:r>
          </w:p>
        </w:tc>
      </w:tr>
      <w:tr w:rsidR="00937F55" w14:paraId="0E3D91E3" w14:textId="77777777">
        <w:tc>
          <w:tcPr>
            <w:tcW w:w="223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clarify-pauses-run</w:t>
            </w:r>
          </w:p>
        </w:tc>
        <w:tc>
          <w:tcPr>
            <w:tcW w:w="79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 w:eastAsia="Songti SC"/>
                <w:b w:val="0"/>
                <w:sz w:val="15"/>
              </w:rPr>
              <w:t>L3</w:t>
            </w:r>
          </w:p>
        </w:tc>
        <w:tc>
          <w:tcPr>
            <w:tcW w:w="309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claw.clarify</w:t>
            </w:r>
          </w:p>
        </w:tc>
        <w:tc>
          <w:tcPr>
            <w:tcW w:w="2951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Times New Roman" w:hAnsi="Times New Roman" w:eastAsia="Songti SC"/>
                <w:b w:val="0"/>
                <w:sz w:val="15"/>
              </w:rPr>
              <w:t>暂停运行，向用户提出澄清问题</w:t>
            </w:r>
          </w:p>
        </w:tc>
      </w:tr>
    </w:tbl>
    <w:p w14:paraId="6B126DE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这张表只负责场景级调度，例如开会、散会和庆祝。某个角色此刻做什么手势，是另一层工位状态（第 05 节），对应更细粒度的态势感知。纯粹的待命闲逛，例如去续咖啡、浇花，则被刻意排除在语义绑定之外：它不承载流程含义，就不应该被绑定。三类动作各归各层，不混在一起。</w:t>
      </w:r>
    </w:p>
    <w:p w14:paraId="3D1033B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解释器是一个纯函数：directivesFor(事件) 遍历九条规则，逐条比对 when；对 Claw 事件比 kind 和关键字段，对工具事件比发起角色、工具名与成败。命中后，它把对应 stage 指令收进结果。整个函数没有内部状态，因此不会因为某个组件局部状态漂移而演错。</w:t>
      </w:r>
    </w:p>
    <w:p w14:paraId="319C5DF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8.2 纯函数，所以能回放</w:t>
      </w:r>
    </w:p>
    <w:p w14:paraId="56CE14A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解释器是纯函数，直接带来一个好处：同一条事件序列，永远得到同一串舞台指令。办公室里的每一幕都是事件内容的函数，不依赖时钟、不依赖随机，也不依赖「上一次跑到哪里」。这正是第 09 节时光机成立的根基：把持久化日志重新喂一遍，解释器会算出同样的指令，办公室也就重演出同样的画面。快照测试也建立在这一点上：给定一段事件，断言它必然摆出某一组舞台指令。把 φ 做成纯函数求值的表，而不是散落的渲染副作用，忠实性和可回放性才真正落到工程实现里。</w:t>
      </w:r>
    </w:p>
    <w:bookmarkEnd w:id="61"/>
    <w:bookmarkEnd w:id="62"/>
    <w:bookmarkEnd w:id="65"/>
    <w:p w14:paraId="3AFAA2BB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IV · 从系统到产品</w:t>
      </w:r>
    </w:p>
    <w:p w14:paraId="3C41C0E4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09 从系统到产品：五项升级</w:t>
      </w:r>
    </w:p>
    <w:p w14:paraId="4191C65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到这里，已经有了一个能跑的编排内核和一层透明界面。但「能跑」和「能被信赖着用」之间还差几步。下面五项升级，是把前面暴露出来的短板一个个补上的过程——每一项都对准前一章遗留的一处欠缺。</w:t>
      </w:r>
    </w:p>
    <w:p w14:paraId="1071E2F3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它们分别是：把语义绑定从一条设计直觉钉成工程约定(9.1);让办公室会认错(9.2);让计划从只读变成可改(9.3);让整场运行可以倒带重看(9.4);让团队从一次性拼凑变成有账本的常驻班底(9.5)。前两项对准忠实性(D4),第三项对准及时精准的干预(D3),后两项让这套透明界面从「看一次」变成「常驻用」。</w:t>
      </w:r>
    </w:p>
    <w:p w14:paraId="7C1C4FB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9.1 把绑定钉成规范</w:t>
      </w:r>
    </w:p>
    <w:p w14:paraId="652B8F66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最早的办公室是靠推断演戏的：看到评审员开始调 write_document，就猜「大概在评审了」，于是摆一场评审会。这能用，但脆——推断错了，就演错了。这一项升级的重点，是把「哪类真实事件 → 摆哪一幕」收敛成声明式的场景语法，而不是散落在渲染逻辑里。当前代码以 claw.plan、claw.debate、tool.start / tool.end、claw.task.update 和 claw.artifact.updated 作为锚点：计划落下才开例会，辩论事件出现才演协商，critic 真正调用 write_document 才开评审会，产物版本推进才更新作品包。办公室照着后端已经发出的事件演，不靠自然语言猜。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这次系统对照后，文档也相应收紧了表述：不再把旧设想里的 claw.phase / claw.issue 当成当前实现，而是明确说明当前锚点来自已有事件。这样做虽然少了一层看起来更整齐的阶段协议，但更诚实，也更便于读者用仓库代码逐项核验。若未来确实新增阶段事件，本节可以自然演进；在当前版本中，事件组合已经足以支撑办公室、清单和日志三视图。</w:t>
      </w:r>
    </w:p>
    <w:p w14:paraId="53292D6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9.2 让办公室会认错</w:t>
      </w:r>
    </w:p>
    <w:p w14:paraId="6DC05B4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一个只会报喜的界面是不可信的。这一项升级给「坏消息」和「好消息」同样的显形通道——都走事件，都上墙。落地成四个构件:</w:t>
      </w:r>
    </w:p>
    <w:p w14:paraId="0779B059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事故板（问题墙）——左上角一枚「⚠ 事故板 N」的角标，平时收起，点开是一条条记录。它的来源很杂但都真实：某次 tool.end 带了错误 → 记一条「工位·工具失败」；某条任务被 skipped → 记一条「任务被跳过」；收尾守卫把 pending / doing 补成 done → 记一条「收尾补记」。凡是「这一单不那么顺」的地方，都在这块板上，而不是被抹掉。</w:t>
      </w:r>
    </w:p>
    <w:p w14:paraId="626EF0D1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返工徽标 ↻×n——某个角色的工具调用失败过几次，它的工位标牌就挂一个橙色的 ↻×n(悬停：「本单已失败 n 次(重试中)」)。这个数字直接由 tool.end 的错误事件累加，不掺水。</w:t>
      </w:r>
    </w:p>
    <w:p w14:paraId="55195B64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质检章——评审改稿后，作品包上盖一枚章：改过就是红章「改 n 处」(略歪 4°),一处没改才是绿章「评审通过」。这枚章刻意不做成橡皮图章——它要说清「到底改了什么」,改动块数是一个确定性的度量，不是评审员随口给的。</w:t>
      </w:r>
    </w:p>
    <w:p w14:paraId="48D3E085" w14:textId="77777777" w:rsidR="00937F55" w:rsidRDefault="00000000">
      <w:pPr>
        <w:pStyle w:val="Compact"/>
        <w:numPr>
          <w:ilvl w:val="0"/>
          <w:numId w:val="5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庆祝分级——运行结束那一刻，办公室根据事故板决定怎么庆祝。零事故才敲钟：钟摆动、36 片彩带落下、中央弹「✦ 交付完成!」、全员欢呼。有瑕疵就不敲钟，调度员平实地说一句「交付了，但这单有 N 处凑合 — 详情在事故板」。一块干净的事故板，是敲钟的唯一门票。这条规矩很重要：它让「庆祝」这个动作本身变得可信，因为它不会为了好看而响。</w:t>
      </w:r>
    </w:p>
    <w:p w14:paraId="03593C5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这四件都不是装饰，而是把 D4(诚实)落到像素上的手段。真机那一单(第 11 节)正因为代码沙箱没起、真失败了，事故板上累计了几处，于是办公室老老实实地「收工」而没有敲钟——这恰恰是它该有的样子。</w:t>
      </w:r>
    </w:p>
    <w:p w14:paraId="116B956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9.3 名词皆可动：从只读到可改</w:t>
      </w:r>
    </w:p>
    <w:p w14:paraId="674FE0D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看得见还不够，还得插得上手。这一项把界面里那些「名词」变成可操作的对象，对准 D3(及时、精准的干预)。核心是计划可改派：计划里的每条任务是一个可以被 PATCH 的行——用户把一条还没开工的任务从一个角色拖给另一个(只能拖给已接线的角色),后端 ReassignTask 落实这次改派、重新广播 claw.plan,规划器随即围绕新的分工往下走。除了改派，还有几处「名词变动词」:角色之间可以商议(一个走到另一个工位串门对话)、白板可以写、门禁可以设。界面因此从一块只读的观察面，变成一块能当场介入的操作面——「谁该干什么」不再是固定布景，而是用户随时能改的一个名词。</w:t>
      </w:r>
    </w:p>
    <w:p w14:paraId="7E728AEC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9.4 时光机：分不清直播与重演</w:t>
      </w:r>
    </w:p>
    <w:p w14:paraId="0B487D9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事件既然都能落库（第 07 节），那把它们按原样重新喂一遍，办公室就该重演一模一样的一场。这一项就是这么做的。回放用一个合成的事件流：把持久化的日志逐条转成事件帧，按真实的时间间隔喂进去（除以倍速，并夹在 30ms–1500ms 之间，免得空档太长把画面卡住），倍速可选 1×/8×/32×。进度条能拖：拖到某一点，就重建到那一刻的世界；进度条上还标着橙色的小点，一眼看出哪几帧是「出岔子」的时刻（工具失败 / 任务跳过 / 守卫补记）。</w:t>
      </w:r>
    </w:p>
    <w:p w14:paraId="7707CFD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关键在于，办公室分不出这是直播还是重演——因为它只认事件内容，不认事件来路。回放时它套的是同一个流接口(StaticStreamProvider),消费的是同一套渲染管线。这一点之所以成立，回到第 05 节讲的确定性：所有语义摆位(在哪个工位、坐会议桌哪个座、朝哪、什么手势)都是事件流的纯函数，唯一的随机只在待命时的闲逛动感上。同一条流，重建同一场戏。</w:t>
      </w:r>
    </w:p>
    <w:p w14:paraId="01BE5DB4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9.5 从一次性到常驻：工作室与履历</w:t>
      </w:r>
    </w:p>
    <w:p w14:paraId="7F1D8500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最后一项，是把 /claw 首页从「发起一单」的入口，变成一间常驻的工作室。它有两块。一块是案卷架：过往每一单是一张卡片，标着状态和产物事实(报告 v几、图 ×几、有没有 PPT、视频 ×几),点进去就回到那一单的办公室。另一块是团队履历——把所有运行里带角色标注的任务聚合起来，每个角色一份档案：接了多少、做完多少、跳过多少、参与过哪些单、具体是哪些任务。这份履历刻意不是等级、没有经验值：每一个数字点开都是产出它的那串真实任务，每条任务再点回它所属的运行。它是一本可核对的账本，不是一套游戏化的成长条——这与整篇的忠实性一脉相承：连「这个角色干得怎么样」这种评价，也必须是可回溯到具体事件的事实，而不是一个悬空的分数。</w:t>
      </w:r>
    </w:p>
    <w:bookmarkEnd w:id="73"/>
    <w:p w14:paraId="2A843D33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21CD782D" wp14:editId="628817FC">
            <wp:extent cx="5334000" cy="1876905"/>
            <wp:effectExtent l="0" t="0" r="0" b="0"/>
            <wp:docPr id="1608031522" name="Picture" descr="图 15 · 五项升级(示意)。自地基向上,每层补齐一处欠缺:把绑定钉成规范、让办公室会认错、名词皆可动、过程可回放、团队常驻。前两项对准 D4(诚实),第三项对准 D3(干预),后两项让透明界面从「看一次」变成「常驻用」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vgpng/svg1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CA306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15 · 五项升级(示意)。自地基向上，每层补齐一处欠缺：把绑定钉成规范、让办公室会认错、名词皆可动、过程可回放、团队常驻。前两项对准 D4(诚实),第三项对准 D3(干预),后两项让透明界面从「看一次」变成「常驻用」。</w:t>
      </w:r>
    </w:p>
    <w:p w14:paraId="0176DA53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10 能力接入：借能力，不借界面</w:t>
      </w:r>
    </w:p>
    <w:p w14:paraId="47A25E05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10.1 一条约束：功能越加越多，办公室不能越加越乱</w:t>
      </w:r>
    </w:p>
    <w:p w14:paraId="3AFDC4A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Claw 要接的能力一直在变多——做 PPT、出图、出多版方案、剪视频、写能玩的小游戏。每接一样，都有个诱惑：把那条生产线自己的一套界面也搬进来。真这么做，办公室很快就会变成一堆按钮的拼盘，前面九节讲的「一眼读懂」也就没了。</w:t>
      </w:r>
    </w:p>
    <w:p w14:paraId="346F048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我们的做法是只借能力，不借界面。一条生产线进办公室，只留一个入口——一个工具适配器，挂到某个角色的工具表上；它底下那套原本的交互，一概不搬。最能说明问题的是「改幻灯片」:幻灯片流水线自己有近二十个编辑工具，我们没有把它们一个个搬过来，而是让制片的一个工具，整体委托给幻灯片自己的编辑循环。于是加一样能力，对办公室来说就是加一个入口，而不是加一屏控件。</w:t>
      </w:r>
    </w:p>
    <w:p w14:paraId="220C92A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10.2 工具怎么接进来：一层薄接口，一道门控</w:t>
      </w:r>
    </w:p>
    <w:p w14:paraId="576380BD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每件能力都实现同一个 Tool 接口，四个方法：名字、给 LLM 看的描述、参数的 JSON-Schema、以及真正干活的 Execute。Execute 只回一样东西——要么是喂回给模型的一段文字观察，要么是一条错误。就这么点约定，所以加一件工具是件小事：写一个满足接口的结构体，注册进去即可。注册表本身也做了两处防护：调到不存在的工具，返回「未知工具」而不是崩；工具内部万一 panic,会被兜住变成一条错误并记下堆栈——一件坏工具，绝不会把整台编排拖垮。</w:t>
      </w:r>
    </w:p>
    <w:p w14:paraId="1F4EAB9A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更要紧的是那道门控。注册表不是全局一份，而是每跑一单、每个角色各建一份；装配时挨个问一句「这件工具的后端，配好了吗？」——检索要有 Tavily key、代码执行要连得上沙箱、出图要设计桥就绪、做 PPT 要幻灯片流水线在场。没配好的，压根不会被造出来：那个角色在界面里直接灰掉、不派活，而不是先接了活再报错。这条「先注册、配好才启用」的规矩，把「少一块能力」从事故降成了体面的降级——也正好解释了 §11 里那一幕：本机没起沙箱，工程师的 code_execute 就是失败了，但整单没停，只是如实记进事故板。顺带一提，四件执行工具(检索、代码、出图、修图)还能在调研员、工程师、设计师之间当场改派，而编排类的(排任务、更新状态、写文档、做 deck)是钉死的。</w:t>
      </w:r>
    </w:p>
    <w:p w14:paraId="2819FDBA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10.3 工具一览：能做什么，怎么做到的</w:t>
      </w:r>
    </w:p>
    <w:p w14:paraId="082786B1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下表把当前接入的工具摆在一起看——左边是它对委托人意味着什么，右边是它到底怎么做到的、用了什么方案。最复杂的一条(generate_deck)单独拆在 10.4。</w:t>
      </w:r>
    </w:p>
    <w:tbl>
      <w:tblGrid>
        <w:gridCol w:w="1728"/>
        <w:gridCol w:w="3456"/>
        <w:gridCol w:w="4464"/>
      </w:tblGrid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0033BE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6F66D7AA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工具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576C8AC5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能做到什么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(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效果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)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7A1484B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怎么做到的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(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实现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 xml:space="preserve"> / 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方案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)</w:t>
            </w:r>
          </w:p>
        </w:tc>
      </w:tr>
      <w:tr w:rsidR="00937F55" w14:paraId="41CB8957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C2A22B8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generate_deck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782CB8E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一句主题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换回一份能在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PowerPoint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里逐字修改的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</w:t>
            </w: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.pptx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——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不是一叠图片。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FC7DF3A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五段流水线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: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大纲、内容用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LLM,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装配、配图、渲染是纯工程。渲染用「双渲」把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HTML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变成又好看又可编辑的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.pptx(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详见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10.4)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。</w:t>
            </w:r>
          </w:p>
        </w:tc>
      </w:tr>
      <w:tr w:rsidR="00937F55" w14:paraId="32E8977D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8609D35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edit_deck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6D7BC27B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对已生成的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deck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说「换成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corporate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风」「第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3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页太满、精简」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直接改好。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FE0ECC8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把这句话交回幻灯片自己的编辑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agent(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那近二十个编辑工具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而且只重渲改过的页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其余用缓存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不整份重来。</w:t>
            </w:r>
          </w:p>
        </w:tc>
      </w:tr>
      <w:tr w:rsidR="00937F55" w14:paraId="544AB1A9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008604B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generate_image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C62D477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一句英文提示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出一张配图。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67DD469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走设计桥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→ dreamapi-sidecar → df-ability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网关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→ NanoBanana(Gemini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图像模型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提交后每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5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秒轮询取回图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URL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。</w:t>
            </w: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图</w:t>
            </w: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 xml:space="preserve"> 17 </w:t>
            </w: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就是这条链现场出的。</w:t>
            </w:r>
          </w:p>
        </w:tc>
      </w:tr>
      <w:tr w:rsidR="00937F55" w14:paraId="0486923E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08E816D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generate_variants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608150F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同一命题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一次给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2–4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版方案挑。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F1C877C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用不同随机种子并行出图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每版单独落成一张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分别标上「方案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A / B / C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」。</w:t>
            </w:r>
          </w:p>
        </w:tc>
      </w:tr>
      <w:tr w:rsidR="00937F55" w14:paraId="4D3990F2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9A5011B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edit_image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A28459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抠图、高清化、上色、扩图、图生图五种后期。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601C6EF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对已有的某张图做处理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五种操作各对应设计桥的一个端点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;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结果存成新图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原图保留、可回退。</w:t>
            </w:r>
          </w:p>
        </w:tc>
      </w:tr>
      <w:tr w:rsidR="00937F55" w14:paraId="084FB07C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47A70C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generate_game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844519C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一句创意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换回一个真能玩的网页小游戏。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FFBC209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不分阶段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: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一次流式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LLM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直接吐一个自包含的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HTML(CSS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、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JS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、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canvas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全在一页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过一道质量门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——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静态检查加无头浏览器冒烟跑一遍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共用一次纠错重试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——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再挂到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play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端点。</w:t>
            </w:r>
          </w:p>
        </w:tc>
      </w:tr>
      <w:tr w:rsidR="00937F55" w14:paraId="73CCC229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4323705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generate_video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575C0F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拿一张图配一句运镜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动成一段短视频。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1779645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经设计桥交给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Seedance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的图生视频端点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(480 / 720 / 1080p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、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4–12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秒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用原图当封面。</w:t>
            </w:r>
          </w:p>
        </w:tc>
      </w:tr>
      <w:tr w:rsidR="00937F55" w14:paraId="2B8D11D4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1418AB8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web_search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A737702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给调研员一组带出处、可引用的检索结果。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AA94A1D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一次对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Tavily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的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HTTP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调用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返回带序号的「标题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链接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摘要」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供后面核对事实、标来源。</w:t>
            </w:r>
          </w:p>
        </w:tc>
      </w:tr>
      <w:tr w:rsidR="00937F55" w14:paraId="4C57F687" w14:textId="77777777">
        <w:tc>
          <w:tcPr>
            <w:tcW w:w="17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DF1BCF1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code_execute</w:t>
            </w:r>
          </w:p>
        </w:tc>
        <w:tc>
          <w:tcPr>
            <w:tcW w:w="3456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DEA5BF8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跑一段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Python / Node / Bash,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把结果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拿回来。</w:t>
            </w:r>
          </w:p>
        </w:tc>
        <w:tc>
          <w:tcPr>
            <w:tcW w:w="4464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2D6FA95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gRPC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把代码交给一个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Rust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沙箱执行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收回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stdout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、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stderr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、退出码和用时。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沙箱是惰性连接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——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第一次真调用才拨号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,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这也是本机没起沙箱时工程师会返工的原因。</w:t>
            </w:r>
          </w:p>
        </w:tc>
      </w:tr>
    </w:tbl>
    <w:p w14:paraId="65996F0F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10.4 拆开看最难的一条：HTML 怎么变成可编辑的 PPT</w:t>
      </w:r>
    </w:p>
    <w:p w14:paraId="4A46805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其他工具大多是「一次委托」就完事,generate_deck 值得单独拆开，因为它要同时满足两件矛盾的事：做出来的 PPT 既要好看(排版、渐变、配图),又要能改(每个字都是原生 PowerPoint 文本，不是图)。</w:t>
      </w:r>
    </w:p>
    <w:p w14:paraId="0DB781E6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前半段相对直接：先由 LLM 确定大纲并生成内容，再将其装配为一份带类型的 Deck。每页的配图检索词并发派发，沿「NanoBanana → Unsplash → 空实现」的链路逐级降级；同一检索词跨页只查一次，任一提供方失败即切换到下一层。最坏情况下，某页缺少配图，但整单不会因此阻塞。</w:t>
      </w:r>
    </w:p>
    <w:p w14:paraId="53FF0FA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难点在渲染，核心策略是双渲染。同一页先由无头 Chromium（1920×1080）渲染两次：第一遍保留文字，并用 JavaScript 量取每个文本节点的位置、尺寸、字体与颜色；第二遍将全部文字设为透明，只保留渐变与色块，截取一张无文字背景图。最终生成 .pptx 时，每页先铺入无文字背景，再按测得坐标把文字作为原生、可编辑的 PowerPoint 文本框叠加回去。</w:t>
      </w:r>
    </w:p>
    <w:p w14:paraId="7B091F6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能拼准，靠的是几个不起眼的换算：像素到 PPT 的坐标按 1 px = 6350 EMU 算(13.333 英寸的画布铺 1920 像素);字号因为是 144 DPI 的截图，按 1 pt = 2 px 折，还给宽度留 20% 余量防止换行；字体栈要中英分开写——拉丁字面写进 &lt;a:latin&gt;,中文字面写进 &lt;a:ea&gt;,否则中文会在 PowerPoint 里变成一串方块豆腐。绕这一大圈，就为了让委托人拿到的东西：看着和网页一模一样，但在 PowerPoint 里能逐字改。</w:t>
      </w:r>
    </w:p>
    <w:p w14:paraId="2805F401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10.5 这些能力从哪借来：随仓库下发的技能库</w:t>
      </w:r>
    </w:p>
    <w:p w14:paraId="076E9884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上面这些工具借的能力，大多来自一套跟着仓库一起下发的创作技能库，一共 25 个。每个技能就是一个文件夹：一份 SKILL.md(前面一段 YAML 头写清触发词和要用的 API key,后面是正文),外加可选的脚本。它们平时只把描述放进索引，被用到时才载入正文和脚本；有的是纯提示人格(不带脚本),有的是几行脚本——往远端网关提交任务、轮询结果。按能做的事分，大致是这几类:</w:t>
      </w:r>
    </w:p>
    <w:tbl>
      <w:tblGrid>
        <w:gridCol w:w="1512"/>
        <w:gridCol w:w="4608"/>
        <w:gridCol w:w="3528"/>
      </w:tblGrid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Borders>
          <w:top w:val="single" w:sz="16" w:space="0" w:color="4F81BD"/>
          <w:left w:val="nil" w:sz="0" w:space="0" w:color="auto"/>
          <w:bottom w:val="single" w:sz="16" w:space="0" w:color="4F81BD"/>
          <w:right w:val="nil" w:sz="0" w:space="0" w:color="auto"/>
          <w:insideH w:val="nil" w:sz="0" w:space="0" w:color="auto"/>
          <w:insideV w:val="nil" w:sz="0" w:space="0" w:color="auto"/>
        </w:tblBorders>
      </w:tblPr>
      <w:tr w:rsidR="00937F55" w14:paraId="2C360B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38DDC4BD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类别</w:t>
            </w:r>
          </w:p>
        </w:tc>
        <w:tc>
          <w:tcPr>
            <w:tcW w:w="460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2ED156C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技能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(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节选</w:t>
            </w: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)</w:t>
            </w:r>
          </w:p>
        </w:tc>
        <w:tc>
          <w:tcPr>
            <w:tcW w:w="35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  <w:shd w:fill="D9EAF7"/>
            <w:tcBorders>
              <w:bottom w:val="single" w:sz="12" w:space="0" w:color="4F81BD"/>
            </w:tcBorders>
          </w:tcPr>
          <w:p w14:paraId="2FFA30FC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/>
                <w:color w:val="212121"/>
                <w:sz w:val="17"/>
              </w:rPr>
              <w:t>后端</w:t>
            </w:r>
          </w:p>
        </w:tc>
      </w:tr>
      <w:tr w:rsidR="00937F55" w14:paraId="7EA3E0AA" w14:textId="77777777"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06763BE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图像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(11)</w:t>
            </w:r>
          </w:p>
        </w:tc>
        <w:tc>
          <w:tcPr>
            <w:tcW w:w="460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096A393B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poster-generator · storybook-generator · cinematic-frames · amazon-product-images · business-card-generator · website-style-images · batch-remove-bg · colorize · enhance · image-resize</w:t>
            </w:r>
          </w:p>
        </w:tc>
        <w:tc>
          <w:tcPr>
            <w:tcW w:w="35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B2251AB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df-ability(NanoBanana)/ Newport AI</w:t>
            </w:r>
          </w:p>
        </w:tc>
      </w:tr>
      <w:tr w:rsidR="00937F55" w14:paraId="330D0C69" w14:textId="77777777"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6FEEC7E6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视频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(7)</w:t>
            </w:r>
          </w:p>
        </w:tc>
        <w:tc>
          <w:tcPr>
            <w:tcW w:w="460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3677C335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cinematic · cinematic-clips · cinematic-compose · article-to-slides · dreamface-video · video-translate · video-downloader</w:t>
            </w:r>
          </w:p>
        </w:tc>
        <w:tc>
          <w:tcPr>
            <w:tcW w:w="35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2B889D73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df-ability(Seedance)/ Newport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本地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ffmpeg · yt-dlp</w:t>
            </w:r>
          </w:p>
        </w:tc>
      </w:tr>
      <w:tr w:rsidR="00937F55" w14:paraId="3D6F7106" w14:textId="77777777"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6A1E480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前端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(4)</w:t>
            </w:r>
          </w:p>
        </w:tc>
        <w:tc>
          <w:tcPr>
            <w:tcW w:w="460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5BC7B97F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frontend-design · frontend-slides · design-taste-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frontend · interactive-storybook</w:t>
            </w:r>
          </w:p>
        </w:tc>
        <w:tc>
          <w:tcPr>
            <w:tcW w:w="35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1824236B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lastRenderedPageBreak/>
              <w:t>纯提示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本地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HTML</w:t>
            </w:r>
          </w:p>
        </w:tc>
      </w:tr>
      <w:tr w:rsidR="00937F55" w14:paraId="41E034EB" w14:textId="77777777">
        <w:tc>
          <w:tcPr>
            <w:tcW w:w="1512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74FD303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bCs/>
                <w:color w:val="212121"/>
                <w:sz w:val="16"/>
              </w:rPr>
              <w:t>其他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(3)</w:t>
            </w:r>
          </w:p>
        </w:tc>
        <w:tc>
          <w:tcPr>
            <w:tcW w:w="460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4C5F0024" w14:textId="77777777" w:rsidR="00937F55" w:rsidRDefault="00000000">
            <w:pPr>
              <w:pStyle w:val="Compact"/>
              <w:spacing w:after="0" w:line="252" w:lineRule="auto" w:before="0"/>
              <w:jc w:val="center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dreamapi-skill(29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合一工具箱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)· social-trend-scanner(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舆情扫描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)· cinematic-spec(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分镜脚手架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)</w:t>
            </w:r>
          </w:p>
        </w:tc>
        <w:tc>
          <w:tcPr>
            <w:tcW w:w="3528" w:type="dxa"/>
            <w:vAlign w:val="center"/>
            <w:tcMar>
              <w:top w:w="55" w:type="dxa"/>
              <w:start w:w="120" w:type="dxa"/>
              <w:bottom w:w="55" w:type="dxa"/>
              <w:end w:w="120" w:type="dxa"/>
              <w:left w:w="55" w:type="dxa"/>
              <w:right w:w="55" w:type="dxa"/>
            </w:tcMar>
          </w:tcPr>
          <w:p w14:paraId="73954E0D" w14:textId="77777777" w:rsidR="00937F55" w:rsidRDefault="00000000">
            <w:pPr>
              <w:pStyle w:val="Compact"/>
              <w:spacing w:after="0" w:line="252" w:lineRule="auto" w:before="0"/>
              <w:jc w:val="left"/>
            </w:pP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DreamAPI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多源抓取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 xml:space="preserve"> / </w:t>
            </w:r>
            <w:r>
              <w:rPr>
                <w:rFonts w:ascii="Times New Roman" w:hAnsi="Times New Roman" w:eastAsia="Songti SC" w:cs="Aptos"/>
                <w:b w:val="0"/>
                <w:color w:val="212121"/>
                <w:sz w:val="16"/>
              </w:rPr>
              <w:t>无</w:t>
            </w:r>
          </w:p>
        </w:tc>
      </w:tr>
    </w:tbl>
    <w:p w14:paraId="515B004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「借能力，不借界面」在这里能对上号。Claw 并不去运行这些技能，而是把它们底下那份能力，用 Go 接口重新接了一遍。于是每件工具都能找到它借的是谁：generate_deck 借的是做幻灯片这件事(对应 frontend-slides,只是我们用内建的 Go 流水线原生重写了);generate_image 和 generate_variants 借的是 poster-generator、storybook-generator、cinematic-frames 背后同一座 df-ability / NanoBanana 网关;generate_video 借的是 cinematic-clips 背后同一套 Seedance;只有 generate_game 没有对应的技能，是一条我们自己写的生产线。</w:t>
      </w:r>
    </w:p>
    <w:p w14:paraId="2B275727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所以整个能力面其实分成两半：接进编排的那几件(deck、图像、变体、视频、游戏——要么内建 Go,要么走 dreamapi-sidecar 桥),会出现在办公室里、由某个角色使用；其余技能仍是一套独立的创作工具箱，顶层的 agent 可以按需直接调，但不进办公室。这样一来，工具箱可以随便长，办公室却始终是那几个角色、那几件事。</w:t>
      </w:r>
    </w:p>
    <w:p w14:paraId="1F472A18" w14:textId="77777777" w:rsidR="00937F55" w:rsidRDefault="00000000">
      <w:pPr>
        <w:pStyle w:val="a0"/>
        <w:spacing w:lineRule="auto" w:line="283" w:before="0" w:after="100"/>
        <w:jc w:val="both"/>
      </w:pPr>
      <w:r>
        <w:rPr>
          <w:rFonts w:ascii="Times New Roman" w:hAnsi="Times New Roman" w:eastAsia="Songti SC" w:cs="Aptos"/>
          <w:b/>
          <w:color w:val="1F4E79"/>
          <w:sz w:val="21"/>
        </w:rPr>
        <w:t>诚实的边界</w:t>
      </w:r>
    </w:p>
    <w:p w14:paraId="082693AB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图像生成链路已在真机上跑通：将停用的 -preview 模型名替换为正式版后，设计师经 dreamapi-sidecar → df-ability → NanoBanana 现场产出图像，即图 17。图生视频（Seedance）虽然接入同一座桥且链路已完成，但本次运行未真正触发，因此不计入本次验证；代码沙箱本次也未启动，相关失败已如实记录在事故板中。未验证的能力不纳入结论，这与忠实性（D4）的原则一致。</w:t>
      </w:r>
    </w:p>
    <w:bookmarkEnd w:id="74"/>
    <w:bookmarkEnd w:id="75"/>
    <w:bookmarkEnd w:id="81"/>
    <w:p w14:paraId="4AFBBC65" w14:textId="77777777" w:rsidR="00937F55" w:rsidRDefault="00000000">
      <w:pPr>
        <w:pStyle w:val="a0"/>
        <w:spacing w:lineRule="auto" w:line="283" w:before="0" w:after="100"/>
        <w:jc w:val="both"/>
        <w:shd w:fill="EAF2F8"/>
      </w:pPr>
      <w:r>
        <w:rPr>
          <w:rFonts w:ascii="Times New Roman" w:hAnsi="Times New Roman" w:eastAsia="Songti SC" w:cs="Aptos"/>
          <w:b/>
          <w:color w:val="1F4E79"/>
          <w:sz w:val="21"/>
        </w:rPr>
        <w:t>Part V · 验证与评估</w:t>
      </w:r>
    </w:p>
    <w:p w14:paraId="36774E27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11 真机验证</w:t>
      </w:r>
    </w:p>
    <w:p w14:paraId="19FDF16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完成六个里程碑后，Claw 首次在真实 LLM 上跑通了端到端主流水线。</w:t>
      </w:r>
    </w:p>
    <w:p w14:paraId="3E21ED75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此前 V20–V26 的验证主要依赖离线 stub：向界面注入构造出来的假事件，用来检验渲染是否正确，但并不能证明编排本身真的跑通。真机冒烟测试补齐了这一环。测试使用真实 DeepSeek key，以内存模式运行（避开共享库迁移风险），在独立端口启动后端，提交一次真实任务，并通过 WebSocket 抓取实时事件流。它要确认的是一条忠实性主张：办公室中出现的每一步，都对应后端真实发出的类型化事件，而不是前端自行编造的状态。这也正面回应 D4（诚实）。</w:t>
      </w:r>
    </w:p>
    <w:p w14:paraId="369F6577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029772474" name="Picture 2029772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-event-log-curren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45668" w14:textId="77777777" w:rsidR="00937F55" w:rsidRDefault="00000000">
      <w:pPr>
        <w:pStyle w:val="ImageCaption"/>
        <w:spacing w:lineRule="auto" w:line="252" w:before="80" w:after="160"/>
        <w:jc w:val="center"/>
      </w:pPr>
      <w:r>
        <w:t>图 16 · 事件日志摘录（根据真机事件流按当前协议重绘）。同一场真实运行的原始事件流逐行呈现时间、发起角色、事件类型与细节：plan_tasks 返回后，claw.plan 落下真实任务，随后 claw.task.update、tool.start / tool.end 与 claw.artifact.updated 推动清单、工位和作品包更新。每一行都对应后端真实发出的类型化事件；阶段感由这些事件组合形成，而不是另造 claw.phase。</w:t>
      </w:r>
    </w:p>
    <w:p w14:paraId="6D7394E4" w14:textId="77777777" w:rsidR="00937F55" w:rsidRDefault="00000000">
      <w:pPr>
        <w:pStyle w:val="CaptionedFigure"/>
        <w:spacing w:lineRule="auto" w:line="283" w:before="80" w:after="160"/>
        <w:ind w:firstLine="408"/>
        <w:jc w:val="center"/>
      </w:pPr>
      <w:r>
        <w:rPr>
          <w:rFonts w:ascii="Times New Roman" w:hAnsi="Times New Roman" w:eastAsia="Songti SC" w:cs="Aptos"/>
          <w:i/>
          <w:noProof/>
          <w:color w:val="595959"/>
          <w:sz w:val="18"/>
        </w:rPr>
        <w:lastRenderedPageBreak/>
        <w:drawing>
          <wp:inline distT="0" distB="0" distL="0" distR="0" wp14:anchorId="76C27B0B" wp14:editId="1DF739C7">
            <wp:extent cx="3048000" cy="5046980"/>
            <wp:effectExtent l="0" t="0" r="0" b="0"/>
            <wp:docPr id="1937969069" name="Picture" descr="图 17 · 设计师的真机配图(本次运行现场产出)。这三张插图由设计师在同一次运行中经 generate_image 现场生成——底层是 NanoBanana(Gemini 3.1 Flash Image),经 df-ability 代理。自上而下:四家厂商的吉祥物矩阵、赛博都市里的 API 定价牌、掌机风格的能力评分板;三张随报告一并交付,构成一份图文并茂的产物。它印证了设计师的 generate_image 工具在真机上确实可用——正是 §10 所述的能力接入,不是占位图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l/designs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04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3E91D" w14:textId="77777777" w:rsidR="00937F55" w:rsidRDefault="00000000">
      <w:pPr>
        <w:pStyle w:val="ImageCaption"/>
        <w:spacing w:lineRule="auto" w:line="252" w:before="80" w:after="160"/>
        <w:jc w:val="center"/>
      </w:pPr>
      <w:r>
        <w:rPr>
          <w:rFonts w:ascii="Times New Roman" w:hAnsi="Times New Roman" w:eastAsia="Songti SC" w:cs="Aptos"/>
          <w:i/>
          <w:color w:val="595959"/>
          <w:sz w:val="18"/>
        </w:rPr>
        <w:t>图 17 · 设计师的真机配图(本次运行现场产出)。这三张插图由设计师在同一次运行中经 generate_image 现场生成——底层是 NanoBanana(Gemini 3.1 Flash Image),经 df-ability 代理。自上而下：四家厂商的吉祥物矩阵、赛博都市里的 API 定价牌、掌机风格的能力评分板；三张随报告一并交付，构成一份图文并茂的产物。它印证了设计师的 generate_image 工具在真机上确实可用——正是 §10 所述的能力接入，不是占位图。</w:t>
      </w:r>
    </w:p>
    <w:p w14:paraId="2AB2C1CC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对同一场运行的事件流逐行核对后，三项设计预期得到确认。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按系统对照，真机验证不是泛泛地说「跑起来了」，而是核对四件事：第一，协调者是否真实发出计划并形成任务列表；第二，执行角色的工具调用是否带有正确 AgentName，能被前端归属到对应工位；第三，错误是否通过 tool.end 的 error 字段进入事故板，而不是被界面吞掉；第四，报告版本是否通过 artifact.updated 推进，使作品包显示的 v2 有后端依据。</w:t>
      </w:r>
    </w:p>
    <w:p w14:paraId="26C174CB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阶段可被事件复核——当前实现没有单独的 claw.phase；规划、执行、撰稿、评审等阶段由 plan、task.update、tool.start / tool.end、debate 与 artifact.updated 串起来。辩论声音不足两个时不会发 claw.debate，办公室也不会演协商会议，说明 §06 所述门控按设计生效。</w:t>
      </w:r>
    </w:p>
    <w:p w14:paraId="66AA66BC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/>
          <w:sz w:val="21"/>
        </w:rPr>
        <w:t>失败如实显形——一次 code_execute 调用失败后，tool.end 带出错误字段，前端在对应工位挂出返工徽标；评审改稿阶段又以 claw.artifact.updated 将产物版本推进至 v2。失败和成功一样被呈现，再次印证 D4。</w:t>
      </w:r>
    </w:p>
    <w:p w14:paraId="32343614" w14:textId="77777777" w:rsidR="00937F55" w:rsidRDefault="00000000">
      <w:pPr>
        <w:pStyle w:val="Compact"/>
        <w:numPr>
          <w:ilvl w:val="0"/>
          <w:numId w:val="6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sz w:val="21"/>
        </w:rPr>
        <w:t>三视图信息等价——办公室、清单与日志消费同一条事件流，现场核对结果一致，说明 D1（三层态势感知）依赖的是单一事实来源，而不是各视图各自推断。</w:t>
      </w:r>
    </w:p>
    <w:p w14:paraId="180B79CE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诚实的边界也需要说明。本次采用内存模式运行，因此「历史回放」与「团队履历」这两条读取持久化数据的路径，尚未在真实数据库上完成端到端验证；二者属于读路径，已有单元测试覆盖，列表端点也已在内存态通过。换言之，风险最高的主流水线（§06–§08）已经获得真机验证，但围绕持久化读取的完整证据仍待补齐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还需要补一层边界：本次真机验证证明的是主流水线和实时透明层，而不是所有产品化能力。历史回放、团队履历、持久化读路径和视频生成仍应分别补端到端证据。把这些边界写清楚，比把系统写成「全都完成」更有说服力，也更符合本文一贯强调的诚实原则。</w:t>
      </w:r>
    </w:p>
    <w:p w14:paraId="0B4C93D4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12 定位、追问与评估</w:t>
      </w:r>
    </w:p>
    <w:p w14:paraId="13CFE424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上一节说明诚实办公室可以真实运转，但还没有回答它是否真的更有用。贡献边界已在 §1.3 和第 02 节厘清：Claw 不主张编排机制本身的新颖性，「像素办公室」的形态也已有工程先例。它的贡献在于把这一形态概念化为语义绑定的设计原则，构建一个忠实实例，并提出可检验的评估路径。前两点已经完成，本节聚焦第三点：怎样检验它的效用。</w:t>
      </w:r>
    </w:p>
    <w:p w14:paraId="296FEE6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评估必须正面处理一个反向可能：办公室的亲和感也许会降低用户的批判性，使他们在系统出错时更慢收回信任。这一担忧有文献支持[23]，不能只用论证排除；它应当成为实验中的正式双向假设。下面将现有评估构想整理为一套对照实验方案。</w:t>
      </w:r>
    </w:p>
    <w:p w14:paraId="461AB206" w14:textId="77777777" w:rsidR="00937F55" w:rsidRDefault="00000000">
      <w:pPr>
        <w:pStyle w:val="3"/>
        <w:keepNext/>
        <w:spacing w:lineRule="auto" w:line="283" w:before="200" w:after="100"/>
        <w:jc w:val="left"/>
      </w:pPr>
      <w:bookmarkStart w:id="88" w:name="评估拟议对照实验"/>
      <w:r>
        <w:rPr>
          <w:rFonts w:ascii="Times New Roman" w:hAnsi="Times New Roman" w:eastAsia="Songti SC" w:cs="Aptos"/>
          <w:b/>
          <w:color w:val="366092"/>
          <w:sz w:val="25"/>
        </w:rPr>
        <w:t>评估拟议对照实验</w:t>
      </w:r>
    </w:p>
    <w:p w14:paraId="092C75A3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系统本身已经为对照实验创造了条件：办公室、清单、日志三种表征消费同一条事件流，唯一自变量是表征形态，因此比较在设计上是公平的。围绕三个设计目标，本文提出三组可证伪假设，分别检验态势感知（回应 D1）、及时且精准的干预（回应 D3）与信任校准（回应 D2）。</w:t>
      </w:r>
    </w:p>
    <w:p w14:paraId="09A99F72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100"/>
        <w:ind w:left="255" w:hanging="102"/>
        <w:jc w:val="both"/>
        <w:rPr>
          <w:lang w:eastAsia="zh-CN"/>
        </w:rPr>
      </w:pPr>
      <w:r>
        <w:rPr>
          <w:rFonts w:ascii="Times New Roman" w:hAnsi="Times New Roman" w:eastAsia="Songti SC" w:cs="Aptos"/>
          <w:color w:val="2D2D2D"/>
          <w:sz w:val="21"/>
        </w:rPr>
        <w:t>H1 · 理解——办公室表征在态势感知三层次上均优于清单与日志，且在 SA 的 L2(理解：为什么)与 L3(预测：接下来)两层的增益显著大于 L1(感知：谁在干什么),与 Endsley 的三层模型一致[16]。</w:t>
      </w:r>
    </w:p>
    <w:p w14:paraId="4B5698DA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100"/>
        <w:ind w:left="255" w:hanging="102"/>
        <w:jc w:val="both"/>
        <w:rPr>
          <w:lang w:eastAsia="zh-CN"/>
        </w:rPr>
      </w:pPr>
      <w:r>
        <w:rPr>
          <w:rFonts w:ascii="Times New Roman" w:hAnsi="Times New Roman" w:eastAsia="Songti SC" w:cs="Aptos"/>
          <w:color w:val="2D2D2D"/>
          <w:sz w:val="21"/>
        </w:rPr>
        <w:t>H2 · 干预——面对预置注入的错误，办公室组的发现速度更快、干预准确性更高(更少漏报与误报),这对应运行时的澄清、改绑与追问转向[13]。</w:t>
      </w:r>
    </w:p>
    <w:p w14:paraId="5432C520" w14:textId="77777777" w:rsidR="00937F55" w:rsidRDefault="00000000">
      <w:pPr>
        <w:pStyle w:val="Compact"/>
        <w:numPr>
          <w:ilvl w:val="0"/>
          <w:numId w:val="7"/>
        </w:numPr>
        <w:spacing w:lineRule="auto" w:line="283" w:before="0" w:after="100"/>
        <w:ind w:left="255" w:hanging="102"/>
        <w:jc w:val="both"/>
      </w:pPr>
      <w:r>
        <w:rPr>
          <w:rFonts w:ascii="Times New Roman" w:hAnsi="Times New Roman" w:eastAsia="Songti SC" w:cs="Aptos"/>
          <w:color w:val="2D2D2D"/>
          <w:sz w:val="21"/>
        </w:rPr>
        <w:t>H3 · 信任校准(双向)——办公室使委托人在系统可靠时更愿依赖、在系统出错时更快收回信任，信任校准优于对照组[17];其反向假设 H3′ 则依据拟人化反证[23]预测亲和感抑制批判性，使办公室组撤回信任更慢。H3 与 H3′ 互斥，数据将裁定其一。</w:t>
      </w:r>
    </w:p>
    <w:p w14:paraId="3AC145FA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被试与任务。招募无多智能体 系统使用经验的非专业委托人，采用被试内设计。每名被试按平衡顺序分别使用三种表征监督一个真实任务；任务难度经预实验配平，其中半数注入预置错误，例如调研阶段的一处事实性谬误，或工程阶段的一处逻辑缺陷。这样可以观察用户是否能在系统「看似顺利」时识别隐患。</w:t>
      </w:r>
    </w:p>
    <w:p w14:paraId="23A64A22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变量与测量。自变量为表征形态，三水平：办公室、清单、日志。因变量包括四项：第一，态势感知，基于 SAT 框架[18]设计 L1–L3 分层探针题；第二，发现速度，即从错误注入到用户首次干预的时延；第三，信任校准，使用经校验的信任量表[20]分别在可靠与出错条件下测量，并计算依赖行为与系统实际可靠性的匹配程度；第四，干预粒度，即用户干预落在澄清、改绑还是追问转向，以衡量分阶段监督的精度[21]。</w:t>
      </w:r>
    </w:p>
    <w:p w14:paraId="3D76CAAD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分析与预期。态势感知、发现速度与信任校准采用混合效应模型分析，将被试与任务作为随机效应，以控制被试内相关；干预粒度作分类比较。H1、H2 预期办公室组显著占优，并对应 D1 与 D3。H3 是关键的双向检验：它关注的不是提高信任，而是让依赖与系统实际可靠性相称（appropriate reliance）。无论 H3 还是 H3′ 成立，都会成为这一新兴界面流派的第一份实证证据。如果 H3′ 成立，本报告也将构成警示：在错误代价高的场景中，亲和感本身可能就是风险。该设计与近期以人为中心的 Agent 评估取向一致[22]，也回应了多智能体 透明度研究对可检验界面的呼吁[25]。</w:t>
      </w:r>
    </w:p>
    <w:p w14:paraId="114A1DE6" w14:textId="77777777" w:rsidR="00937F55" w:rsidRDefault="00E331F6">
      <w:pPr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noProof/>
          <w:color w:val="212121"/>
          <w:sz w:val="21"/>
        </w:rPr>
      </w:r>
      <w:r w:rsidR="00E331F6">
        <w:rPr>
          <w:rFonts w:ascii="Times New Roman" w:hAnsi="Times New Roman" w:eastAsia="Songti SC" w:cs="Aptos"/>
          <w:noProof/>
          <w:color w:val="212121"/>
          <w:sz w:val="21"/>
        </w:rPr>
        <w:pict w14:anchorId="3070469C">
          <v:rect id="_x0000_i1025" alt="" style="width:415.3pt;height:.05pt;mso-width-percent:0;mso-height-percent:0;mso-width-percent:0;mso-height-percent:0" o:hralign="center" o:hrstd="t" o:hr="t"/>
        </w:pict>
      </w:r>
    </w:p>
    <w:p w14:paraId="6369CC3B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主流水线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诚实办公室</w:t>
      </w:r>
      <w:r>
        <w:rPr>
          <w:rFonts w:ascii="Times New Roman" w:hAnsi="Times New Roman" w:eastAsia="Songti SC" w:cs="Aptos"/>
          <w:color w:val="212121"/>
          <w:sz w:val="21"/>
        </w:rPr>
        <w:t>(</w:t>
      </w:r>
      <w:r>
        <w:rPr>
          <w:rFonts w:ascii="Times New Roman" w:hAnsi="Times New Roman" w:eastAsia="Songti SC" w:cs="Aptos"/>
          <w:color w:val="212121"/>
          <w:sz w:val="21"/>
        </w:rPr>
        <w:t>风险最高部分</w:t>
      </w:r>
      <w:r>
        <w:rPr>
          <w:rFonts w:ascii="Times New Roman" w:hAnsi="Times New Roman" w:eastAsia="Songti SC" w:cs="Aptos"/>
          <w:color w:val="212121"/>
          <w:sz w:val="21"/>
        </w:rPr>
        <w:t>)</w:t>
      </w:r>
      <w:r>
        <w:rPr>
          <w:rFonts w:ascii="Times New Roman" w:hAnsi="Times New Roman" w:eastAsia="Songti SC" w:cs="Aptos"/>
          <w:color w:val="212121"/>
          <w:sz w:val="21"/>
        </w:rPr>
        <w:t>真机验证</w:t>
      </w:r>
    </w:p>
    <w:p w14:paraId="6CCCDECE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可操作空间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能力接入三批已实现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已测</w:t>
      </w:r>
    </w:p>
    <w:p w14:paraId="0A8C69D8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历史回放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团队履历</w:t>
      </w:r>
      <w:r>
        <w:rPr>
          <w:rFonts w:ascii="Times New Roman" w:hAnsi="Times New Roman" w:eastAsia="Songti SC" w:cs="Aptos"/>
          <w:color w:val="212121"/>
          <w:sz w:val="21"/>
        </w:rPr>
        <w:t>(</w:t>
      </w:r>
      <w:r>
        <w:rPr>
          <w:rFonts w:ascii="Times New Roman" w:hAnsi="Times New Roman" w:eastAsia="Songti SC" w:cs="Aptos"/>
          <w:color w:val="212121"/>
          <w:sz w:val="21"/>
        </w:rPr>
        <w:t>读持久化</w:t>
      </w:r>
      <w:r>
        <w:rPr>
          <w:rFonts w:ascii="Times New Roman" w:hAnsi="Times New Roman" w:eastAsia="Songti SC" w:cs="Aptos"/>
          <w:color w:val="212121"/>
          <w:sz w:val="21"/>
        </w:rPr>
        <w:t>)</w:t>
      </w:r>
      <w:r>
        <w:rPr>
          <w:rFonts w:ascii="Times New Roman" w:hAnsi="Times New Roman" w:eastAsia="Songti SC" w:cs="Aptos"/>
          <w:color w:val="212121"/>
          <w:sz w:val="21"/>
        </w:rPr>
        <w:t>另有单测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待真机</w:t>
      </w:r>
    </w:p>
    <w:p w14:paraId="47C53140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视频时间线迭代暂缓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待后端就位</w:t>
      </w:r>
    </w:p>
    <w:p w14:paraId="72FF3D6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color w:val="212121"/>
          <w:sz w:val="21"/>
        </w:rPr>
        <w:t>拟议对照实验已设计</w:t>
      </w:r>
      <w:r>
        <w:rPr>
          <w:rFonts w:ascii="Times New Roman" w:hAnsi="Times New Roman" w:eastAsia="Songti SC" w:cs="Aptos"/>
          <w:color w:val="212121"/>
          <w:sz w:val="21"/>
        </w:rPr>
        <w:t xml:space="preserve"> · </w:t>
      </w:r>
      <w:r>
        <w:rPr>
          <w:rFonts w:ascii="Times New Roman" w:hAnsi="Times New Roman" w:eastAsia="Songti SC" w:cs="Aptos"/>
          <w:color w:val="212121"/>
          <w:sz w:val="21"/>
        </w:rPr>
        <w:t>待执行</w:t>
      </w:r>
    </w:p>
    <w:p w14:paraId="44E3EB31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Claw 把「观察一支 AI 团队工作」从阅读日志，重构为观察一个场所。回到系统全景：核心三服务，一台分层后端，从 API 层到 Agent Harness，再到工具、事件总线与持久化；办公室只是把这些真实运转如实画出来。因此，这份透明不是装饰，而是架构自然暴露出来的可见层。它的价值也不在办公室样式本身，而在一套结构清晰的 Multi-Agent 编排、一层由类型化事件严格驱动的诚实界面，以及一次真实运行给出的初步证据。办公室是否是 Multi-Agent 时代的正确界面，不能由主张决定，而应交给上述对照实验。</w:t>
      </w:r>
    </w:p>
    <w:p w14:paraId="76C28EFD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13 局限与未来工作</w:t>
      </w:r>
    </w:p>
    <w:p w14:paraId="20F47819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一节把评估问题问得足够具体，也同时划出了当前工作的边界：对照实验尚未执行，部分功能还只覆盖了读路径，真机证据也来自单次运行。诚实是系统的设计原则，对系统自身的论证也应保持同样的诚实。本节因此交代四点局限，并说明对应的后续工作。</w:t>
      </w:r>
    </w:p>
    <w:p w14:paraId="5DB0180B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13.1 当前局限</w:t>
      </w:r>
    </w:p>
    <w:p w14:paraId="47974A58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视频能力停用，尚未纳入真机验证。图生视频（i2v）依赖尚未接入的外部后端，相应的 generate_video 工具因能力门控没有注册，视频师角色也随之停用（见 §10）。因此，第 11 节真机验证覆盖的是主流水线和已接入能力，视频路径不在其中。它能否按设计在事件流中显形，并被界面忠实渲染，目前仍缺少实证。</w:t>
      </w:r>
    </w:p>
    <w:p w14:paraId="120BDE79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历史回放与团队履历仍主要由单测覆盖。这两项功能读取持久化状态，不直接驱动主流水线，属于系统读路径。目前已有单元测试覆盖其读取与聚合逻辑，但尚未在真实数据库和真实历史数据上完成端到端验证；真机数据规模下的正确性与性能，仍需进一步确认。</w:t>
      </w:r>
    </w:p>
    <w:p w14:paraId="6C628CE4" w14:textId="77777777" w:rsidR="00937F55" w:rsidRDefault="00000000">
      <w:pPr>
        <w:pStyle w:val="a0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真机样本量仍然有限。第 11 节的证据来自单次真实运行。它足以证明诚实办公室能够真实运转，事件与界面能够对齐；但它不能支持关于稳定性、跨任务一致性或失败模式分布的统计性结论。这是一份可行性的存在性证据，而不是可靠性的分布性证据。</w:t>
      </w:r>
    </w:p>
    <w:p w14:paraId="1BC3E4DE" w14:textId="77777777" w:rsidR="00937F55" w:rsidRDefault="00000000">
      <w:pPr>
        <w:pStyle w:val="a0"/>
        <w:spacing w:lineRule="auto" w:line="283" w:before="0" w:after="100"/>
        <w:ind w:firstLine="408"/>
        <w:jc w:val="both"/>
        <w:rPr>
          <w:lang w:eastAsia="zh-CN"/>
        </w:rPr>
      </w:pPr>
      <w:r>
        <w:rPr>
          <w:rFonts w:ascii="Times New Roman" w:hAnsi="Times New Roman" w:eastAsia="Songti SC" w:cs="Aptos"/>
          <w:sz w:val="21"/>
        </w:rPr>
        <w:t>拟人化可能误导信任，仍需实验裁定。把后端运转渲染成像素办公室，可能带来亲和感；但亲和感也可能在系统出错时削弱用户的批判性，拖慢信任收回。这一风险已有文献支持[23]，并已在 §12 中写成双向假设 H3′。在对照实验完成之前，它仍是悬而未决的经验问题，而不是已经被排除的顾虑。</w:t>
      </w:r>
    </w:p>
    <w:p w14:paraId="452FCAA0" w14:textId="77777777" w:rsidR="00937F55" w:rsidRDefault="00000000">
      <w:pPr>
        <w:pStyle w:val="3"/>
        <w:keepNext/>
        <w:spacing w:lineRule="auto" w:line="283" w:before="200" w:after="100"/>
        <w:jc w:val="left"/>
      </w:pPr>
      <w:r>
        <w:rPr>
          <w:rFonts w:ascii="Times New Roman" w:hAnsi="Times New Roman" w:eastAsia="Songti SC" w:cs="Aptos"/>
          <w:b/>
          <w:color w:val="366092"/>
          <w:sz w:val="25"/>
        </w:rPr>
        <w:t>13.2 未来工作</w:t>
      </w:r>
    </w:p>
    <w:p w14:paraId="557D3BE2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 w:cs="Aptos"/>
          <w:sz w:val="21"/>
        </w:rPr>
        <w:t>上述局限也指向下一步工作。第一，执行第 12 节拟议的对照实验，用三种表征消费同一事件流的公平设计，正面检验 H1–H3 及其反向假设，让态势感知、干预和信任校准的效用由数据裁定，尤其让 H3 与 H3′ 之争获得经验答案。第二，把历史回放与团队履历从单测推进到真机，在真实数据库和真实历史数据上验证读路径的正确性与性能，使这两项能力获得与主流水线同等的证据支撑。第三，待外部后端就位后接入视频能力，使视频师角色重新上线并纳入验证。最后，在保持类型化事件严格驱动、界面忠实渲染的前提下，继续扩展角色与能力接入，让办公室覆盖更多任务形态。所有后续工作都指向同一目标：让本文提出的每一项主张，都能够被复核、被测量、被修正。</w:t>
      </w:r>
    </w:p>
    <w:p>
      <w:pPr>
        <w:pStyle w:val="a0"/>
        <w:spacing w:line="283" w:lineRule="auto" w:after="100"/>
      </w:pPr>
      <w:r>
        <w:rPr>
          <w:rFonts w:ascii="Times New Roman" w:hAnsi="Times New Roman" w:eastAsia="Songti SC"/>
          <w:sz w:val="21"/>
        </w:rPr>
        <w:t>后续写作和实现也可以沿同一条标准推进：每增加一种新能力，就同时回答四个问题——它由哪个 AI 员工负责，调用哪个工具，发出哪些事件，前端把它映射成什么可见状态。只有这四个问题都回答清楚，新能力才算真正进入 Claw，而不是只被塞进一个工具箱。</w:t>
      </w:r>
    </w:p>
    <w:p w14:paraId="406F2C30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14 结论</w:t>
      </w:r>
    </w:p>
    <w:p w14:paraId="03FEF42C" w14:textId="77777777" w:rsidR="00937F55" w:rsidRDefault="00000000">
      <w:pPr>
        <w:pStyle w:val="FirstParagraph"/>
        <w:spacing w:lineRule="auto" w:line="283" w:before="0" w:after="100"/>
        <w:ind w:firstLine="408"/>
        <w:jc w:val="both"/>
      </w:pPr>
      <w:r>
        <w:rPr>
          <w:rFonts w:ascii="Times New Roman" w:hAnsi="Times New Roman" w:eastAsia="Songti SC"/>
          <w:sz w:val="21"/>
        </w:rPr>
        <w:t>本文从一个朴素却顽固的问题出发：当委托人把一项任务交给一群并发协作的 Agent，委托本身随即变得不可见——它们在做什么、为什么这样做、接下来会走向何处，都退回到日志与文本之后，委托人只能在漫长的沉默里等待一个结果。我们据此提出四条设计目标，并以 Claw 作出回应：让三层态势感知重新可得，使委托人重获「谁在干什么 / 为什么 / 接下来」（回应 D1）；把目标从最大化信任修正为信任校准，即该信时信、该疑时疑（回应 D2）；在语义绑定所暴露的实时状态之上，支持澄清、运行时改绑与追问转向这类及时且精准的干预（回应 D3）；并以诚实为底线，不虚构状态，让失败与成功一样显形（回应 D4）。围绕这一主线，本文的贡献有三：其一，把语义绑定概念化为一条可操作的设计原则，说明类型化事件如何把编排内核的运转如实映射为可读的态势；其二，给出一个诚实且可检验的实例，即一套「协调者—工作者」编排内核与一层透明界面的完整实现，其忠实性可对照事件流逐条查验；其三，勾勒出首个面向此类界面的实证评估路径，使态势感知与信任校准从主张转为可测量的问题。办公室是否是 Multi-Agent 时代的正确界面，这一问题的答案不应由论证给出，而应由数据给出；本文的工作，是把这一问题问到足够精确，使数据得以回答。</w:t>
      </w:r>
    </w:p>
    <w:p w14:paraId="66EA0171" w14:textId="77777777" w:rsidR="00937F55" w:rsidRDefault="00000000">
      <w:pPr>
        <w:pStyle w:val="2"/>
        <w:keepNext/>
        <w:spacing w:lineRule="auto" w:line="283" w:before="320" w:after="160"/>
        <w:jc w:val="left"/>
      </w:pPr>
      <w:r>
        <w:rPr>
          <w:rFonts w:ascii="Times New Roman" w:hAnsi="Times New Roman" w:eastAsia="Songti SC" w:cs="Aptos"/>
          <w:b/>
          <w:color w:val="1F4E79"/>
          <w:sz w:val="32"/>
        </w:rPr>
        <w:t>15 参考文献</w:t>
      </w:r>
    </w:p>
    <w:p w14:paraId="3A463480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>下列条目来自一次经 URL 级核实的文献扫描(arXiv / ACM DL / ACL Anthology / 出版社页面),灰色文献已标注。链接为检索快照，引用前请复核。</w:t>
      </w:r>
    </w:p>
    <w:p w14:paraId="3258F448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0" w:name="ref-1"/>
      <w:r>
        <w:rPr>
          <w:rFonts w:ascii="Times New Roman" w:hAnsi="Times New Roman" w:eastAsia="Songti SC" w:cs="Aptos"/>
          <w:color w:val="373737"/>
          <w:sz w:val="18"/>
        </w:rPr>
        <w:t>[1]</w:t>
      </w:r>
    </w:p>
    <w:p w14:paraId="19A04992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Hong et al. (2024).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MetaGPT</w:t>
      </w:r>
      <w:r>
        <w:rPr>
          <w:rFonts w:ascii="Times New Roman" w:hAnsi="Times New Roman" w:eastAsia="Songti SC" w:cs="Aptos"/>
          <w:color w:val="373737"/>
          <w:sz w:val="18"/>
        </w:rPr>
        <w:t xml:space="preserve">: Meta Programming for a Multi-Agent Collaborative Framework. ICLR. </w:t>
      </w:r>
      <w:hyperlink r:id="rId29">
        <w:r>
          <w:rPr>
            <w:rStyle w:val="ad"/>
          </w:rPr>
          <w:t>arXiv:2308.00352</w:t>
        </w:r>
      </w:hyperlink>
    </w:p>
    <w:p w14:paraId="35333098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1" w:name="ref-2"/>
      <w:bookmarkEnd w:id="100"/>
      <w:r>
        <w:rPr>
          <w:rFonts w:ascii="Times New Roman" w:hAnsi="Times New Roman" w:eastAsia="Songti SC" w:cs="Aptos"/>
          <w:color w:val="373737"/>
          <w:sz w:val="18"/>
        </w:rPr>
        <w:t>[2]</w:t>
      </w:r>
    </w:p>
    <w:p w14:paraId="07DC06CC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Qian et al. (2024).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ChatDev</w:t>
      </w:r>
      <w:r>
        <w:rPr>
          <w:rFonts w:ascii="Times New Roman" w:hAnsi="Times New Roman" w:eastAsia="Songti SC" w:cs="Aptos"/>
          <w:color w:val="373737"/>
          <w:sz w:val="18"/>
        </w:rPr>
        <w:t xml:space="preserve">: Communicative Agents for Software Development. ACL. </w:t>
      </w:r>
      <w:hyperlink r:id="rId30">
        <w:r>
          <w:rPr>
            <w:rStyle w:val="ad"/>
          </w:rPr>
          <w:t>aclanthology.org/2024.acl-long.810</w:t>
        </w:r>
      </w:hyperlink>
    </w:p>
    <w:p w14:paraId="1EFD6FD7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2" w:name="ref-3"/>
      <w:bookmarkEnd w:id="101"/>
      <w:r>
        <w:rPr>
          <w:rFonts w:ascii="Times New Roman" w:hAnsi="Times New Roman" w:eastAsia="Songti SC" w:cs="Aptos"/>
          <w:color w:val="373737"/>
          <w:sz w:val="18"/>
        </w:rPr>
        <w:t>[3]</w:t>
      </w:r>
    </w:p>
    <w:p w14:paraId="7BB859A1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Li et al. (2023).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CAMEL</w:t>
      </w:r>
      <w:r>
        <w:rPr>
          <w:rFonts w:ascii="Times New Roman" w:hAnsi="Times New Roman" w:eastAsia="Songti SC" w:cs="Aptos"/>
          <w:color w:val="373737"/>
          <w:sz w:val="18"/>
        </w:rPr>
        <w:t xml:space="preserve">: Communicative Agents for "Mind" Exploration of Large Language Model Society. NeurIPS. </w:t>
      </w:r>
      <w:hyperlink r:id="rId31">
        <w:r>
          <w:rPr>
            <w:rStyle w:val="ad"/>
          </w:rPr>
          <w:t>arXiv:2303.17760</w:t>
        </w:r>
      </w:hyperlink>
    </w:p>
    <w:p w14:paraId="6A535D1D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3" w:name="ref-4"/>
      <w:bookmarkEnd w:id="102"/>
      <w:r>
        <w:rPr>
          <w:rFonts w:ascii="Times New Roman" w:hAnsi="Times New Roman" w:eastAsia="Songti SC" w:cs="Aptos"/>
          <w:color w:val="373737"/>
          <w:sz w:val="18"/>
        </w:rPr>
        <w:t>[4]</w:t>
      </w:r>
    </w:p>
    <w:p w14:paraId="1B280378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Wu et al. (2024).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AutoGen</w:t>
      </w:r>
      <w:r>
        <w:rPr>
          <w:rFonts w:ascii="Times New Roman" w:hAnsi="Times New Roman" w:eastAsia="Songti SC" w:cs="Aptos"/>
          <w:color w:val="373737"/>
          <w:sz w:val="18"/>
        </w:rPr>
        <w:t xml:space="preserve">: Enabling Next-Gen LLM Applications via Multi-Agent Conversation. COLM. </w:t>
      </w:r>
      <w:hyperlink r:id="rId32">
        <w:r>
          <w:rPr>
            <w:rStyle w:val="ad"/>
          </w:rPr>
          <w:t>arXiv:2308.08155</w:t>
        </w:r>
      </w:hyperlink>
    </w:p>
    <w:p w14:paraId="6919D594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4" w:name="ref-5"/>
      <w:bookmarkEnd w:id="103"/>
      <w:r>
        <w:rPr>
          <w:rFonts w:ascii="Times New Roman" w:hAnsi="Times New Roman" w:eastAsia="Songti SC" w:cs="Aptos"/>
          <w:color w:val="373737"/>
          <w:sz w:val="18"/>
        </w:rPr>
        <w:t>[5]</w:t>
      </w:r>
    </w:p>
    <w:p w14:paraId="1F237771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Chen et al. (2024).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AgentVerse</w:t>
      </w:r>
      <w:r>
        <w:rPr>
          <w:rFonts w:ascii="Times New Roman" w:hAnsi="Times New Roman" w:eastAsia="Songti SC" w:cs="Aptos"/>
          <w:color w:val="373737"/>
          <w:sz w:val="18"/>
        </w:rPr>
        <w:t xml:space="preserve">: Facilitating Multi-Agent Collaboration and Exploring Emergent Behaviors. ICLR. </w:t>
      </w:r>
      <w:hyperlink r:id="rId33">
        <w:r>
          <w:rPr>
            <w:rStyle w:val="ad"/>
          </w:rPr>
          <w:t>arXiv:2308.10848</w:t>
        </w:r>
      </w:hyperlink>
    </w:p>
    <w:p w14:paraId="2EA9FA6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5" w:name="ref-6"/>
      <w:bookmarkEnd w:id="104"/>
      <w:r>
        <w:rPr>
          <w:rFonts w:ascii="Times New Roman" w:hAnsi="Times New Roman" w:eastAsia="Songti SC" w:cs="Aptos"/>
          <w:color w:val="373737"/>
          <w:sz w:val="18"/>
        </w:rPr>
        <w:t>[6]</w:t>
      </w:r>
    </w:p>
    <w:p w14:paraId="49F703ED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Du et al. (2024). Improving Factuality and Reasoning in Language Models through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Multiagent Debate</w:t>
      </w:r>
      <w:r>
        <w:rPr>
          <w:rFonts w:ascii="Times New Roman" w:hAnsi="Times New Roman" w:eastAsia="Songti SC" w:cs="Aptos"/>
          <w:color w:val="373737"/>
          <w:sz w:val="18"/>
        </w:rPr>
        <w:t xml:space="preserve">. ICML. </w:t>
      </w:r>
      <w:hyperlink r:id="rId34">
        <w:r>
          <w:rPr>
            <w:rStyle w:val="ad"/>
          </w:rPr>
          <w:t>arXiv:2305.14325</w:t>
        </w:r>
      </w:hyperlink>
    </w:p>
    <w:p w14:paraId="245E66C7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6" w:name="ref-7"/>
      <w:bookmarkEnd w:id="105"/>
      <w:r>
        <w:rPr>
          <w:rFonts w:ascii="Times New Roman" w:hAnsi="Times New Roman" w:eastAsia="Songti SC" w:cs="Aptos"/>
          <w:color w:val="373737"/>
          <w:sz w:val="18"/>
        </w:rPr>
        <w:t>[7]</w:t>
      </w:r>
    </w:p>
    <w:p w14:paraId="5499A54D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Madaan et al. (2023).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Self-Refine</w:t>
      </w:r>
      <w:r>
        <w:rPr>
          <w:rFonts w:ascii="Times New Roman" w:hAnsi="Times New Roman" w:eastAsia="Songti SC" w:cs="Aptos"/>
          <w:color w:val="373737"/>
          <w:sz w:val="18"/>
        </w:rPr>
        <w:t xml:space="preserve">: Iterative Refinement with Self-Feedback. NeurIPS. </w:t>
      </w:r>
      <w:hyperlink r:id="rId35">
        <w:r>
          <w:rPr>
            <w:rStyle w:val="ad"/>
          </w:rPr>
          <w:t>arXiv:2303.17651</w:t>
        </w:r>
      </w:hyperlink>
    </w:p>
    <w:p w14:paraId="25675FFA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7" w:name="ref-8"/>
      <w:bookmarkEnd w:id="106"/>
      <w:r>
        <w:rPr>
          <w:rFonts w:ascii="Times New Roman" w:hAnsi="Times New Roman" w:eastAsia="Songti SC" w:cs="Aptos"/>
          <w:color w:val="373737"/>
          <w:sz w:val="18"/>
        </w:rPr>
        <w:t>[8]</w:t>
      </w:r>
    </w:p>
    <w:p w14:paraId="09D9CDF8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Shinn et al. (2023).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Reflexion</w:t>
      </w:r>
      <w:r>
        <w:rPr>
          <w:rFonts w:ascii="Times New Roman" w:hAnsi="Times New Roman" w:eastAsia="Songti SC" w:cs="Aptos"/>
          <w:color w:val="373737"/>
          <w:sz w:val="18"/>
        </w:rPr>
        <w:t xml:space="preserve">: Language Agents with Verbal Reinforcement Learning. NeurIPS. </w:t>
      </w:r>
      <w:hyperlink r:id="rId36">
        <w:r>
          <w:rPr>
            <w:rStyle w:val="ad"/>
          </w:rPr>
          <w:t>arXiv:2303.11366</w:t>
        </w:r>
      </w:hyperlink>
    </w:p>
    <w:p w14:paraId="03BF55E6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8" w:name="ref-9"/>
      <w:bookmarkEnd w:id="107"/>
      <w:r>
        <w:rPr>
          <w:rFonts w:ascii="Times New Roman" w:hAnsi="Times New Roman" w:eastAsia="Songti SC" w:cs="Aptos"/>
          <w:color w:val="373737"/>
          <w:sz w:val="18"/>
        </w:rPr>
        <w:t>[9]</w:t>
      </w:r>
    </w:p>
    <w:p w14:paraId="5E4F11E0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Guo et al. (2024). Large Language Model based Multi-Agents: A Survey of Progress and Challenges. IJCAI. </w:t>
      </w:r>
      <w:hyperlink r:id="rId37">
        <w:r>
          <w:rPr>
            <w:rStyle w:val="ad"/>
          </w:rPr>
          <w:t>ijcai.org/proceedings/2024/0890</w:t>
        </w:r>
      </w:hyperlink>
    </w:p>
    <w:p w14:paraId="1A6D967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09" w:name="ref-10"/>
      <w:bookmarkEnd w:id="108"/>
      <w:r>
        <w:rPr>
          <w:rFonts w:ascii="Times New Roman" w:hAnsi="Times New Roman" w:eastAsia="Songti SC" w:cs="Aptos"/>
          <w:color w:val="373737"/>
          <w:sz w:val="18"/>
        </w:rPr>
        <w:t>[10]</w:t>
      </w:r>
    </w:p>
    <w:p w14:paraId="79332AA0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lastRenderedPageBreak/>
        <w:t xml:space="preserve">Park et al. (2023).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Generative Agents</w:t>
      </w:r>
      <w:r>
        <w:rPr>
          <w:rFonts w:ascii="Times New Roman" w:hAnsi="Times New Roman" w:eastAsia="Songti SC" w:cs="Aptos"/>
          <w:color w:val="373737"/>
          <w:sz w:val="18"/>
        </w:rPr>
        <w:t xml:space="preserve">: Interactive Simulacra of Human Behavior. UIST. </w:t>
      </w:r>
      <w:hyperlink r:id="rId38">
        <w:r>
          <w:rPr>
            <w:rStyle w:val="ad"/>
          </w:rPr>
          <w:t>doi:10.1145/3586183.3606763</w:t>
        </w:r>
      </w:hyperlink>
    </w:p>
    <w:p w14:paraId="3AF72793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0" w:name="ref-11"/>
      <w:bookmarkEnd w:id="109"/>
      <w:r>
        <w:rPr>
          <w:rFonts w:ascii="Times New Roman" w:hAnsi="Times New Roman" w:eastAsia="Songti SC" w:cs="Aptos"/>
          <w:color w:val="373737"/>
          <w:sz w:val="18"/>
        </w:rPr>
        <w:t>[11]</w:t>
      </w:r>
    </w:p>
    <w:p w14:paraId="36B5F80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Lu et al. (2025).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AgentLens</w:t>
      </w:r>
      <w:r>
        <w:rPr>
          <w:rFonts w:ascii="Times New Roman" w:hAnsi="Times New Roman" w:eastAsia="Songti SC" w:cs="Aptos"/>
          <w:color w:val="373737"/>
          <w:sz w:val="18"/>
        </w:rPr>
        <w:t xml:space="preserve">: Visual Analysis for Agent Behaviors in LLM-based Autonomous Systems. IEEE TVCG. </w:t>
      </w:r>
      <w:hyperlink r:id="rId39">
        <w:r>
          <w:rPr>
            <w:rStyle w:val="ad"/>
          </w:rPr>
          <w:t>arXiv:2402.08995</w:t>
        </w:r>
      </w:hyperlink>
    </w:p>
    <w:p w14:paraId="7DF85B1C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1" w:name="ref-12"/>
      <w:bookmarkEnd w:id="110"/>
      <w:r>
        <w:rPr>
          <w:rFonts w:ascii="Times New Roman" w:hAnsi="Times New Roman" w:eastAsia="Songti SC" w:cs="Aptos"/>
          <w:color w:val="373737"/>
          <w:sz w:val="18"/>
        </w:rPr>
        <w:t>[12]</w:t>
      </w:r>
    </w:p>
    <w:p w14:paraId="3BCC411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>Epperson et al. (2025). Interactive Debugging and Steering of Multi-Agent AI Systems (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AGDebugger</w:t>
      </w:r>
      <w:r>
        <w:rPr>
          <w:rFonts w:ascii="Times New Roman" w:hAnsi="Times New Roman" w:eastAsia="Songti SC" w:cs="Aptos"/>
          <w:color w:val="373737"/>
          <w:sz w:val="18"/>
        </w:rPr>
        <w:t xml:space="preserve">). CHI. </w:t>
      </w:r>
      <w:hyperlink r:id="rId40">
        <w:r>
          <w:rPr>
            <w:rStyle w:val="ad"/>
          </w:rPr>
          <w:t>doi:10.1145/3706598.3713581</w:t>
        </w:r>
      </w:hyperlink>
    </w:p>
    <w:p w14:paraId="25E95224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2" w:name="ref-13"/>
      <w:bookmarkEnd w:id="111"/>
      <w:r>
        <w:rPr>
          <w:rFonts w:ascii="Times New Roman" w:hAnsi="Times New Roman" w:eastAsia="Songti SC" w:cs="Aptos"/>
          <w:color w:val="373737"/>
          <w:sz w:val="18"/>
        </w:rPr>
        <w:t>[13]</w:t>
      </w:r>
    </w:p>
    <w:p w14:paraId="0300F990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Wu et al. (2022).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AI Chains</w:t>
      </w:r>
      <w:r>
        <w:rPr>
          <w:rFonts w:ascii="Times New Roman" w:hAnsi="Times New Roman" w:eastAsia="Songti SC" w:cs="Aptos"/>
          <w:color w:val="373737"/>
          <w:sz w:val="18"/>
        </w:rPr>
        <w:t xml:space="preserve">: Transparent and Controllable Human-AI Interaction by Chaining LLM Prompts. CHI. </w:t>
      </w:r>
      <w:hyperlink r:id="rId41">
        <w:r>
          <w:rPr>
            <w:rStyle w:val="ad"/>
          </w:rPr>
          <w:t>doi:10.1145/3491102.3517582</w:t>
        </w:r>
      </w:hyperlink>
    </w:p>
    <w:p w14:paraId="5772AB8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3" w:name="ref-14"/>
      <w:bookmarkEnd w:id="112"/>
      <w:r>
        <w:rPr>
          <w:rFonts w:ascii="Times New Roman" w:hAnsi="Times New Roman" w:eastAsia="Songti SC" w:cs="Aptos"/>
          <w:color w:val="373737"/>
          <w:sz w:val="18"/>
        </w:rPr>
        <w:t>[14]</w:t>
      </w:r>
    </w:p>
    <w:p w14:paraId="652C40CD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Erickson &amp; Kellogg (2000).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Social Translucence</w:t>
      </w:r>
      <w:r>
        <w:rPr>
          <w:rFonts w:ascii="Times New Roman" w:hAnsi="Times New Roman" w:eastAsia="Songti SC" w:cs="Aptos"/>
          <w:color w:val="373737"/>
          <w:sz w:val="18"/>
        </w:rPr>
        <w:t xml:space="preserve">: An Approach to Designing Systems that Support Social Processes. ACM TOCHI. </w:t>
      </w:r>
      <w:hyperlink r:id="rId42">
        <w:r>
          <w:rPr>
            <w:rStyle w:val="ad"/>
          </w:rPr>
          <w:t>doi:10.1145/344949.345004</w:t>
        </w:r>
      </w:hyperlink>
    </w:p>
    <w:p w14:paraId="6DBEDDA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4" w:name="ref-15"/>
      <w:bookmarkEnd w:id="113"/>
      <w:r>
        <w:rPr>
          <w:rFonts w:ascii="Times New Roman" w:hAnsi="Times New Roman" w:eastAsia="Songti SC" w:cs="Aptos"/>
          <w:color w:val="373737"/>
          <w:sz w:val="18"/>
        </w:rPr>
        <w:t>[15]</w:t>
      </w:r>
    </w:p>
    <w:p w14:paraId="4E492535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Bly, Harrison &amp; Irwin (1993).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Media Spaces</w:t>
      </w:r>
      <w:r>
        <w:rPr>
          <w:rFonts w:ascii="Times New Roman" w:hAnsi="Times New Roman" w:eastAsia="Songti SC" w:cs="Aptos"/>
          <w:color w:val="373737"/>
          <w:sz w:val="18"/>
        </w:rPr>
        <w:t xml:space="preserve">: Bringing People Together in a Video, Audio, and Computing Environment. CACM. </w:t>
      </w:r>
      <w:hyperlink r:id="rId43">
        <w:r>
          <w:rPr>
            <w:rStyle w:val="ad"/>
          </w:rPr>
          <w:t>doi:10.1145/151233.151235</w:t>
        </w:r>
      </w:hyperlink>
    </w:p>
    <w:p w14:paraId="6725334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5" w:name="ref-16"/>
      <w:bookmarkEnd w:id="114"/>
      <w:r>
        <w:rPr>
          <w:rFonts w:ascii="Times New Roman" w:hAnsi="Times New Roman" w:eastAsia="Songti SC" w:cs="Aptos"/>
          <w:color w:val="373737"/>
          <w:sz w:val="18"/>
        </w:rPr>
        <w:t>[16]</w:t>
      </w:r>
    </w:p>
    <w:p w14:paraId="192C05A7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Endsley (1995). Toward a Theory of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Situation Awareness</w:t>
      </w:r>
      <w:r>
        <w:rPr>
          <w:rFonts w:ascii="Times New Roman" w:hAnsi="Times New Roman" w:eastAsia="Songti SC" w:cs="Aptos"/>
          <w:color w:val="373737"/>
          <w:sz w:val="18"/>
        </w:rPr>
        <w:t xml:space="preserve"> in Dynamic Systems. Human Factors. </w:t>
      </w:r>
      <w:hyperlink r:id="rId44">
        <w:r>
          <w:rPr>
            <w:rStyle w:val="ad"/>
          </w:rPr>
          <w:t>doi:10.1518/001872095779049543</w:t>
        </w:r>
      </w:hyperlink>
    </w:p>
    <w:p w14:paraId="48E1A49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6" w:name="ref-17"/>
      <w:bookmarkEnd w:id="115"/>
      <w:r>
        <w:rPr>
          <w:rFonts w:ascii="Times New Roman" w:hAnsi="Times New Roman" w:eastAsia="Songti SC" w:cs="Aptos"/>
          <w:color w:val="373737"/>
          <w:sz w:val="18"/>
        </w:rPr>
        <w:t>[17]</w:t>
      </w:r>
    </w:p>
    <w:p w14:paraId="13753025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Lee &amp; See (2004).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Trust in Automation</w:t>
      </w:r>
      <w:r>
        <w:rPr>
          <w:rFonts w:ascii="Times New Roman" w:hAnsi="Times New Roman" w:eastAsia="Songti SC" w:cs="Aptos"/>
          <w:color w:val="373737"/>
          <w:sz w:val="18"/>
        </w:rPr>
        <w:t xml:space="preserve">: Designing for Appropriate Reliance. Human Factors. </w:t>
      </w:r>
      <w:hyperlink r:id="rId45">
        <w:r>
          <w:rPr>
            <w:rStyle w:val="ad"/>
          </w:rPr>
          <w:t>doi:10.1518/hfes.46.1.50_30392</w:t>
        </w:r>
      </w:hyperlink>
    </w:p>
    <w:p w14:paraId="11C4C0C1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7" w:name="ref-18"/>
      <w:bookmarkEnd w:id="116"/>
      <w:r>
        <w:rPr>
          <w:rFonts w:ascii="Times New Roman" w:hAnsi="Times New Roman" w:eastAsia="Songti SC" w:cs="Aptos"/>
          <w:color w:val="373737"/>
          <w:sz w:val="18"/>
        </w:rPr>
        <w:t>[18]</w:t>
      </w:r>
    </w:p>
    <w:p w14:paraId="4423604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>Chen et al. (2018). Situation Awareness-based Agent Transparency (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SAT</w:t>
      </w:r>
      <w:r>
        <w:rPr>
          <w:rFonts w:ascii="Times New Roman" w:hAnsi="Times New Roman" w:eastAsia="Songti SC" w:cs="Aptos"/>
          <w:color w:val="373737"/>
          <w:sz w:val="18"/>
        </w:rPr>
        <w:t xml:space="preserve">). Theoretical Issues in Ergonomics Science. </w:t>
      </w:r>
      <w:hyperlink r:id="rId46">
        <w:r>
          <w:rPr>
            <w:rStyle w:val="ad"/>
          </w:rPr>
          <w:t>doi:10.1080/1463922X.2017.1315750</w:t>
        </w:r>
      </w:hyperlink>
    </w:p>
    <w:p w14:paraId="1C30D45E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8" w:name="ref-19"/>
      <w:bookmarkEnd w:id="117"/>
      <w:r>
        <w:rPr>
          <w:rFonts w:ascii="Times New Roman" w:hAnsi="Times New Roman" w:eastAsia="Songti SC" w:cs="Aptos"/>
          <w:color w:val="373737"/>
          <w:sz w:val="18"/>
        </w:rPr>
        <w:t>[19]</w:t>
      </w:r>
    </w:p>
    <w:p w14:paraId="184FCE7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Amershi et al. (2019).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Guidelines for Human-AI Interaction</w:t>
      </w:r>
      <w:r>
        <w:rPr>
          <w:rFonts w:ascii="Times New Roman" w:hAnsi="Times New Roman" w:eastAsia="Songti SC" w:cs="Aptos"/>
          <w:color w:val="373737"/>
          <w:sz w:val="18"/>
        </w:rPr>
        <w:t xml:space="preserve">. CHI. </w:t>
      </w:r>
      <w:hyperlink r:id="rId47">
        <w:r>
          <w:rPr>
            <w:rStyle w:val="ad"/>
          </w:rPr>
          <w:t>doi:10.1145/3290605.3300233</w:t>
        </w:r>
      </w:hyperlink>
    </w:p>
    <w:p w14:paraId="48AFE36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19" w:name="ref-20"/>
      <w:bookmarkEnd w:id="118"/>
      <w:r>
        <w:rPr>
          <w:rFonts w:ascii="Times New Roman" w:hAnsi="Times New Roman" w:eastAsia="Songti SC" w:cs="Aptos"/>
          <w:color w:val="373737"/>
          <w:sz w:val="18"/>
        </w:rPr>
        <w:t>[20]</w:t>
      </w:r>
    </w:p>
    <w:p w14:paraId="1EB2AC4C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lastRenderedPageBreak/>
        <w:t xml:space="preserve">Wischnewski et al. (2023). Measuring and Understanding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Trust Calibration</w:t>
      </w:r>
      <w:r>
        <w:rPr>
          <w:rFonts w:ascii="Times New Roman" w:hAnsi="Times New Roman" w:eastAsia="Songti SC" w:cs="Aptos"/>
          <w:color w:val="373737"/>
          <w:sz w:val="18"/>
        </w:rPr>
        <w:t xml:space="preserve"> for Automated Systems. CHI. </w:t>
      </w:r>
      <w:hyperlink r:id="rId48">
        <w:r>
          <w:rPr>
            <w:rStyle w:val="ad"/>
          </w:rPr>
          <w:t>doi:10.1145/3544548.3581197</w:t>
        </w:r>
      </w:hyperlink>
    </w:p>
    <w:p w14:paraId="4788B1F5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0" w:name="ref-21"/>
      <w:bookmarkEnd w:id="119"/>
      <w:r>
        <w:rPr>
          <w:rFonts w:ascii="Times New Roman" w:hAnsi="Times New Roman" w:eastAsia="Songti SC" w:cs="Aptos"/>
          <w:color w:val="373737"/>
          <w:sz w:val="18"/>
        </w:rPr>
        <w:t>[21]</w:t>
      </w:r>
    </w:p>
    <w:p w14:paraId="621FCF61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>He et al. (2025). Supporting Human Oversight of Multi-Step AI Plans (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Plan-Then-Execute</w:t>
      </w:r>
      <w:r>
        <w:rPr>
          <w:rFonts w:ascii="Times New Roman" w:hAnsi="Times New Roman" w:eastAsia="Songti SC" w:cs="Aptos"/>
          <w:color w:val="373737"/>
          <w:sz w:val="18"/>
        </w:rPr>
        <w:t xml:space="preserve">). CHI. </w:t>
      </w:r>
      <w:hyperlink r:id="rId49">
        <w:r>
          <w:rPr>
            <w:rStyle w:val="ad"/>
          </w:rPr>
          <w:t>doi:10.1145/3706598.3713218</w:t>
        </w:r>
      </w:hyperlink>
    </w:p>
    <w:p w14:paraId="7963B219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1" w:name="ref-22"/>
      <w:bookmarkEnd w:id="120"/>
      <w:r>
        <w:rPr>
          <w:rFonts w:ascii="Times New Roman" w:hAnsi="Times New Roman" w:eastAsia="Songti SC" w:cs="Aptos"/>
          <w:color w:val="373737"/>
          <w:sz w:val="18"/>
        </w:rPr>
        <w:t>[22]</w:t>
      </w:r>
    </w:p>
    <w:p w14:paraId="00B45E9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Feng et al. (2026).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Cocoa</w:t>
      </w:r>
      <w:r>
        <w:rPr>
          <w:rFonts w:ascii="Times New Roman" w:hAnsi="Times New Roman" w:eastAsia="Songti SC" w:cs="Aptos"/>
          <w:color w:val="373737"/>
          <w:sz w:val="18"/>
        </w:rPr>
        <w:t xml:space="preserve">: Co-Planning and Co-Execution with AI Agents. CHI. </w:t>
      </w:r>
      <w:hyperlink r:id="rId50">
        <w:r>
          <w:rPr>
            <w:rStyle w:val="ad"/>
          </w:rPr>
          <w:t>arXiv:2412.10999</w:t>
        </w:r>
      </w:hyperlink>
    </w:p>
    <w:p w14:paraId="229CD9B0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2" w:name="ref-23"/>
      <w:bookmarkEnd w:id="121"/>
      <w:r>
        <w:rPr>
          <w:rFonts w:ascii="Times New Roman" w:hAnsi="Times New Roman" w:eastAsia="Songti SC" w:cs="Aptos"/>
          <w:color w:val="373737"/>
          <w:sz w:val="18"/>
        </w:rPr>
        <w:t>[23]</w:t>
      </w:r>
    </w:p>
    <w:p w14:paraId="7657F5D3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>Carter et al. (2024). Human-Automation Trust and the Effect of Anthropomorphism (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HATEM</w:t>
      </w:r>
      <w:r>
        <w:rPr>
          <w:rFonts w:ascii="Times New Roman" w:hAnsi="Times New Roman" w:eastAsia="Songti SC" w:cs="Aptos"/>
          <w:color w:val="373737"/>
          <w:sz w:val="18"/>
        </w:rPr>
        <w:t xml:space="preserve">). Human Factors. </w:t>
      </w:r>
      <w:hyperlink r:id="rId51">
        <w:r>
          <w:rPr>
            <w:rStyle w:val="ad"/>
          </w:rPr>
          <w:t>doi:10.1177/00187208231218156</w:t>
        </w:r>
      </w:hyperlink>
    </w:p>
    <w:p w14:paraId="277E9089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3" w:name="ref-24"/>
      <w:bookmarkEnd w:id="122"/>
      <w:r>
        <w:rPr>
          <w:rFonts w:ascii="Times New Roman" w:hAnsi="Times New Roman" w:eastAsia="Songti SC" w:cs="Aptos"/>
          <w:color w:val="373737"/>
          <w:sz w:val="18"/>
        </w:rPr>
        <w:t>[24]</w:t>
      </w:r>
    </w:p>
    <w:p w14:paraId="3D7B90A4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De Lucca et al. (2026). </w:t>
      </w:r>
      <w:r>
        <w:rPr>
          <w:rFonts w:ascii="Times New Roman" w:hAnsi="Times New Roman" w:eastAsia="Songti SC" w:cs="Aptos"/>
          <w:b/>
          <w:bCs/>
          <w:color w:val="373737"/>
          <w:sz w:val="18"/>
        </w:rPr>
        <w:t>Pixel Agents</w:t>
      </w:r>
      <w:r>
        <w:rPr>
          <w:rFonts w:ascii="Times New Roman" w:hAnsi="Times New Roman" w:eastAsia="Songti SC" w:cs="Aptos"/>
          <w:color w:val="373737"/>
          <w:sz w:val="18"/>
        </w:rPr>
        <w:t xml:space="preserve">. </w:t>
      </w:r>
      <w:r>
        <w:rPr>
          <w:rFonts w:ascii="Times New Roman" w:hAnsi="Times New Roman" w:eastAsia="Songti SC" w:cs="Aptos"/>
          <w:color w:val="373737"/>
          <w:sz w:val="18"/>
        </w:rPr>
        <w:t>灰色文献</w:t>
      </w:r>
      <w:r>
        <w:rPr>
          <w:rFonts w:ascii="Times New Roman" w:hAnsi="Times New Roman" w:eastAsia="Songti SC" w:cs="Aptos"/>
          <w:color w:val="373737"/>
          <w:sz w:val="18"/>
        </w:rPr>
        <w:t xml:space="preserve"> · </w:t>
      </w:r>
      <w:r>
        <w:rPr>
          <w:rFonts w:ascii="Times New Roman" w:hAnsi="Times New Roman" w:eastAsia="Songti SC" w:cs="Aptos"/>
          <w:color w:val="373737"/>
          <w:sz w:val="18"/>
        </w:rPr>
        <w:t>开源项目</w:t>
      </w:r>
      <w:r>
        <w:rPr>
          <w:rFonts w:ascii="Times New Roman" w:hAnsi="Times New Roman" w:eastAsia="Songti SC" w:cs="Aptos"/>
          <w:color w:val="373737"/>
          <w:sz w:val="18"/>
        </w:rPr>
        <w:t xml:space="preserve">. </w:t>
      </w:r>
      <w:hyperlink r:id="rId52">
        <w:r>
          <w:rPr>
            <w:rStyle w:val="ad"/>
          </w:rPr>
          <w:t>github.com/pixel-agents-hq/pixel-agents</w:t>
        </w:r>
      </w:hyperlink>
    </w:p>
    <w:p w14:paraId="4868B83F" w14:textId="77777777" w:rsidR="00937F55" w:rsidRDefault="00000000">
      <w:pPr>
        <w:pStyle w:val="a7"/>
        <w:spacing w:lineRule="auto" w:line="240" w:before="0" w:after="40"/>
        <w:ind w:left="259"/>
        <w:jc w:val="left"/>
      </w:pPr>
      <w:bookmarkStart w:id="124" w:name="ref-25"/>
      <w:bookmarkEnd w:id="123"/>
      <w:r>
        <w:rPr>
          <w:rFonts w:ascii="Times New Roman" w:hAnsi="Times New Roman" w:eastAsia="Songti SC" w:cs="Aptos"/>
          <w:color w:val="373737"/>
          <w:sz w:val="18"/>
        </w:rPr>
        <w:t>[25]</w:t>
      </w:r>
    </w:p>
    <w:p w14:paraId="74712C77" w14:textId="77777777" w:rsidR="00937F55" w:rsidRDefault="00000000">
      <w:pPr>
        <w:pStyle w:val="a7"/>
        <w:spacing w:lineRule="auto" w:line="240" w:before="0" w:after="40"/>
        <w:ind w:left="259"/>
        <w:jc w:val="left"/>
      </w:pPr>
      <w:r>
        <w:rPr>
          <w:rFonts w:ascii="Times New Roman" w:hAnsi="Times New Roman" w:eastAsia="Songti SC" w:cs="Aptos"/>
          <w:color w:val="373737"/>
          <w:sz w:val="18"/>
        </w:rPr>
        <w:t xml:space="preserve">Naik et al. (2026). A Catch-22 of Multi-Agent Transparency (practitioner interviews). arXiv. </w:t>
      </w:r>
      <w:hyperlink r:id="rId53">
        <w:r>
          <w:rPr>
            <w:rStyle w:val="ad"/>
          </w:rPr>
          <w:t>arXiv:2606.08323</w:t>
        </w:r>
      </w:hyperlink>
    </w:p>
    <w:bookmarkEnd w:id="97"/>
    <w:bookmarkEnd w:id="98"/>
    <w:bookmarkEnd w:id="124"/>
    <w:p w14:paraId="0392F399" w14:textId="18FFD3E8" w:rsidR="00937F55" w:rsidRDefault="00937F55">
      <w:pPr>
        <w:pStyle w:val="a0"/>
        <w:spacing w:lineRule="auto" w:line="283" w:before="0" w:after="100"/>
        <w:ind w:firstLine="408"/>
        <w:jc w:val="both"/>
      </w:pPr>
    </w:p>
    <w:sectPr w:rsidR="00937F55">
      <w:headerReference w:type="default" r:id="rId56"/>
      <w:footerReference w:type="default" r:id="rId57"/>
      <w:pgSz w:w="12240" w:h="15840"/>
      <w:pgMar w:top="1037" w:right="1123" w:bottom="1037" w:left="112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DA34" w14:textId="77777777" w:rsidR="00A07E1C" w:rsidRDefault="00A07E1C">
      <w:pPr>
        <w:spacing w:after="0"/>
      </w:pPr>
      <w:r>
        <w:separator/>
      </w:r>
    </w:p>
  </w:endnote>
  <w:endnote w:type="continuationSeparator" w:id="0">
    <w:p w14:paraId="0397F1EA" w14:textId="77777777" w:rsidR="00A07E1C" w:rsidRDefault="00A07E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014B" w14:textId="77777777" w:rsidR="00A07E1C" w:rsidRDefault="00A07E1C">
      <w:r>
        <w:separator/>
      </w:r>
    </w:p>
  </w:footnote>
  <w:footnote w:type="continuationSeparator" w:id="0">
    <w:p w14:paraId="2E6E26C4" w14:textId="77777777" w:rsidR="00A07E1C" w:rsidRDefault="00A07E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Aptos"/>
        <w:color w:val="595959"/>
        <w:sz w:val="17"/>
      </w:rPr>
      <w:t>Claw · 系统设计与架构报告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D0C1D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F402A1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51470827">
    <w:abstractNumId w:val="1"/>
  </w:num>
  <w:num w:numId="2" w16cid:durableId="36390780">
    <w:abstractNumId w:val="0"/>
  </w:num>
  <w:num w:numId="3" w16cid:durableId="1252203938">
    <w:abstractNumId w:val="0"/>
  </w:num>
  <w:num w:numId="4" w16cid:durableId="1072314579">
    <w:abstractNumId w:val="0"/>
  </w:num>
  <w:num w:numId="5" w16cid:durableId="727725071">
    <w:abstractNumId w:val="0"/>
  </w:num>
  <w:num w:numId="6" w16cid:durableId="1539320837">
    <w:abstractNumId w:val="0"/>
  </w:num>
  <w:num w:numId="7" w16cid:durableId="32008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5654"/>
    <w:rsid w:val="004E29B3"/>
    <w:rsid w:val="00590D07"/>
    <w:rsid w:val="00784D58"/>
    <w:rsid w:val="008D6863"/>
    <w:rsid w:val="00937F55"/>
    <w:rsid w:val="00A07E1C"/>
    <w:rsid w:val="00B86B75"/>
    <w:rsid w:val="00BC48D5"/>
    <w:rsid w:val="00C36279"/>
    <w:rsid w:val="00E315A3"/>
    <w:rsid w:val="00E331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69F8"/>
  <w15:docId w15:val="{C13DD0B7-E88F-8B42-BECC-21883B22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eastAsia="Songti SC" w:cs="Aptos"/>
      <w:b w:val="0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44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32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366092"/>
      <w:sz w:val="25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Heiti SC" w:cs="Apto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 w:eastAsia="Heiti SC" w:cs="Apto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 w:eastAsia="Heiti SC" w:cs="Apto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ptos" w:hAnsi="Aptos" w:eastAsia="Heiti SC" w:cs="Aptos"/>
    </w:rPr>
  </w:style>
  <w:style w:type="table" w:default="1" w:styleId="a2">
    <w:name w:val="Normal Table"/>
    <w:uiPriority w:val="99"/>
    <w:semiHidden/>
    <w:unhideWhenUsed/>
    <w:rPr>
      <w:rFonts w:ascii="Aptos" w:hAnsi="Aptos" w:eastAsia="Heiti SC" w:cs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="Times New Roman" w:hAnsi="Times New Roman" w:eastAsia="Songti SC" w:cs="Aptos"/>
      <w:b w:val="0"/>
      <w:color w:val="212121"/>
      <w:sz w:val="21"/>
    </w:rPr>
  </w:style>
  <w:style w:type="paragraph" w:customStyle="1" w:styleId="FirstParagraph">
    <w:name w:val="First Paragraph"/>
    <w:basedOn w:val="a0"/>
    <w:next w:val="a0"/>
    <w:qFormat/>
    <w:rPr>
      <w:rFonts w:ascii="Times New Roman" w:hAnsi="Times New Roman" w:eastAsia="Songti SC" w:cs="Aptos"/>
      <w:b w:val="0"/>
      <w:color w:val="212121"/>
      <w:sz w:val="21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Times New Roman" w:hAnsi="Times New Roman" w:eastAsia="Songti SC" w:cs="Aptos"/>
      <w:b w:val="0"/>
      <w:color w:val="2D2D2D"/>
      <w:sz w:val="20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Songti SC" w:cs="Aptos"/>
      <w:b/>
      <w:bCs/>
      <w:color w:val="1F4E79"/>
      <w:sz w:val="5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Aptos" w:hAnsi="Aptos" w:eastAsia="Heiti SC" w:cs="Aptos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Aptos" w:hAnsi="Aptos" w:eastAsia="Heiti SC" w:cs="Aptos"/>
    </w:rPr>
  </w:style>
  <w:style w:type="paragraph" w:styleId="a6">
    <w:name w:val="Date"/>
    <w:next w:val="a0"/>
    <w:qFormat/>
    <w:pPr>
      <w:keepNext/>
      <w:keepLines/>
      <w:jc w:val="center"/>
    </w:pPr>
    <w:rPr>
      <w:rFonts w:ascii="Aptos" w:hAnsi="Aptos" w:eastAsia="Heiti SC" w:cs="Apto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ptos" w:hAnsi="Aptos" w:eastAsia="Heiti SC" w:cs="Aptos"/>
      <w:sz w:val="20"/>
      <w:szCs w:val="20"/>
    </w:rPr>
  </w:style>
  <w:style w:type="paragraph" w:styleId="a7">
    <w:name w:val="Bibliography"/>
    <w:basedOn w:val="a"/>
    <w:qFormat/>
    <w:rPr>
      <w:rFonts w:ascii="Times New Roman" w:hAnsi="Times New Roman" w:eastAsia="Songti SC" w:cs="Aptos"/>
      <w:b w:val="0"/>
      <w:color w:val="373737"/>
      <w:sz w:val="1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ptos" w:hAnsi="Aptos" w:eastAsia="Heiti SC" w:cs="Aptos"/>
    </w:rPr>
  </w:style>
  <w:style w:type="paragraph" w:styleId="a9">
    <w:name w:val="footnote text"/>
    <w:basedOn w:val="a"/>
    <w:uiPriority w:val="9"/>
    <w:unhideWhenUsed/>
    <w:qFormat/>
    <w:rPr>
      <w:rFonts w:ascii="Aptos" w:hAnsi="Aptos" w:eastAsia="Heiti SC" w:cs="Aptos"/>
    </w:rPr>
  </w:style>
  <w:style w:type="table" w:customStyle="1" w:styleId="Table">
    <w:name w:val="Table"/>
    <w:semiHidden/>
    <w:unhideWhenUsed/>
    <w:qFormat/>
    <w:rPr>
      <w:rFonts w:ascii="Aptos" w:hAnsi="Aptos" w:eastAsia="Heiti SC" w:cs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ptos" w:hAnsi="Aptos" w:eastAsia="Heiti SC" w:cs="Aptos"/>
      <w:b/>
    </w:rPr>
  </w:style>
  <w:style w:type="paragraph" w:customStyle="1" w:styleId="Definition">
    <w:name w:val="Definition"/>
    <w:basedOn w:val="a"/>
    <w:rPr>
      <w:rFonts w:ascii="Aptos" w:hAnsi="Aptos" w:eastAsia="Heiti SC" w:cs="Aptos"/>
    </w:rPr>
  </w:style>
  <w:style w:type="paragraph" w:styleId="aa">
    <w:name w:val="caption"/>
    <w:basedOn w:val="a"/>
    <w:link w:val="ab"/>
    <w:pPr>
      <w:spacing w:after="120"/>
    </w:pPr>
    <w:rPr>
      <w:rFonts w:ascii="Aptos" w:hAnsi="Aptos" w:eastAsia="Heiti SC" w:cs="Aptos"/>
      <w:i/>
    </w:rPr>
  </w:style>
  <w:style w:type="paragraph" w:customStyle="1" w:styleId="TableCaption">
    <w:name w:val="Table Caption"/>
    <w:basedOn w:val="aa"/>
    <w:pPr>
      <w:keepNext/>
    </w:pPr>
    <w:rPr>
      <w:rFonts w:ascii="Aptos" w:hAnsi="Aptos" w:eastAsia="Heiti SC" w:cs="Aptos"/>
    </w:rPr>
  </w:style>
  <w:style w:type="paragraph" w:customStyle="1" w:styleId="ImageCaption">
    <w:name w:val="Image Caption"/>
    <w:basedOn w:val="aa"/>
    <w:rPr>
      <w:rFonts w:ascii="Times New Roman" w:hAnsi="Times New Roman" w:eastAsia="Songti SC" w:cs="Aptos"/>
      <w:b w:val="0"/>
      <w:color w:val="595959"/>
      <w:sz w:val="18"/>
    </w:rPr>
  </w:style>
  <w:style w:type="paragraph" w:customStyle="1" w:styleId="Figure">
    <w:name w:val="Figure"/>
    <w:basedOn w:val="a"/>
    <w:rPr>
      <w:rFonts w:ascii="Aptos" w:hAnsi="Aptos" w:eastAsia="Heiti SC" w:cs="Aptos"/>
    </w:rPr>
  </w:style>
  <w:style w:type="paragraph" w:customStyle="1" w:styleId="CaptionedFigure">
    <w:name w:val="Captioned Figure"/>
    <w:basedOn w:val="Figure"/>
    <w:pPr>
      <w:keepNext/>
    </w:pPr>
    <w:rPr>
      <w:rFonts w:ascii="Aptos" w:hAnsi="Aptos" w:eastAsia="Heiti SC" w:cs="Aptos"/>
    </w:rPr>
  </w:style>
  <w:style w:type="character" w:customStyle="1" w:styleId="ab">
    <w:name w:val="题注 字符"/>
    <w:basedOn w:val="a1"/>
    <w:link w:val="aa"/>
    <w:rPr>
      <w:rFonts w:ascii="Aptos" w:hAnsi="Aptos" w:eastAsia="Heiti SC" w:cs="Aptos"/>
    </w:rPr>
  </w:style>
  <w:style w:type="character" w:customStyle="1" w:styleId="VerbatimChar">
    <w:name w:val="Verbatim Char"/>
    <w:basedOn w:val="ab"/>
    <w:link w:val="SourceCode"/>
    <w:rPr>
      <w:rFonts w:ascii="Aptos" w:hAnsi="Aptos" w:eastAsia="Heiti SC" w:cs="Aptos"/>
      <w:sz w:val="22"/>
    </w:rPr>
  </w:style>
  <w:style w:type="character" w:customStyle="1" w:styleId="SectionNumber">
    <w:name w:val="Section Number"/>
    <w:basedOn w:val="ab"/>
    <w:rPr>
      <w:rFonts w:ascii="Aptos" w:hAnsi="Aptos" w:eastAsia="Heiti SC" w:cs="Aptos"/>
    </w:rPr>
  </w:style>
  <w:style w:type="character" w:styleId="ac">
    <w:name w:val="footnote reference"/>
    <w:basedOn w:val="ab"/>
    <w:rPr>
      <w:rFonts w:ascii="Aptos" w:hAnsi="Aptos" w:eastAsia="Heiti SC" w:cs="Aptos"/>
      <w:vertAlign w:val="superscript"/>
    </w:rPr>
  </w:style>
  <w:style w:type="character" w:styleId="ad">
    <w:name w:val="Hyperlink"/>
    <w:basedOn w:val="ab"/>
    <w:uiPriority w:val="99"/>
    <w:rPr>
      <w:rFonts w:ascii="Aptos" w:hAnsi="Aptos" w:eastAsia="Heiti SC" w:cs="Aptos"/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ptos" w:hAnsi="Aptos" w:eastAsia="Heiti SC" w:cs="Aptos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Times New Roman" w:hAnsi="Times New Roman" w:eastAsia="Songti SC" w:cs="Aptos"/>
      <w:b w:val="0"/>
      <w:sz w:val="17"/>
    </w:rPr>
  </w:style>
  <w:style w:type="character" w:customStyle="1" w:styleId="KeywordTok">
    <w:name w:val="KeywordTok"/>
    <w:basedOn w:val="VerbatimChar"/>
    <w:rPr>
      <w:rFonts w:ascii="Aptos" w:hAnsi="Aptos" w:eastAsia="Heiti SC" w:cs="Apto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ptos" w:hAnsi="Aptos" w:eastAsia="Heiti SC" w:cs="Aptos"/>
      <w:color w:val="902000"/>
      <w:sz w:val="22"/>
    </w:rPr>
  </w:style>
  <w:style w:type="character" w:customStyle="1" w:styleId="DecValTok">
    <w:name w:val="DecVal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BaseNTok">
    <w:name w:val="BaseN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FloatTok">
    <w:name w:val="FloatTok"/>
    <w:basedOn w:val="VerbatimChar"/>
    <w:rPr>
      <w:rFonts w:ascii="Aptos" w:hAnsi="Aptos" w:eastAsia="Heiti SC" w:cs="Aptos"/>
      <w:color w:val="40A070"/>
      <w:sz w:val="22"/>
    </w:rPr>
  </w:style>
  <w:style w:type="character" w:customStyle="1" w:styleId="ConstantTok">
    <w:name w:val="ConstantTok"/>
    <w:basedOn w:val="VerbatimChar"/>
    <w:rPr>
      <w:rFonts w:ascii="Aptos" w:hAnsi="Aptos" w:eastAsia="Heiti SC" w:cs="Aptos"/>
      <w:color w:val="880000"/>
      <w:sz w:val="22"/>
    </w:rPr>
  </w:style>
  <w:style w:type="character" w:customStyle="1" w:styleId="CharTok">
    <w:name w:val="Char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pecialCharTok">
    <w:name w:val="SpecialChar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tringTok">
    <w:name w:val="String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ptos" w:hAnsi="Aptos" w:eastAsia="Heiti SC" w:cs="Apto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ptos" w:hAnsi="Aptos" w:eastAsia="Heiti SC" w:cs="Aptos"/>
      <w:color w:val="BB6688"/>
      <w:sz w:val="22"/>
    </w:rPr>
  </w:style>
  <w:style w:type="character" w:customStyle="1" w:styleId="ImportTok">
    <w:name w:val="ImportTok"/>
    <w:basedOn w:val="VerbatimChar"/>
    <w:rPr>
      <w:rFonts w:ascii="Aptos" w:hAnsi="Aptos" w:eastAsia="Heiti SC" w:cs="Aptos"/>
      <w:sz w:val="22"/>
    </w:rPr>
  </w:style>
  <w:style w:type="character" w:customStyle="1" w:styleId="CommentTok">
    <w:name w:val="CommentTok"/>
    <w:basedOn w:val="VerbatimChar"/>
    <w:rPr>
      <w:rFonts w:ascii="Aptos" w:hAnsi="Aptos" w:eastAsia="Heiti SC" w:cs="Apto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ptos" w:hAnsi="Aptos" w:eastAsia="Heiti SC" w:cs="Apto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ptos" w:hAnsi="Aptos" w:eastAsia="Heiti SC" w:cs="Aptos"/>
      <w:color w:val="007020"/>
      <w:sz w:val="22"/>
    </w:rPr>
  </w:style>
  <w:style w:type="character" w:customStyle="1" w:styleId="FunctionTok">
    <w:name w:val="FunctionTok"/>
    <w:basedOn w:val="VerbatimChar"/>
    <w:rPr>
      <w:rFonts w:ascii="Aptos" w:hAnsi="Aptos" w:eastAsia="Heiti SC" w:cs="Aptos"/>
      <w:color w:val="06287E"/>
      <w:sz w:val="22"/>
    </w:rPr>
  </w:style>
  <w:style w:type="character" w:customStyle="1" w:styleId="VariableTok">
    <w:name w:val="VariableTok"/>
    <w:basedOn w:val="VerbatimChar"/>
    <w:rPr>
      <w:rFonts w:ascii="Aptos" w:hAnsi="Aptos" w:eastAsia="Heiti SC" w:cs="Aptos"/>
      <w:color w:val="19177C"/>
      <w:sz w:val="22"/>
    </w:rPr>
  </w:style>
  <w:style w:type="character" w:customStyle="1" w:styleId="ControlFlowTok">
    <w:name w:val="ControlFlowTok"/>
    <w:basedOn w:val="VerbatimChar"/>
    <w:rPr>
      <w:rFonts w:ascii="Aptos" w:hAnsi="Aptos" w:eastAsia="Heiti SC" w:cs="Apto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ptos" w:hAnsi="Aptos" w:eastAsia="Heiti SC" w:cs="Aptos"/>
      <w:color w:val="666666"/>
      <w:sz w:val="22"/>
    </w:rPr>
  </w:style>
  <w:style w:type="character" w:customStyle="1" w:styleId="BuiltInTok">
    <w:name w:val="BuiltInTok"/>
    <w:basedOn w:val="VerbatimChar"/>
    <w:rPr>
      <w:rFonts w:ascii="Aptos" w:hAnsi="Aptos" w:eastAsia="Heiti SC" w:cs="Aptos"/>
      <w:sz w:val="22"/>
    </w:rPr>
  </w:style>
  <w:style w:type="character" w:customStyle="1" w:styleId="ExtensionTok">
    <w:name w:val="ExtensionTok"/>
    <w:basedOn w:val="VerbatimChar"/>
    <w:rPr>
      <w:rFonts w:ascii="Aptos" w:hAnsi="Aptos" w:eastAsia="Heiti SC" w:cs="Aptos"/>
      <w:sz w:val="22"/>
    </w:rPr>
  </w:style>
  <w:style w:type="character" w:customStyle="1" w:styleId="PreprocessorTok">
    <w:name w:val="PreprocessorTok"/>
    <w:basedOn w:val="VerbatimChar"/>
    <w:rPr>
      <w:rFonts w:ascii="Aptos" w:hAnsi="Aptos" w:eastAsia="Heiti SC" w:cs="Aptos"/>
      <w:color w:val="BC7A00"/>
      <w:sz w:val="22"/>
    </w:rPr>
  </w:style>
  <w:style w:type="character" w:customStyle="1" w:styleId="AttributeTok">
    <w:name w:val="AttributeTok"/>
    <w:basedOn w:val="VerbatimChar"/>
    <w:rPr>
      <w:rFonts w:ascii="Aptos" w:hAnsi="Aptos" w:eastAsia="Heiti SC" w:cs="Aptos"/>
      <w:color w:val="7D9029"/>
      <w:sz w:val="22"/>
    </w:rPr>
  </w:style>
  <w:style w:type="character" w:customStyle="1" w:styleId="RegionMarkerTok">
    <w:name w:val="RegionMarkerTok"/>
    <w:basedOn w:val="VerbatimChar"/>
    <w:rPr>
      <w:rFonts w:ascii="Aptos" w:hAnsi="Aptos" w:eastAsia="Heiti SC" w:cs="Aptos"/>
      <w:sz w:val="22"/>
    </w:rPr>
  </w:style>
  <w:style w:type="character" w:customStyle="1" w:styleId="InformationTok">
    <w:name w:val="Information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ptos" w:hAnsi="Aptos" w:eastAsia="Heiti SC" w:cs="Apto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ptos" w:hAnsi="Aptos" w:eastAsia="Heiti SC" w:cs="Aptos"/>
      <w:b/>
      <w:color w:val="FF0000"/>
      <w:sz w:val="22"/>
    </w:rPr>
  </w:style>
  <w:style w:type="character" w:customStyle="1" w:styleId="ErrorTok">
    <w:name w:val="ErrorTok"/>
    <w:basedOn w:val="VerbatimChar"/>
    <w:rPr>
      <w:rFonts w:ascii="Aptos" w:hAnsi="Aptos" w:eastAsia="Heiti SC" w:cs="Aptos"/>
      <w:b/>
      <w:color w:val="FF0000"/>
      <w:sz w:val="22"/>
    </w:rPr>
  </w:style>
  <w:style w:type="character" w:customStyle="1" w:styleId="NormalTok">
    <w:name w:val="NormalTok"/>
    <w:basedOn w:val="VerbatimChar"/>
    <w:rPr>
      <w:rFonts w:ascii="Aptos" w:hAnsi="Aptos" w:eastAsia="Heiti SC" w:cs="Aptos"/>
      <w:sz w:val="22"/>
    </w:rPr>
  </w:style>
  <w:style w:type="paragraph" w:styleId="TOC1">
    <w:name w:val="toc 1"/>
    <w:basedOn w:val="a"/>
    <w:next w:val="a"/>
    <w:autoRedefine/>
    <w:uiPriority w:val="39"/>
    <w:rsid w:val="00E331F6"/>
    <w:rPr>
      <w:rFonts w:ascii="Aptos" w:hAnsi="Aptos" w:eastAsia="Heiti SC" w:cs="Aptos"/>
    </w:rPr>
  </w:style>
  <w:style w:type="paragraph" w:styleId="TOC2">
    <w:name w:val="toc 2"/>
    <w:basedOn w:val="a"/>
    <w:next w:val="a"/>
    <w:autoRedefine/>
    <w:uiPriority w:val="39"/>
    <w:rsid w:val="00E331F6"/>
    <w:pPr>
      <w:ind w:leftChars="200" w:left="420"/>
    </w:pPr>
    <w:rPr>
      <w:rFonts w:ascii="Aptos" w:hAnsi="Aptos" w:eastAsia="Heiti SC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arxiv.org/abs/2402.08995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arxiv.org/abs/2305.14325" TargetMode="External"/><Relationship Id="rId42" Type="http://schemas.openxmlformats.org/officeDocument/2006/relationships/hyperlink" Target="https://dl.acm.org/doi/10.1145/344949.345004" TargetMode="External"/><Relationship Id="rId47" Type="http://schemas.openxmlformats.org/officeDocument/2006/relationships/hyperlink" Target="https://dl.acm.org/doi/10.1145/3290605.3300233" TargetMode="External"/><Relationship Id="rId50" Type="http://schemas.openxmlformats.org/officeDocument/2006/relationships/hyperlink" Target="https://arxiv.org/abs/2412.10999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arxiv.org/abs/2308.00352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hyperlink" Target="https://arxiv.org/abs/2308.08155" TargetMode="External"/><Relationship Id="rId37" Type="http://schemas.openxmlformats.org/officeDocument/2006/relationships/hyperlink" Target="https://www.ijcai.org/proceedings/2024/0890.pdf" TargetMode="External"/><Relationship Id="rId40" Type="http://schemas.openxmlformats.org/officeDocument/2006/relationships/hyperlink" Target="https://dl.acm.org/doi/10.1145/3706598.3713581" TargetMode="External"/><Relationship Id="rId45" Type="http://schemas.openxmlformats.org/officeDocument/2006/relationships/hyperlink" Target="https://journals.sagepub.com/doi/10.1518/hfes.46.1.50_30392" TargetMode="External"/><Relationship Id="rId53" Type="http://schemas.openxmlformats.org/officeDocument/2006/relationships/hyperlink" Target="https://arxiv.org/abs/2606.0832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hyperlink" Target="https://arxiv.org/abs/2303.17760" TargetMode="External"/><Relationship Id="rId44" Type="http://schemas.openxmlformats.org/officeDocument/2006/relationships/hyperlink" Target="https://journals.sagepub.com/doi/10.1518/001872095779049543" TargetMode="External"/><Relationship Id="rId52" Type="http://schemas.openxmlformats.org/officeDocument/2006/relationships/hyperlink" Target="https://github.com/pixel-agents-hq/pixel-ag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aclanthology.org/2024.acl-long.810/" TargetMode="External"/><Relationship Id="rId35" Type="http://schemas.openxmlformats.org/officeDocument/2006/relationships/hyperlink" Target="https://arxiv.org/abs/2303.17651" TargetMode="External"/><Relationship Id="rId43" Type="http://schemas.openxmlformats.org/officeDocument/2006/relationships/hyperlink" Target="https://dl.acm.org/doi/10.1145/151233.151235" TargetMode="External"/><Relationship Id="rId48" Type="http://schemas.openxmlformats.org/officeDocument/2006/relationships/hyperlink" Target="https://dl.acm.org/doi/10.1145/3544548.3581197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journals.sagepub.com/doi/10.1177/00187208231218156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arxiv.org/abs/2308.10848" TargetMode="External"/><Relationship Id="rId38" Type="http://schemas.openxmlformats.org/officeDocument/2006/relationships/hyperlink" Target="https://dl.acm.org/doi/10.1145/3586183.3606763" TargetMode="External"/><Relationship Id="rId46" Type="http://schemas.openxmlformats.org/officeDocument/2006/relationships/hyperlink" Target="https://www.tandfonline.com/doi/full/10.1080/1463922X.2017.1315750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dl.acm.org/doi/10.1145/3491102.3517582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hyperlink" Target="https://arxiv.org/abs/2303.11366" TargetMode="External"/><Relationship Id="rId49" Type="http://schemas.openxmlformats.org/officeDocument/2006/relationships/hyperlink" Target="https://dl.acm.org/doi/10.1145/3706598.3713218" TargetMode="External"/><Relationship Id="rId56" Type="http://schemas.openxmlformats.org/officeDocument/2006/relationships/header" Target="header1.xml"/><Relationship Id="rId57" Type="http://schemas.openxmlformats.org/officeDocument/2006/relationships/footer" Target="footer1.xml"/><Relationship Id="rId58" Type="http://schemas.openxmlformats.org/officeDocument/2006/relationships/image" Target="media/image23.png"/><Relationship Id="rId59" Type="http://schemas.openxmlformats.org/officeDocument/2006/relationships/image" Target="media/image24.png"/><Relationship Id="rId60" Type="http://schemas.openxmlformats.org/officeDocument/2006/relationships/image" Target="media/image25.png"/><Relationship Id="rId61" Type="http://schemas.openxmlformats.org/officeDocument/2006/relationships/image" Target="media/image26.png"/><Relationship Id="rId62" Type="http://schemas.openxmlformats.org/officeDocument/2006/relationships/image" Target="media/image27.png"/><Relationship Id="rId63" Type="http://schemas.openxmlformats.org/officeDocument/2006/relationships/image" Target="media/image28.png"/><Relationship Id="rId64" Type="http://schemas.openxmlformats.org/officeDocument/2006/relationships/image" Target="media/image29.png"/><Relationship Id="rId65" Type="http://schemas.openxmlformats.org/officeDocument/2006/relationships/image" Target="media/image30.png"/><Relationship Id="rId66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51</Pages>
  <Words>7469</Words>
  <Characters>42577</Characters>
  <Application>Microsoft Office Word</Application>
  <DocSecurity>0</DocSecurity>
  <Lines>354</Lines>
  <Paragraphs>99</Paragraphs>
  <ScaleCrop>false</ScaleCrop>
  <Company/>
  <LinksUpToDate>false</LinksUpToDate>
  <CharactersWithSpaces>49947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Claw：办公室即界面</dc:title>
  <dc:creator/>
  <cp:keywords/>
  <cp:lastModifiedBy>Sheng Wang</cp:lastModifiedBy>
  <cp:revision>2</cp:revision>
  <dcterms:created xsi:type="dcterms:W3CDTF">2026-07-06T03:01:00Z</dcterms:created>
  <dcterms:modified xsi:type="dcterms:W3CDTF">2026-07-06T03:10:00Z</dcterms:modified>
  <dc:subject>系统设计与架构报告</dc:subject>
  <dc:description>Refined and formatted by Codex.</dc:description>
</cp:coreProperties>
</file>