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设计单向链表：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关于单向链表，现总结以下关键点：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虚拟头结点</w:t>
      </w:r>
      <w:r>
        <w:rPr>
          <w:rFonts w:hint="eastAsia"/>
          <w:lang w:val="en-US" w:eastAsia="zh-CN"/>
        </w:rPr>
        <w:t>：因为单向链表的头结点没有前置结点，因此在情况讨论中会比较复杂，因此引入虚拟头结点，可以帮助一致分析所有结点。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设计单向链表包括两个部分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链表结点：单向链表结点包括两个属性：value和next（指向下一个节点的指针）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链表大小（size），链表的头结点（也可能是虚拟头结点）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若给定索引index来求链表中某一个节点的value</w:t>
      </w:r>
      <w:r>
        <w:rPr>
          <w:rFonts w:hint="eastAsia"/>
          <w:lang w:val="en-US" w:eastAsia="zh-CN"/>
        </w:rPr>
        <w:t>，可以采用: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index; i++) {</w:t>
      </w:r>
      <w:bookmarkStart w:id="0" w:name="_GoBack"/>
      <w:bookmarkEnd w:id="0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= node.next;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的方法进行遍历找点。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E02DA"/>
    <w:multiLevelType w:val="multilevel"/>
    <w:tmpl w:val="BABE02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2022-02-27T11:43:24Z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