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55A9" w:rsidRPr="007D2326" w:rsidRDefault="00000000">
      <w:pPr>
        <w:rPr>
          <w:color w:val="000000" w:themeColor="text1"/>
        </w:rPr>
      </w:pPr>
      <w:r w:rsidRPr="007D2326">
        <w:rPr>
          <w:noProof/>
          <w:color w:val="000000" w:themeColor="text1"/>
        </w:rPr>
        <w:drawing>
          <wp:inline distT="0" distB="0" distL="114300" distR="114300">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552575"/>
                    </a:xfrm>
                    <a:prstGeom prst="rect">
                      <a:avLst/>
                    </a:prstGeom>
                    <a:noFill/>
                    <a:ln>
                      <a:noFill/>
                    </a:ln>
                  </pic:spPr>
                </pic:pic>
              </a:graphicData>
            </a:graphic>
          </wp:inline>
        </w:drawing>
      </w:r>
    </w:p>
    <w:p w:rsidR="00BF55A9" w:rsidRPr="007D2326" w:rsidRDefault="00000000">
      <w:pPr>
        <w:jc w:val="center"/>
        <w:rPr>
          <w:rFonts w:ascii="楷体" w:eastAsia="楷体" w:hAnsi="楷体" w:cs="黑体"/>
          <w:bCs/>
          <w:color w:val="000000" w:themeColor="text1"/>
          <w:sz w:val="44"/>
          <w:szCs w:val="44"/>
        </w:rPr>
      </w:pPr>
      <w:r w:rsidRPr="007D2326">
        <w:rPr>
          <w:rFonts w:ascii="楷体" w:eastAsia="楷体" w:hAnsi="楷体" w:cs="黑体" w:hint="eastAsia"/>
          <w:bCs/>
          <w:color w:val="000000" w:themeColor="text1"/>
          <w:sz w:val="44"/>
          <w:szCs w:val="44"/>
        </w:rPr>
        <w:t>（</w:t>
      </w:r>
      <w:r w:rsidRPr="007D2326">
        <w:rPr>
          <w:rFonts w:ascii="楷体" w:eastAsia="楷体" w:hAnsi="楷体" w:cs="黑体"/>
          <w:bCs/>
          <w:color w:val="000000" w:themeColor="text1"/>
          <w:sz w:val="44"/>
          <w:szCs w:val="44"/>
        </w:rPr>
        <w:t>202</w:t>
      </w:r>
      <w:r w:rsidRPr="007D2326">
        <w:rPr>
          <w:rFonts w:ascii="楷体" w:eastAsia="楷体" w:hAnsi="楷体" w:cs="黑体" w:hint="eastAsia"/>
          <w:bCs/>
          <w:color w:val="000000" w:themeColor="text1"/>
          <w:sz w:val="44"/>
          <w:szCs w:val="44"/>
        </w:rPr>
        <w:t>5-</w:t>
      </w:r>
      <w:r w:rsidRPr="007D2326">
        <w:rPr>
          <w:rFonts w:ascii="楷体" w:eastAsia="楷体" w:hAnsi="楷体" w:cs="黑体"/>
          <w:bCs/>
          <w:color w:val="000000" w:themeColor="text1"/>
          <w:sz w:val="44"/>
          <w:szCs w:val="44"/>
        </w:rPr>
        <w:t>202</w:t>
      </w:r>
      <w:r w:rsidRPr="007D2326">
        <w:rPr>
          <w:rFonts w:ascii="楷体" w:eastAsia="楷体" w:hAnsi="楷体" w:cs="黑体" w:hint="eastAsia"/>
          <w:bCs/>
          <w:color w:val="000000" w:themeColor="text1"/>
          <w:sz w:val="44"/>
          <w:szCs w:val="44"/>
        </w:rPr>
        <w:t>6学年 第1学期）</w:t>
      </w:r>
    </w:p>
    <w:p w:rsidR="00BF55A9" w:rsidRPr="007D2326" w:rsidRDefault="00000000">
      <w:pPr>
        <w:jc w:val="center"/>
        <w:rPr>
          <w:rFonts w:eastAsia="黑体"/>
          <w:b/>
          <w:bCs/>
          <w:color w:val="000000" w:themeColor="text1"/>
          <w:sz w:val="44"/>
          <w:szCs w:val="44"/>
        </w:rPr>
      </w:pPr>
      <w:r w:rsidRPr="007D2326">
        <w:rPr>
          <w:rFonts w:eastAsia="黑体" w:cs="黑体" w:hint="eastAsia"/>
          <w:b/>
          <w:bCs/>
          <w:color w:val="000000" w:themeColor="text1"/>
          <w:sz w:val="44"/>
          <w:szCs w:val="44"/>
        </w:rPr>
        <w:t xml:space="preserve"> </w:t>
      </w:r>
      <w:r w:rsidRPr="007D2326">
        <w:rPr>
          <w:rFonts w:eastAsia="黑体" w:cs="黑体"/>
          <w:b/>
          <w:bCs/>
          <w:color w:val="000000" w:themeColor="text1"/>
          <w:sz w:val="44"/>
          <w:szCs w:val="44"/>
        </w:rPr>
        <w:t xml:space="preserve"> </w:t>
      </w:r>
    </w:p>
    <w:p w:rsidR="00BF55A9" w:rsidRPr="007D2326" w:rsidRDefault="00BF55A9">
      <w:pPr>
        <w:wordWrap w:val="0"/>
        <w:ind w:firstLineChars="450" w:firstLine="1988"/>
        <w:jc w:val="center"/>
        <w:rPr>
          <w:rFonts w:eastAsia="黑体"/>
          <w:b/>
          <w:bCs/>
          <w:color w:val="000000" w:themeColor="text1"/>
          <w:sz w:val="44"/>
          <w:szCs w:val="44"/>
        </w:rPr>
      </w:pPr>
    </w:p>
    <w:p w:rsidR="00BF55A9" w:rsidRPr="007D2326" w:rsidRDefault="00000000">
      <w:pPr>
        <w:wordWrap w:val="0"/>
        <w:jc w:val="center"/>
        <w:rPr>
          <w:rFonts w:eastAsia="黑体" w:cs="黑体"/>
          <w:bCs/>
          <w:color w:val="000000" w:themeColor="text1"/>
          <w:sz w:val="44"/>
          <w:szCs w:val="44"/>
        </w:rPr>
      </w:pPr>
      <w:r w:rsidRPr="007D2326">
        <w:rPr>
          <w:rFonts w:eastAsia="黑体" w:cs="黑体" w:hint="eastAsia"/>
          <w:bCs/>
          <w:color w:val="000000" w:themeColor="text1"/>
          <w:sz w:val="44"/>
          <w:szCs w:val="44"/>
        </w:rPr>
        <w:t>《工程与社会》课程论文</w:t>
      </w:r>
    </w:p>
    <w:p w:rsidR="00BF55A9" w:rsidRPr="007D2326" w:rsidRDefault="00000000">
      <w:pPr>
        <w:wordWrap w:val="0"/>
        <w:jc w:val="center"/>
        <w:rPr>
          <w:color w:val="000000" w:themeColor="text1"/>
          <w:sz w:val="18"/>
          <w:szCs w:val="18"/>
        </w:rPr>
      </w:pPr>
      <w:r w:rsidRPr="007D2326">
        <w:rPr>
          <w:color w:val="000000" w:themeColor="text1"/>
          <w:sz w:val="18"/>
          <w:szCs w:val="18"/>
        </w:rPr>
        <w:t> </w:t>
      </w:r>
    </w:p>
    <w:p w:rsidR="00BF55A9" w:rsidRPr="007D2326" w:rsidRDefault="00000000">
      <w:pPr>
        <w:wordWrap w:val="0"/>
        <w:jc w:val="center"/>
        <w:rPr>
          <w:color w:val="000000" w:themeColor="text1"/>
          <w:sz w:val="18"/>
          <w:szCs w:val="18"/>
        </w:rPr>
      </w:pPr>
      <w:r w:rsidRPr="007D2326">
        <w:rPr>
          <w:color w:val="000000" w:themeColor="text1"/>
          <w:sz w:val="18"/>
          <w:szCs w:val="18"/>
        </w:rPr>
        <w:t> </w:t>
      </w:r>
    </w:p>
    <w:p w:rsidR="00BF55A9" w:rsidRPr="007D2326" w:rsidRDefault="00BF55A9">
      <w:pPr>
        <w:wordWrap w:val="0"/>
        <w:jc w:val="left"/>
        <w:rPr>
          <w:b/>
          <w:bCs/>
          <w:color w:val="000000" w:themeColor="text1"/>
          <w:sz w:val="18"/>
          <w:szCs w:val="18"/>
        </w:rPr>
      </w:pPr>
    </w:p>
    <w:p w:rsidR="00BF55A9" w:rsidRPr="007D2326" w:rsidRDefault="00BF55A9">
      <w:pPr>
        <w:wordWrap w:val="0"/>
        <w:jc w:val="left"/>
        <w:rPr>
          <w:b/>
          <w:bCs/>
          <w:color w:val="000000" w:themeColor="text1"/>
          <w:sz w:val="18"/>
          <w:szCs w:val="18"/>
        </w:rPr>
      </w:pPr>
    </w:p>
    <w:p w:rsidR="00BF55A9" w:rsidRPr="007D2326" w:rsidRDefault="00BF55A9">
      <w:pPr>
        <w:wordWrap w:val="0"/>
        <w:jc w:val="left"/>
        <w:rPr>
          <w:b/>
          <w:bCs/>
          <w:color w:val="000000" w:themeColor="text1"/>
          <w:sz w:val="18"/>
          <w:szCs w:val="18"/>
        </w:rPr>
      </w:pPr>
    </w:p>
    <w:p w:rsidR="00EB688C" w:rsidRPr="007D2326" w:rsidRDefault="00000000" w:rsidP="00EB688C">
      <w:pPr>
        <w:tabs>
          <w:tab w:val="left" w:pos="1080"/>
        </w:tabs>
        <w:wordWrap w:val="0"/>
        <w:ind w:firstLineChars="591" w:firstLine="1780"/>
        <w:jc w:val="left"/>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题</w:t>
      </w:r>
      <w:r w:rsidRPr="007D2326">
        <w:rPr>
          <w:rFonts w:eastAsia="楷体_GB2312"/>
          <w:b/>
          <w:bCs/>
          <w:color w:val="000000" w:themeColor="text1"/>
          <w:sz w:val="30"/>
          <w:szCs w:val="30"/>
        </w:rPr>
        <w:t xml:space="preserve">    </w:t>
      </w:r>
      <w:r w:rsidRPr="007D2326">
        <w:rPr>
          <w:rFonts w:eastAsia="楷体_GB2312" w:cs="楷体_GB2312" w:hint="eastAsia"/>
          <w:b/>
          <w:bCs/>
          <w:color w:val="000000" w:themeColor="text1"/>
          <w:sz w:val="30"/>
          <w:szCs w:val="30"/>
        </w:rPr>
        <w:t>目</w:t>
      </w:r>
      <w:r w:rsidRPr="007D2326">
        <w:rPr>
          <w:rFonts w:eastAsia="楷体_GB2312"/>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具身智能对社会制度的影响</w:t>
      </w:r>
    </w:p>
    <w:p w:rsidR="00BF55A9" w:rsidRPr="007D2326" w:rsidRDefault="00EB688C" w:rsidP="00EB688C">
      <w:pPr>
        <w:tabs>
          <w:tab w:val="left" w:pos="1080"/>
        </w:tabs>
        <w:wordWrap w:val="0"/>
        <w:ind w:firstLineChars="591" w:firstLine="1780"/>
        <w:jc w:val="left"/>
        <w:rPr>
          <w:rFonts w:eastAsia="楷体_GB2312"/>
          <w:b/>
          <w:bCs/>
          <w:color w:val="000000" w:themeColor="text1"/>
          <w:sz w:val="30"/>
          <w:szCs w:val="30"/>
          <w:u w:val="single"/>
        </w:rPr>
      </w:pP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b/>
          <w:bCs/>
          <w:color w:val="000000" w:themeColor="text1"/>
          <w:sz w:val="30"/>
          <w:szCs w:val="30"/>
        </w:rPr>
        <w:tab/>
      </w:r>
      <w:r w:rsidRPr="007D2326">
        <w:rPr>
          <w:rFonts w:eastAsia="楷体_GB2312" w:hint="eastAsia"/>
          <w:b/>
          <w:bCs/>
          <w:color w:val="000000" w:themeColor="text1"/>
          <w:sz w:val="30"/>
          <w:szCs w:val="30"/>
          <w:u w:val="single"/>
        </w:rPr>
        <w:t>——共产主义的曙光</w:t>
      </w:r>
      <w:r w:rsidRPr="007D2326">
        <w:rPr>
          <w:rFonts w:eastAsia="楷体_GB2312" w:hint="eastAsia"/>
          <w:b/>
          <w:bCs/>
          <w:color w:val="000000" w:themeColor="text1"/>
          <w:sz w:val="30"/>
          <w:szCs w:val="30"/>
          <w:u w:val="single"/>
        </w:rPr>
        <w:t xml:space="preserve"> </w:t>
      </w:r>
    </w:p>
    <w:p w:rsidR="00BF55A9" w:rsidRPr="007D2326" w:rsidRDefault="00000000">
      <w:pPr>
        <w:wordWrap w:val="0"/>
        <w:ind w:firstLineChars="591" w:firstLine="1780"/>
        <w:rPr>
          <w:rFonts w:eastAsia="楷体_GB2312"/>
          <w:color w:val="000000" w:themeColor="text1"/>
          <w:sz w:val="30"/>
          <w:szCs w:val="30"/>
        </w:rPr>
      </w:pPr>
      <w:r w:rsidRPr="007D2326">
        <w:rPr>
          <w:rFonts w:eastAsia="楷体_GB2312" w:cs="楷体_GB2312" w:hint="eastAsia"/>
          <w:b/>
          <w:bCs/>
          <w:color w:val="000000" w:themeColor="text1"/>
          <w:sz w:val="30"/>
          <w:szCs w:val="30"/>
        </w:rPr>
        <w:t>所在学院</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计算机学院</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80"/>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专</w:t>
      </w:r>
      <w:r w:rsidRPr="007D2326">
        <w:rPr>
          <w:rFonts w:eastAsia="楷体_GB2312" w:cs="楷体_GB2312" w:hint="eastAsia"/>
          <w:b/>
          <w:bCs/>
          <w:color w:val="000000" w:themeColor="text1"/>
          <w:sz w:val="30"/>
          <w:szCs w:val="30"/>
        </w:rPr>
        <w:t xml:space="preserve"> </w:t>
      </w:r>
      <w:r w:rsidRPr="007D2326">
        <w:rPr>
          <w:rFonts w:eastAsia="楷体_GB2312" w:cs="楷体_GB2312"/>
          <w:b/>
          <w:bCs/>
          <w:color w:val="000000" w:themeColor="text1"/>
          <w:sz w:val="30"/>
          <w:szCs w:val="30"/>
        </w:rPr>
        <w:t xml:space="preserve">   </w:t>
      </w:r>
      <w:r w:rsidRPr="007D2326">
        <w:rPr>
          <w:rFonts w:eastAsia="楷体_GB2312" w:cs="楷体_GB2312" w:hint="eastAsia"/>
          <w:b/>
          <w:bCs/>
          <w:color w:val="000000" w:themeColor="text1"/>
          <w:sz w:val="30"/>
          <w:szCs w:val="30"/>
        </w:rPr>
        <w:t>业</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计算机科学与技术</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80"/>
        <w:rPr>
          <w:rFonts w:eastAsia="楷体_GB2312"/>
          <w:color w:val="000000" w:themeColor="text1"/>
          <w:sz w:val="30"/>
          <w:szCs w:val="30"/>
        </w:rPr>
      </w:pPr>
      <w:r w:rsidRPr="007D2326">
        <w:rPr>
          <w:rFonts w:eastAsia="楷体_GB2312" w:cs="楷体_GB2312" w:hint="eastAsia"/>
          <w:b/>
          <w:bCs/>
          <w:color w:val="000000" w:themeColor="text1"/>
          <w:sz w:val="30"/>
          <w:szCs w:val="30"/>
        </w:rPr>
        <w:t>年级班级</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B220408</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80"/>
        <w:rPr>
          <w:rFonts w:eastAsia="楷体_GB2312"/>
          <w:color w:val="000000" w:themeColor="text1"/>
          <w:sz w:val="30"/>
          <w:szCs w:val="30"/>
        </w:rPr>
      </w:pPr>
      <w:r w:rsidRPr="007D2326">
        <w:rPr>
          <w:rFonts w:eastAsia="楷体_GB2312" w:cs="楷体_GB2312" w:hint="eastAsia"/>
          <w:b/>
          <w:bCs/>
          <w:color w:val="000000" w:themeColor="text1"/>
          <w:sz w:val="30"/>
          <w:szCs w:val="30"/>
        </w:rPr>
        <w:t>学</w:t>
      </w:r>
      <w:r w:rsidRPr="007D2326">
        <w:rPr>
          <w:rFonts w:eastAsia="楷体_GB2312"/>
          <w:b/>
          <w:bCs/>
          <w:color w:val="000000" w:themeColor="text1"/>
          <w:sz w:val="30"/>
          <w:szCs w:val="30"/>
        </w:rPr>
        <w:t xml:space="preserve">    </w:t>
      </w:r>
      <w:r w:rsidRPr="007D2326">
        <w:rPr>
          <w:rFonts w:eastAsia="楷体_GB2312" w:cs="楷体_GB2312" w:hint="eastAsia"/>
          <w:b/>
          <w:bCs/>
          <w:color w:val="000000" w:themeColor="text1"/>
          <w:sz w:val="30"/>
          <w:szCs w:val="30"/>
        </w:rPr>
        <w:t>号</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B22040809</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p>
    <w:p w:rsidR="00BF55A9" w:rsidRPr="007D2326" w:rsidRDefault="00000000">
      <w:pPr>
        <w:wordWrap w:val="0"/>
        <w:ind w:firstLineChars="591" w:firstLine="1780"/>
        <w:rPr>
          <w:rFonts w:eastAsia="楷体_GB2312"/>
          <w:b/>
          <w:bCs/>
          <w:color w:val="000000" w:themeColor="text1"/>
          <w:sz w:val="30"/>
          <w:szCs w:val="30"/>
          <w:u w:val="single"/>
        </w:rPr>
      </w:pPr>
      <w:r w:rsidRPr="007D2326">
        <w:rPr>
          <w:rFonts w:eastAsia="楷体_GB2312" w:cs="楷体_GB2312" w:hint="eastAsia"/>
          <w:b/>
          <w:bCs/>
          <w:color w:val="000000" w:themeColor="text1"/>
          <w:sz w:val="30"/>
          <w:szCs w:val="30"/>
        </w:rPr>
        <w:t>姓</w:t>
      </w:r>
      <w:r w:rsidRPr="007D2326">
        <w:rPr>
          <w:rFonts w:eastAsia="楷体_GB2312"/>
          <w:b/>
          <w:bCs/>
          <w:color w:val="000000" w:themeColor="text1"/>
          <w:sz w:val="30"/>
          <w:szCs w:val="30"/>
        </w:rPr>
        <w:t xml:space="preserve">   </w:t>
      </w:r>
      <w:r w:rsidRPr="007D2326">
        <w:rPr>
          <w:rFonts w:eastAsia="楷体_GB2312" w:hint="eastAsia"/>
          <w:b/>
          <w:bCs/>
          <w:color w:val="000000" w:themeColor="text1"/>
          <w:sz w:val="30"/>
          <w:szCs w:val="30"/>
        </w:rPr>
        <w:t xml:space="preserve"> </w:t>
      </w:r>
      <w:r w:rsidRPr="007D2326">
        <w:rPr>
          <w:rFonts w:eastAsia="楷体_GB2312" w:cs="楷体_GB2312" w:hint="eastAsia"/>
          <w:b/>
          <w:bCs/>
          <w:color w:val="000000" w:themeColor="text1"/>
          <w:sz w:val="30"/>
          <w:szCs w:val="30"/>
        </w:rPr>
        <w:t>名</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严凡非</w:t>
      </w:r>
      <w:r w:rsidRPr="007D2326">
        <w:rPr>
          <w:rFonts w:eastAsia="楷体_GB2312" w:hint="eastAsia"/>
          <w:b/>
          <w:bCs/>
          <w:color w:val="000000" w:themeColor="text1"/>
          <w:sz w:val="30"/>
          <w:szCs w:val="30"/>
          <w:u w:val="single"/>
        </w:rPr>
        <w:t xml:space="preserve">   </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p>
    <w:p w:rsidR="00BF55A9" w:rsidRPr="007D2326" w:rsidRDefault="00000000">
      <w:pPr>
        <w:wordWrap w:val="0"/>
        <w:ind w:firstLineChars="591" w:firstLine="1780"/>
        <w:rPr>
          <w:rFonts w:eastAsia="楷体_GB2312"/>
          <w:color w:val="000000" w:themeColor="text1"/>
          <w:sz w:val="30"/>
          <w:szCs w:val="30"/>
        </w:rPr>
      </w:pPr>
      <w:r w:rsidRPr="007D2326">
        <w:rPr>
          <w:rFonts w:eastAsia="楷体_GB2312" w:cs="楷体_GB2312" w:hint="eastAsia"/>
          <w:b/>
          <w:bCs/>
          <w:color w:val="000000" w:themeColor="text1"/>
          <w:sz w:val="30"/>
          <w:szCs w:val="30"/>
        </w:rPr>
        <w:t>授课教师</w:t>
      </w:r>
      <w:r w:rsidRPr="007D2326">
        <w:rPr>
          <w:rFonts w:eastAsia="楷体_GB2312" w:hint="eastAsia"/>
          <w:b/>
          <w:bCs/>
          <w:color w:val="000000" w:themeColor="text1"/>
          <w:sz w:val="30"/>
          <w:szCs w:val="30"/>
          <w:u w:val="single"/>
        </w:rPr>
        <w:t xml:space="preserve">  </w:t>
      </w:r>
      <w:r w:rsidR="00EB688C" w:rsidRPr="007D2326">
        <w:rPr>
          <w:rFonts w:eastAsia="楷体_GB2312" w:hint="eastAsia"/>
          <w:b/>
          <w:bCs/>
          <w:color w:val="000000" w:themeColor="text1"/>
          <w:sz w:val="30"/>
          <w:szCs w:val="30"/>
          <w:u w:val="single"/>
        </w:rPr>
        <w:t>张莹</w:t>
      </w:r>
      <w:r w:rsidRPr="007D2326">
        <w:rPr>
          <w:rFonts w:eastAsia="楷体_GB2312"/>
          <w:b/>
          <w:bCs/>
          <w:color w:val="000000" w:themeColor="text1"/>
          <w:sz w:val="30"/>
          <w:szCs w:val="30"/>
          <w:u w:val="single"/>
        </w:rPr>
        <w:t xml:space="preserve">       </w:t>
      </w:r>
      <w:r w:rsidRPr="007D2326">
        <w:rPr>
          <w:rFonts w:eastAsia="楷体_GB2312" w:hint="eastAsia"/>
          <w:b/>
          <w:bCs/>
          <w:color w:val="000000" w:themeColor="text1"/>
          <w:sz w:val="30"/>
          <w:szCs w:val="30"/>
          <w:u w:val="single"/>
        </w:rPr>
        <w:t xml:space="preserve">        </w:t>
      </w:r>
    </w:p>
    <w:p w:rsidR="00BF55A9" w:rsidRPr="007D2326" w:rsidRDefault="00BF55A9">
      <w:pPr>
        <w:wordWrap w:val="0"/>
        <w:rPr>
          <w:color w:val="000000" w:themeColor="text1"/>
          <w:sz w:val="18"/>
          <w:szCs w:val="18"/>
        </w:rPr>
      </w:pPr>
    </w:p>
    <w:p w:rsidR="00BF55A9" w:rsidRPr="007D2326" w:rsidRDefault="00BF55A9">
      <w:pPr>
        <w:ind w:firstLineChars="1850" w:firstLine="3330"/>
        <w:rPr>
          <w:color w:val="000000" w:themeColor="text1"/>
          <w:sz w:val="18"/>
          <w:szCs w:val="18"/>
        </w:rPr>
      </w:pPr>
    </w:p>
    <w:p w:rsidR="00BF55A9" w:rsidRPr="007D2326" w:rsidRDefault="00BF55A9">
      <w:pPr>
        <w:rPr>
          <w:color w:val="000000" w:themeColor="text1"/>
          <w:sz w:val="18"/>
          <w:szCs w:val="18"/>
        </w:rPr>
      </w:pPr>
    </w:p>
    <w:p w:rsidR="00BF55A9" w:rsidRPr="007D2326" w:rsidRDefault="00000000">
      <w:pPr>
        <w:spacing w:line="360" w:lineRule="auto"/>
        <w:jc w:val="center"/>
        <w:rPr>
          <w:rFonts w:ascii="仿宋" w:eastAsia="仿宋" w:hAnsi="仿宋"/>
          <w:b/>
          <w:bCs/>
          <w:color w:val="000000" w:themeColor="text1"/>
          <w:sz w:val="30"/>
          <w:szCs w:val="30"/>
        </w:rPr>
      </w:pPr>
      <w:r w:rsidRPr="007D2326">
        <w:rPr>
          <w:rFonts w:ascii="仿宋" w:eastAsia="仿宋" w:hAnsi="仿宋" w:cs="黑体" w:hint="eastAsia"/>
          <w:b/>
          <w:bCs/>
          <w:color w:val="000000" w:themeColor="text1"/>
          <w:sz w:val="30"/>
          <w:szCs w:val="30"/>
        </w:rPr>
        <w:t xml:space="preserve"> </w:t>
      </w:r>
      <w:r w:rsidRPr="007D2326">
        <w:rPr>
          <w:rFonts w:ascii="仿宋" w:eastAsia="仿宋" w:hAnsi="仿宋" w:cs="黑体"/>
          <w:b/>
          <w:bCs/>
          <w:color w:val="000000" w:themeColor="text1"/>
          <w:sz w:val="30"/>
          <w:szCs w:val="30"/>
        </w:rPr>
        <w:t xml:space="preserve">   </w:t>
      </w:r>
      <w:r w:rsidRPr="007D2326">
        <w:rPr>
          <w:rFonts w:ascii="仿宋" w:eastAsia="仿宋" w:hAnsi="仿宋" w:cs="黑体" w:hint="eastAsia"/>
          <w:b/>
          <w:bCs/>
          <w:color w:val="000000" w:themeColor="text1"/>
          <w:sz w:val="30"/>
          <w:szCs w:val="30"/>
        </w:rPr>
        <w:t>社会与人口</w:t>
      </w:r>
      <w:r w:rsidRPr="007D2326">
        <w:rPr>
          <w:rFonts w:ascii="仿宋" w:eastAsia="仿宋" w:hAnsi="仿宋" w:hint="eastAsia"/>
          <w:b/>
          <w:bCs/>
          <w:color w:val="000000" w:themeColor="text1"/>
          <w:sz w:val="30"/>
          <w:szCs w:val="30"/>
        </w:rPr>
        <w:t>学院</w:t>
      </w:r>
    </w:p>
    <w:p w:rsidR="00BF55A9" w:rsidRPr="007D2326" w:rsidRDefault="00000000" w:rsidP="00EB688C">
      <w:pPr>
        <w:spacing w:line="360" w:lineRule="auto"/>
        <w:jc w:val="center"/>
        <w:rPr>
          <w:rFonts w:ascii="仿宋" w:eastAsia="仿宋" w:hAnsi="仿宋"/>
          <w:color w:val="000000" w:themeColor="text1"/>
          <w:sz w:val="24"/>
          <w:szCs w:val="24"/>
        </w:rPr>
      </w:pP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2025</w:t>
      </w:r>
      <w:r w:rsidRPr="007D2326">
        <w:rPr>
          <w:rFonts w:ascii="仿宋" w:eastAsia="仿宋" w:hAnsi="仿宋" w:hint="eastAsia"/>
          <w:color w:val="000000" w:themeColor="text1"/>
          <w:sz w:val="24"/>
          <w:szCs w:val="24"/>
        </w:rPr>
        <w:t xml:space="preserve">年 </w:t>
      </w: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11</w:t>
      </w:r>
      <w:r w:rsidRPr="007D2326">
        <w:rPr>
          <w:rFonts w:ascii="仿宋" w:eastAsia="仿宋" w:hAnsi="仿宋" w:hint="eastAsia"/>
          <w:color w:val="000000" w:themeColor="text1"/>
          <w:sz w:val="24"/>
          <w:szCs w:val="24"/>
        </w:rPr>
        <w:t xml:space="preserve">月 </w:t>
      </w:r>
      <w:r w:rsidRPr="007D2326">
        <w:rPr>
          <w:rFonts w:ascii="仿宋" w:eastAsia="仿宋" w:hAnsi="仿宋"/>
          <w:color w:val="000000" w:themeColor="text1"/>
          <w:sz w:val="24"/>
          <w:szCs w:val="24"/>
        </w:rPr>
        <w:t xml:space="preserve">  </w:t>
      </w:r>
      <w:r w:rsidR="00EB688C" w:rsidRPr="007D2326">
        <w:rPr>
          <w:rFonts w:ascii="仿宋" w:eastAsia="仿宋" w:hAnsi="仿宋" w:hint="eastAsia"/>
          <w:color w:val="000000" w:themeColor="text1"/>
          <w:sz w:val="24"/>
          <w:szCs w:val="24"/>
        </w:rPr>
        <w:t>24</w:t>
      </w:r>
      <w:r w:rsidRPr="007D2326">
        <w:rPr>
          <w:rFonts w:ascii="仿宋" w:eastAsia="仿宋" w:hAnsi="仿宋" w:hint="eastAsia"/>
          <w:color w:val="000000" w:themeColor="text1"/>
          <w:sz w:val="24"/>
          <w:szCs w:val="24"/>
        </w:rPr>
        <w:t>日</w:t>
      </w:r>
    </w:p>
    <w:p w:rsidR="00BF55A9" w:rsidRPr="007D2326" w:rsidRDefault="00000000">
      <w:pPr>
        <w:spacing w:beforeLines="50" w:before="156" w:afterLines="50" w:after="156" w:line="360" w:lineRule="auto"/>
        <w:ind w:firstLineChars="300" w:firstLine="960"/>
        <w:jc w:val="center"/>
        <w:rPr>
          <w:rFonts w:ascii="黑体" w:eastAsia="黑体" w:hAnsi="黑体"/>
          <w:bCs/>
          <w:color w:val="000000" w:themeColor="text1"/>
          <w:sz w:val="32"/>
          <w:szCs w:val="32"/>
        </w:rPr>
      </w:pPr>
      <w:r w:rsidRPr="007D2326">
        <w:rPr>
          <w:rFonts w:ascii="黑体" w:eastAsia="黑体" w:hAnsi="黑体" w:cs="黑体" w:hint="eastAsia"/>
          <w:bCs/>
          <w:color w:val="000000" w:themeColor="text1"/>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7D2326" w:rsidRPr="007D2326">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cs="宋体" w:hint="eastAsia"/>
                <w:color w:val="000000" w:themeColor="text1"/>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EB688C" w:rsidP="00EB688C">
            <w:pPr>
              <w:tabs>
                <w:tab w:val="left" w:pos="1080"/>
              </w:tabs>
              <w:jc w:val="center"/>
              <w:rPr>
                <w:rFonts w:eastAsia="楷体_GB2312"/>
                <w:b/>
                <w:bCs/>
                <w:color w:val="000000" w:themeColor="text1"/>
                <w:sz w:val="30"/>
                <w:szCs w:val="30"/>
                <w:u w:val="single"/>
              </w:rPr>
            </w:pPr>
            <w:r w:rsidRPr="007D2326">
              <w:rPr>
                <w:rFonts w:ascii="黑体" w:eastAsia="黑体" w:hAnsi="黑体" w:cs="宋体" w:hint="eastAsia"/>
                <w:color w:val="000000" w:themeColor="text1"/>
              </w:rPr>
              <w:t>具身智能对社会制度的影响——共产主义的曙光</w:t>
            </w:r>
          </w:p>
        </w:tc>
      </w:tr>
      <w:tr w:rsidR="007D2326" w:rsidRPr="007D2326">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cs="宋体" w:hint="eastAsia"/>
                <w:color w:val="000000" w:themeColor="text1"/>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hint="eastAsia"/>
                <w:color w:val="000000" w:themeColor="text1"/>
              </w:rPr>
              <w:t xml:space="preserve"> </w:t>
            </w:r>
            <w:r w:rsidR="00EB688C" w:rsidRPr="007D2326">
              <w:rPr>
                <w:rFonts w:ascii="仿宋" w:eastAsia="仿宋" w:hAnsi="仿宋" w:hint="eastAsia"/>
                <w:color w:val="000000" w:themeColor="text1"/>
              </w:rPr>
              <w:t>严凡非</w:t>
            </w:r>
          </w:p>
        </w:tc>
        <w:tc>
          <w:tcPr>
            <w:tcW w:w="1178"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cs="宋体" w:hint="eastAsia"/>
                <w:color w:val="000000" w:themeColor="text1"/>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r w:rsidR="00EB688C" w:rsidRPr="007D2326">
              <w:rPr>
                <w:rFonts w:ascii="仿宋" w:eastAsia="仿宋" w:hAnsi="仿宋" w:hint="eastAsia"/>
                <w:color w:val="000000" w:themeColor="text1"/>
              </w:rPr>
              <w:t>B22040809</w:t>
            </w:r>
          </w:p>
        </w:tc>
        <w:tc>
          <w:tcPr>
            <w:tcW w:w="11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cs="宋体" w:hint="eastAsia"/>
                <w:color w:val="000000" w:themeColor="text1"/>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hint="eastAsia"/>
                <w:color w:val="000000" w:themeColor="text1"/>
              </w:rPr>
              <w:t xml:space="preserve"> </w:t>
            </w:r>
            <w:r w:rsidR="00EB688C" w:rsidRPr="007D2326">
              <w:rPr>
                <w:rFonts w:ascii="仿宋" w:eastAsia="仿宋" w:hAnsi="仿宋" w:hint="eastAsia"/>
                <w:color w:val="000000" w:themeColor="text1"/>
              </w:rPr>
              <w:t>计算机科学与技术</w:t>
            </w:r>
          </w:p>
        </w:tc>
      </w:tr>
      <w:tr w:rsidR="007D2326" w:rsidRPr="007D2326">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总分</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楷体" w:eastAsia="楷体" w:hAnsi="楷体"/>
                <w:color w:val="000000" w:themeColor="text1"/>
              </w:rPr>
            </w:pPr>
            <w:r w:rsidRPr="007D2326">
              <w:rPr>
                <w:rFonts w:ascii="楷体" w:eastAsia="楷体" w:hAnsi="楷体" w:hint="eastAsia"/>
                <w:color w:val="000000" w:themeColor="text1"/>
              </w:rPr>
              <w:t>评分</w:t>
            </w:r>
          </w:p>
        </w:tc>
      </w:tr>
      <w:tr w:rsidR="007D2326" w:rsidRPr="007D2326">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color w:val="000000" w:themeColor="text1"/>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10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b/>
                <w:color w:val="000000" w:themeColor="text1"/>
              </w:rPr>
              <w:t>1</w:t>
            </w:r>
            <w:r w:rsidRPr="007D2326">
              <w:rPr>
                <w:rFonts w:ascii="仿宋" w:eastAsia="仿宋" w:hAnsi="仿宋" w:hint="eastAsia"/>
                <w:b/>
                <w:color w:val="000000" w:themeColor="text1"/>
              </w:rPr>
              <w:t>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紧扣论文题目，观点鲜明，论证充分，结构合理，能综合运用所学课程知识，分析和解决实际问题。其中必须包含</w:t>
            </w:r>
            <w:r w:rsidRPr="007D2326">
              <w:rPr>
                <w:rFonts w:ascii="仿宋" w:eastAsia="仿宋" w:hAnsi="仿宋" w:hint="eastAsia"/>
                <w:b/>
                <w:bCs/>
                <w:color w:val="000000" w:themeColor="text1"/>
              </w:rPr>
              <w:t>文献综述</w:t>
            </w:r>
            <w:r w:rsidRPr="007D2326">
              <w:rPr>
                <w:rFonts w:ascii="仿宋" w:eastAsia="仿宋" w:hAnsi="仿宋" w:hint="eastAsia"/>
                <w:color w:val="000000" w:themeColor="text1"/>
              </w:rPr>
              <w:t>，需检索至少</w:t>
            </w:r>
            <w:r w:rsidRPr="007D2326">
              <w:rPr>
                <w:rFonts w:ascii="仿宋" w:eastAsia="仿宋" w:hAnsi="仿宋"/>
                <w:color w:val="000000" w:themeColor="text1"/>
              </w:rPr>
              <w:t>10篇中文文献和</w:t>
            </w:r>
            <w:r w:rsidRPr="007D2326">
              <w:rPr>
                <w:rFonts w:ascii="仿宋" w:eastAsia="仿宋" w:hAnsi="仿宋" w:hint="eastAsia"/>
                <w:color w:val="000000" w:themeColor="text1"/>
              </w:rPr>
              <w:t>1</w:t>
            </w:r>
            <w:r w:rsidRPr="007D2326">
              <w:rPr>
                <w:rFonts w:ascii="仿宋" w:eastAsia="仿宋" w:hAnsi="仿宋"/>
                <w:color w:val="000000" w:themeColor="text1"/>
              </w:rPr>
              <w:t>篇英文文献</w:t>
            </w:r>
            <w:r w:rsidRPr="007D2326">
              <w:rPr>
                <w:rFonts w:ascii="仿宋" w:eastAsia="仿宋" w:hAnsi="仿宋" w:hint="eastAsia"/>
                <w:color w:val="000000" w:themeColor="text1"/>
              </w:rPr>
              <w:t>，</w:t>
            </w:r>
            <w:r w:rsidRPr="007D2326">
              <w:rPr>
                <w:rFonts w:ascii="仿宋" w:eastAsia="仿宋" w:hAnsi="仿宋"/>
                <w:color w:val="000000" w:themeColor="text1"/>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b/>
                <w:color w:val="000000" w:themeColor="text1"/>
              </w:rPr>
              <w:t>4</w:t>
            </w:r>
            <w:r w:rsidRPr="007D2326">
              <w:rPr>
                <w:rFonts w:ascii="仿宋" w:eastAsia="仿宋" w:hAnsi="仿宋" w:hint="eastAsia"/>
                <w:b/>
                <w:color w:val="000000" w:themeColor="text1"/>
              </w:rPr>
              <w:t>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hint="eastAsia"/>
                <w:color w:val="000000" w:themeColor="text1"/>
              </w:rPr>
              <w:t>文字通顺，结构完整，字数不少于4</w:t>
            </w:r>
            <w:r w:rsidRPr="007D2326">
              <w:rPr>
                <w:rFonts w:ascii="仿宋" w:eastAsia="仿宋" w:hAnsi="仿宋"/>
                <w:color w:val="000000" w:themeColor="text1"/>
              </w:rPr>
              <w:t>000</w:t>
            </w:r>
            <w:r w:rsidRPr="007D2326">
              <w:rPr>
                <w:rFonts w:ascii="仿宋" w:eastAsia="仿宋" w:hAnsi="仿宋" w:hint="eastAsia"/>
                <w:color w:val="000000" w:themeColor="text1"/>
              </w:rPr>
              <w:t>字。参考文献采用</w:t>
            </w:r>
            <w:r w:rsidRPr="007D2326">
              <w:rPr>
                <w:rFonts w:ascii="仿宋" w:eastAsia="仿宋" w:hAnsi="仿宋"/>
                <w:color w:val="000000" w:themeColor="text1"/>
              </w:rPr>
              <w:t>《南京邮电大学本科毕业论文工作规定》规定的引文格式</w:t>
            </w:r>
            <w:r w:rsidRPr="007D2326">
              <w:rPr>
                <w:rFonts w:ascii="仿宋" w:eastAsia="仿宋" w:hAnsi="仿宋" w:hint="eastAsia"/>
                <w:color w:val="000000" w:themeColor="text1"/>
              </w:rPr>
              <w:t>。</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20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rPr>
                <w:rFonts w:ascii="仿宋" w:eastAsia="仿宋" w:hAnsi="仿宋"/>
                <w:color w:val="000000" w:themeColor="text1"/>
              </w:rPr>
            </w:pPr>
            <w:r w:rsidRPr="007D2326">
              <w:rPr>
                <w:rFonts w:ascii="仿宋" w:eastAsia="仿宋" w:hAnsi="仿宋"/>
                <w:color w:val="000000" w:themeColor="text1"/>
              </w:rPr>
              <w:t>排版规范美观</w:t>
            </w:r>
            <w:r w:rsidRPr="007D2326">
              <w:rPr>
                <w:rFonts w:ascii="仿宋" w:eastAsia="仿宋" w:hAnsi="仿宋" w:hint="eastAsia"/>
                <w:color w:val="000000" w:themeColor="text1"/>
              </w:rPr>
              <w:t>：</w:t>
            </w:r>
            <w:r w:rsidRPr="007D2326">
              <w:rPr>
                <w:rFonts w:ascii="仿宋" w:eastAsia="仿宋" w:hAnsi="仿宋"/>
                <w:color w:val="000000" w:themeColor="text1"/>
              </w:rPr>
              <w:t>1.25</w:t>
            </w:r>
            <w:r w:rsidRPr="007D2326">
              <w:rPr>
                <w:rFonts w:ascii="仿宋" w:eastAsia="仿宋" w:hAnsi="仿宋" w:hint="eastAsia"/>
                <w:color w:val="000000" w:themeColor="text1"/>
              </w:rPr>
              <w:t>倍</w:t>
            </w:r>
            <w:r w:rsidRPr="007D2326">
              <w:rPr>
                <w:rFonts w:ascii="仿宋" w:eastAsia="仿宋" w:hAnsi="仿宋"/>
                <w:color w:val="000000" w:themeColor="text1"/>
              </w:rPr>
              <w:t>行距，段前段后0行；一级标题选用“</w:t>
            </w:r>
            <w:r w:rsidRPr="007D2326">
              <w:rPr>
                <w:rFonts w:ascii="仿宋" w:eastAsia="仿宋" w:hAnsi="仿宋" w:hint="eastAsia"/>
                <w:color w:val="000000" w:themeColor="text1"/>
              </w:rPr>
              <w:t>四</w:t>
            </w:r>
            <w:r w:rsidRPr="007D2326">
              <w:rPr>
                <w:rFonts w:ascii="仿宋" w:eastAsia="仿宋" w:hAnsi="仿宋"/>
                <w:color w:val="000000" w:themeColor="text1"/>
              </w:rPr>
              <w:t>号黑体”，二级标题选用“</w:t>
            </w:r>
            <w:r w:rsidRPr="007D2326">
              <w:rPr>
                <w:rFonts w:ascii="仿宋" w:eastAsia="仿宋" w:hAnsi="仿宋" w:hint="eastAsia"/>
                <w:color w:val="000000" w:themeColor="text1"/>
              </w:rPr>
              <w:t>小</w:t>
            </w:r>
            <w:r w:rsidRPr="007D2326">
              <w:rPr>
                <w:rFonts w:ascii="仿宋" w:eastAsia="仿宋" w:hAnsi="仿宋"/>
                <w:color w:val="000000" w:themeColor="text1"/>
              </w:rPr>
              <w:t>四号</w:t>
            </w:r>
            <w:r w:rsidRPr="007D2326">
              <w:rPr>
                <w:rFonts w:ascii="仿宋" w:eastAsia="仿宋" w:hAnsi="仿宋" w:hint="eastAsia"/>
                <w:color w:val="000000" w:themeColor="text1"/>
              </w:rPr>
              <w:t>宋体</w:t>
            </w:r>
            <w:r w:rsidRPr="007D2326">
              <w:rPr>
                <w:rFonts w:ascii="仿宋" w:eastAsia="仿宋" w:hAnsi="仿宋"/>
                <w:color w:val="000000" w:themeColor="text1"/>
              </w:rPr>
              <w:t>”</w:t>
            </w:r>
            <w:r w:rsidRPr="007D2326">
              <w:rPr>
                <w:rFonts w:ascii="仿宋" w:eastAsia="仿宋" w:hAnsi="仿宋" w:hint="eastAsia"/>
                <w:color w:val="000000" w:themeColor="text1"/>
              </w:rPr>
              <w:t>加黑</w:t>
            </w:r>
            <w:r w:rsidRPr="007D2326">
              <w:rPr>
                <w:rFonts w:ascii="仿宋" w:eastAsia="仿宋" w:hAnsi="仿宋"/>
                <w:color w:val="000000" w:themeColor="text1"/>
              </w:rPr>
              <w:t>；正文内容选用“小四号宋体”；英文字体为“Times New Roman”。报告A4纸</w:t>
            </w:r>
            <w:r w:rsidRPr="007D2326">
              <w:rPr>
                <w:rFonts w:ascii="仿宋" w:eastAsia="仿宋" w:hAnsi="仿宋" w:hint="eastAsia"/>
                <w:color w:val="000000" w:themeColor="text1"/>
              </w:rPr>
              <w:t>双</w:t>
            </w:r>
            <w:r w:rsidRPr="007D2326">
              <w:rPr>
                <w:rFonts w:ascii="仿宋" w:eastAsia="仿宋" w:hAnsi="仿宋"/>
                <w:color w:val="000000" w:themeColor="text1"/>
              </w:rPr>
              <w:t>面打印，左侧装订</w:t>
            </w:r>
            <w:r w:rsidRPr="007D2326">
              <w:rPr>
                <w:rFonts w:ascii="仿宋" w:eastAsia="仿宋" w:hAnsi="仿宋" w:hint="eastAsia"/>
                <w:color w:val="000000" w:themeColor="text1"/>
              </w:rPr>
              <w:t>。</w:t>
            </w:r>
          </w:p>
        </w:tc>
        <w:tc>
          <w:tcPr>
            <w:tcW w:w="834"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b/>
                <w:color w:val="000000" w:themeColor="text1"/>
              </w:rPr>
            </w:pPr>
            <w:r w:rsidRPr="007D2326">
              <w:rPr>
                <w:rFonts w:ascii="仿宋" w:eastAsia="仿宋" w:hAnsi="仿宋" w:hint="eastAsia"/>
                <w:b/>
                <w:color w:val="000000" w:themeColor="text1"/>
              </w:rPr>
              <w:t>20</w:t>
            </w:r>
          </w:p>
        </w:tc>
        <w:tc>
          <w:tcPr>
            <w:tcW w:w="830"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仿宋" w:eastAsia="仿宋" w:hAnsi="仿宋"/>
                <w:color w:val="000000" w:themeColor="text1"/>
              </w:rPr>
            </w:pPr>
            <w:r w:rsidRPr="007D2326">
              <w:rPr>
                <w:rFonts w:ascii="仿宋" w:eastAsia="仿宋" w:hAnsi="仿宋"/>
                <w:color w:val="000000" w:themeColor="text1"/>
              </w:rPr>
              <w:t xml:space="preserve"> </w:t>
            </w:r>
          </w:p>
        </w:tc>
      </w:tr>
      <w:tr w:rsidR="007D2326" w:rsidRPr="007D2326">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rPr>
                <w:rFonts w:ascii="仿宋" w:eastAsia="仿宋" w:hAnsi="仿宋"/>
                <w:color w:val="000000" w:themeColor="text1"/>
              </w:rPr>
            </w:pPr>
          </w:p>
        </w:tc>
      </w:tr>
      <w:tr w:rsidR="007D2326" w:rsidRPr="007D2326">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jc w:val="center"/>
              <w:rPr>
                <w:rFonts w:ascii="黑体" w:eastAsia="黑体" w:hAnsi="黑体"/>
                <w:color w:val="000000" w:themeColor="text1"/>
              </w:rPr>
            </w:pPr>
          </w:p>
          <w:p w:rsidR="00BF55A9" w:rsidRPr="007D2326" w:rsidRDefault="00BF55A9">
            <w:pPr>
              <w:tabs>
                <w:tab w:val="left" w:pos="6870"/>
              </w:tabs>
              <w:jc w:val="center"/>
              <w:rPr>
                <w:rFonts w:ascii="黑体" w:eastAsia="黑体" w:hAnsi="黑体"/>
                <w:color w:val="000000" w:themeColor="text1"/>
              </w:rPr>
            </w:pPr>
          </w:p>
          <w:p w:rsidR="00BF55A9" w:rsidRPr="007D2326" w:rsidRDefault="00BF55A9">
            <w:pPr>
              <w:tabs>
                <w:tab w:val="left" w:pos="6870"/>
              </w:tabs>
              <w:jc w:val="center"/>
              <w:rPr>
                <w:rFonts w:ascii="黑体" w:eastAsia="黑体" w:hAnsi="黑体"/>
                <w:color w:val="000000" w:themeColor="text1"/>
              </w:rPr>
            </w:pPr>
          </w:p>
          <w:p w:rsidR="00BF55A9" w:rsidRPr="007D2326" w:rsidRDefault="00BF55A9">
            <w:pPr>
              <w:tabs>
                <w:tab w:val="left" w:pos="6870"/>
              </w:tabs>
              <w:jc w:val="center"/>
              <w:rPr>
                <w:rFonts w:ascii="黑体" w:eastAsia="黑体" w:hAnsi="黑体"/>
                <w:color w:val="000000" w:themeColor="text1"/>
              </w:rPr>
            </w:pPr>
          </w:p>
          <w:p w:rsidR="00BF55A9" w:rsidRPr="007D2326" w:rsidRDefault="00BF55A9">
            <w:pPr>
              <w:tabs>
                <w:tab w:val="left" w:pos="6870"/>
              </w:tabs>
              <w:jc w:val="center"/>
              <w:rPr>
                <w:rFonts w:ascii="黑体" w:eastAsia="黑体" w:hAnsi="黑体"/>
                <w:color w:val="000000" w:themeColor="text1"/>
              </w:rPr>
            </w:pPr>
          </w:p>
          <w:p w:rsidR="00BF55A9" w:rsidRPr="007D2326" w:rsidRDefault="00BF55A9">
            <w:pPr>
              <w:tabs>
                <w:tab w:val="left" w:pos="6870"/>
              </w:tabs>
              <w:jc w:val="center"/>
              <w:rPr>
                <w:rFonts w:ascii="黑体" w:eastAsia="黑体" w:hAnsi="黑体"/>
                <w:color w:val="000000" w:themeColor="text1"/>
              </w:rPr>
            </w:pPr>
          </w:p>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任课教师</w:t>
            </w:r>
          </w:p>
          <w:p w:rsidR="00BF55A9" w:rsidRPr="007D2326" w:rsidRDefault="00000000">
            <w:pPr>
              <w:tabs>
                <w:tab w:val="left" w:pos="6870"/>
              </w:tabs>
              <w:jc w:val="center"/>
              <w:rPr>
                <w:rFonts w:ascii="黑体" w:eastAsia="黑体" w:hAnsi="黑体"/>
                <w:color w:val="000000" w:themeColor="text1"/>
              </w:rPr>
            </w:pPr>
            <w:r w:rsidRPr="007D2326">
              <w:rPr>
                <w:rFonts w:ascii="黑体" w:eastAsia="黑体" w:hAnsi="黑体" w:hint="eastAsia"/>
                <w:color w:val="000000" w:themeColor="text1"/>
              </w:rPr>
              <w:t>评阅意见</w:t>
            </w: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p w:rsidR="00BF55A9" w:rsidRPr="007D2326" w:rsidRDefault="00BF55A9">
            <w:pPr>
              <w:rPr>
                <w:rFonts w:ascii="黑体" w:eastAsia="黑体" w:hAnsi="黑体"/>
                <w:color w:val="000000" w:themeColor="text1"/>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jc w:val="center"/>
              <w:rPr>
                <w:rFonts w:ascii="仿宋" w:eastAsia="仿宋" w:hAnsi="仿宋"/>
                <w:color w:val="000000" w:themeColor="text1"/>
              </w:rPr>
            </w:pPr>
          </w:p>
          <w:p w:rsidR="00BF55A9" w:rsidRPr="007D2326" w:rsidRDefault="00BF55A9">
            <w:pPr>
              <w:tabs>
                <w:tab w:val="left" w:pos="6870"/>
              </w:tabs>
              <w:rPr>
                <w:rFonts w:ascii="仿宋" w:eastAsia="仿宋" w:hAnsi="仿宋"/>
                <w:color w:val="000000" w:themeColor="text1"/>
              </w:rPr>
            </w:pPr>
          </w:p>
          <w:p w:rsidR="00BF55A9" w:rsidRPr="007D2326" w:rsidRDefault="00BF55A9">
            <w:pPr>
              <w:tabs>
                <w:tab w:val="left" w:pos="6870"/>
              </w:tabs>
              <w:rPr>
                <w:rFonts w:ascii="仿宋" w:eastAsia="仿宋" w:hAnsi="仿宋"/>
                <w:color w:val="000000" w:themeColor="text1"/>
              </w:rPr>
            </w:pPr>
          </w:p>
        </w:tc>
      </w:tr>
    </w:tbl>
    <w:p w:rsidR="00BF55A9" w:rsidRPr="007D2326" w:rsidRDefault="00BF55A9">
      <w:pPr>
        <w:rPr>
          <w:color w:val="000000" w:themeColor="text1"/>
        </w:rPr>
      </w:pPr>
    </w:p>
    <w:p w:rsidR="007D2326" w:rsidRPr="007D2326" w:rsidRDefault="007D2326" w:rsidP="00687A11">
      <w:pPr>
        <w:pStyle w:val="2"/>
        <w:rPr>
          <w:rFonts w:ascii="黑体" w:eastAsia="黑体" w:hAnsi="黑体" w:cs="宋体"/>
          <w:color w:val="000000" w:themeColor="text1"/>
          <w:sz w:val="28"/>
          <w:szCs w:val="28"/>
        </w:rPr>
      </w:pPr>
      <w:bookmarkStart w:id="0" w:name="header"/>
      <w:bookmarkStart w:id="1" w:name="摘要"/>
      <w:bookmarkStart w:id="2" w:name="具身智能与共产主义历史唯物主义视角下的技术哲学与社会模型"/>
      <w:bookmarkStart w:id="3" w:name="content"/>
      <w:bookmarkEnd w:id="0"/>
      <w:r w:rsidRPr="007D2326">
        <w:rPr>
          <w:rFonts w:ascii="黑体" w:eastAsia="黑体" w:hAnsi="黑体" w:cs="宋体" w:hint="eastAsia"/>
          <w:color w:val="000000" w:themeColor="text1"/>
          <w:sz w:val="28"/>
          <w:szCs w:val="28"/>
        </w:rPr>
        <w:lastRenderedPageBreak/>
        <w:t>具身智能对社会制度的影响——共产主义的曙光</w:t>
      </w:r>
    </w:p>
    <w:p w:rsidR="00687A11" w:rsidRPr="007D2326" w:rsidRDefault="00687A11" w:rsidP="00687A11">
      <w:pPr>
        <w:pStyle w:val="2"/>
        <w:rPr>
          <w:rFonts w:ascii="黑体" w:eastAsia="黑体" w:hAnsi="黑体"/>
          <w:color w:val="000000" w:themeColor="text1"/>
          <w:sz w:val="28"/>
          <w:szCs w:val="28"/>
        </w:rPr>
      </w:pPr>
      <w:r w:rsidRPr="007D2326">
        <w:rPr>
          <w:rFonts w:ascii="黑体" w:eastAsia="黑体" w:hAnsi="黑体" w:hint="eastAsia"/>
          <w:color w:val="000000" w:themeColor="text1"/>
          <w:sz w:val="28"/>
          <w:szCs w:val="28"/>
        </w:rPr>
        <w:t>摘要</w:t>
      </w:r>
    </w:p>
    <w:p w:rsidR="00687A11" w:rsidRPr="007D2326" w:rsidRDefault="00687A11" w:rsidP="00687A11">
      <w:pPr>
        <w:pStyle w:val="FirstParagraph"/>
        <w:rPr>
          <w:color w:val="000000" w:themeColor="text1"/>
        </w:rPr>
      </w:pPr>
      <w:r w:rsidRPr="007D2326">
        <w:rPr>
          <w:rFonts w:hint="eastAsia"/>
          <w:color w:val="000000" w:themeColor="text1"/>
        </w:rPr>
        <w:t>随着具身智能的快速发展，机器开始具备类人体感知和行动能力，深入渗透到生产和生活的各个领域。本文从历史唯物主义的立场出发，考察具身智能在当代的表现及其技术哲学意义，并尝试构建一种假想的“</w:t>
      </w:r>
      <w:r w:rsidRPr="007D2326">
        <w:rPr>
          <w:rFonts w:hint="eastAsia"/>
          <w:color w:val="000000" w:themeColor="text1"/>
        </w:rPr>
        <w:t>AI-</w:t>
      </w:r>
      <w:r w:rsidRPr="007D2326">
        <w:rPr>
          <w:rFonts w:hint="eastAsia"/>
          <w:color w:val="000000" w:themeColor="text1"/>
        </w:rPr>
        <w:t>共产主义”社会模型。在该模型中，以具身智能为代表的自动化生产工具承担大量体力和脑力劳动，人类劳动阶级获得解放，生产资料所有制实现新的社会化形式，分配方式由算法和大数据辅助下的需求导向取代传统市场模式。研究认为，智能技术为共产主义提供了坚实的物质基础，但要实现共产主义理想，还需进行根本的制度变革</w:t>
      </w:r>
      <w:r w:rsidR="00A93B10">
        <w:rPr>
          <w:color w:val="000000" w:themeColor="text1"/>
        </w:rPr>
        <w:t>[1][5]</w:t>
      </w:r>
      <w:r w:rsidRPr="007D2326">
        <w:rPr>
          <w:rFonts w:hint="eastAsia"/>
          <w:color w:val="000000" w:themeColor="text1"/>
        </w:rPr>
        <w:t>。本文的探索兼顾理论分析与模型构建，旨在为人工智能时代的社会主义社会形态提供新的思考框架和研究视角。</w:t>
      </w:r>
    </w:p>
    <w:p w:rsidR="00687A11" w:rsidRPr="007D2326" w:rsidRDefault="00687A11" w:rsidP="00687A11">
      <w:pPr>
        <w:pStyle w:val="a0"/>
        <w:rPr>
          <w:color w:val="000000" w:themeColor="text1"/>
        </w:rPr>
      </w:pPr>
      <w:r w:rsidRPr="007D2326">
        <w:rPr>
          <w:rFonts w:hint="eastAsia"/>
          <w:b/>
          <w:bCs/>
          <w:color w:val="000000" w:themeColor="text1"/>
        </w:rPr>
        <w:t>关键词</w:t>
      </w:r>
      <w:r w:rsidRPr="007D2326">
        <w:rPr>
          <w:rFonts w:hint="eastAsia"/>
          <w:color w:val="000000" w:themeColor="text1"/>
        </w:rPr>
        <w:t>：具身智能；历史唯物主义；技术哲学；共产主义；社会模型</w:t>
      </w:r>
    </w:p>
    <w:p w:rsidR="00687A11" w:rsidRPr="007D2326" w:rsidRDefault="00687A11" w:rsidP="00687A11">
      <w:pPr>
        <w:pStyle w:val="2"/>
        <w:rPr>
          <w:rFonts w:ascii="黑体" w:eastAsia="黑体" w:hAnsi="黑体"/>
          <w:color w:val="000000" w:themeColor="text1"/>
          <w:sz w:val="28"/>
          <w:szCs w:val="28"/>
        </w:rPr>
      </w:pPr>
      <w:bookmarkStart w:id="4" w:name="引言"/>
      <w:bookmarkEnd w:id="1"/>
      <w:r w:rsidRPr="007D2326">
        <w:rPr>
          <w:rFonts w:ascii="黑体" w:eastAsia="黑体" w:hAnsi="黑体" w:hint="eastAsia"/>
          <w:color w:val="000000" w:themeColor="text1"/>
          <w:sz w:val="28"/>
          <w:szCs w:val="28"/>
        </w:rPr>
        <w:t>引言</w:t>
      </w:r>
    </w:p>
    <w:p w:rsidR="00687A11" w:rsidRPr="00A93B10" w:rsidRDefault="00687A11" w:rsidP="00A93B10">
      <w:pPr>
        <w:pStyle w:val="p1"/>
      </w:pPr>
      <w:r w:rsidRPr="007D2326">
        <w:rPr>
          <w:rFonts w:hint="eastAsia"/>
          <w:color w:val="000000" w:themeColor="text1"/>
        </w:rPr>
        <w:t>进入智能化时代，人工智能技术正日益成为社会生产力发展的核心要素。从工业化到智能化，人类社会在生产工具的推动下不断迭代进化</w:t>
      </w:r>
      <w:r w:rsidR="00A93B10">
        <w:rPr>
          <w:color w:val="000000" w:themeColor="text1"/>
        </w:rPr>
        <w:t>[2]</w:t>
      </w:r>
      <w:r w:rsidRPr="007D2326">
        <w:rPr>
          <w:rFonts w:hint="eastAsia"/>
          <w:color w:val="000000" w:themeColor="text1"/>
        </w:rPr>
        <w:t>。具身智能作为AI的重要分支，指的是具有真实或仿生身体的智能体，它通过“感知–决策–行动”的循环模式，与物理环境直接交互，实现类似人类的思维–行为能力，从而弥合了数字世界与物理世界的鸿沟</w:t>
      </w:r>
      <w:r w:rsidR="00A93B10">
        <w:rPr>
          <w:color w:val="000000" w:themeColor="text1"/>
        </w:rPr>
        <w:t>[4]</w:t>
      </w:r>
      <w:r w:rsidRPr="007D2326">
        <w:rPr>
          <w:rFonts w:hint="eastAsia"/>
          <w:color w:val="000000" w:themeColor="text1"/>
        </w:rPr>
        <w:t>。具身智能的出现不仅是技术发展的新阶段，也对我们理解智能和社会制度带来挑战与机遇。马克思主义技术哲学认为，社会形态的演进以生产力的飞跃为动力，技术变革必然引发生产关系和上层建筑的变革</w:t>
      </w:r>
      <w:r w:rsidR="00A93B10">
        <w:t>[3][5]</w:t>
      </w:r>
      <w:r w:rsidRPr="007D2326">
        <w:rPr>
          <w:rFonts w:hint="eastAsia"/>
          <w:color w:val="000000" w:themeColor="text1"/>
        </w:rPr>
        <w:t>。在此背景下，探讨具身智能的技术哲学意义和可能构建的未来社会模型，具有重要的理论和实践价值。正如学者王天恩所言，人工智能发展不能仅停留在纯技术层面，必须“在马克思主义理论的视角来整体观照和全面理解”，才能把握其对社会的深刻影响。本文旨在基于历史唯物主义的立场，对具身智能进行深入分析，并提出一个体现共产主义理想的AI社会模型方案，以期推动相关理论研究与社会实践的结合。</w:t>
      </w:r>
    </w:p>
    <w:p w:rsidR="00687A11" w:rsidRPr="007D2326" w:rsidRDefault="00687A11" w:rsidP="00687A11">
      <w:pPr>
        <w:pStyle w:val="2"/>
        <w:rPr>
          <w:rFonts w:ascii="黑体" w:eastAsia="黑体" w:hAnsi="黑体"/>
          <w:color w:val="000000" w:themeColor="text1"/>
          <w:sz w:val="28"/>
          <w:szCs w:val="28"/>
        </w:rPr>
      </w:pPr>
      <w:bookmarkStart w:id="5" w:name="相关工作综述"/>
      <w:bookmarkEnd w:id="4"/>
      <w:r w:rsidRPr="007D2326">
        <w:rPr>
          <w:rFonts w:ascii="黑体" w:eastAsia="黑体" w:hAnsi="黑体" w:hint="eastAsia"/>
          <w:color w:val="000000" w:themeColor="text1"/>
          <w:sz w:val="28"/>
          <w:szCs w:val="28"/>
        </w:rPr>
        <w:t>相关工作综述</w:t>
      </w:r>
    </w:p>
    <w:p w:rsidR="00687A11" w:rsidRPr="00A93B10" w:rsidRDefault="00687A11" w:rsidP="00A93B10">
      <w:pPr>
        <w:pStyle w:val="p1"/>
      </w:pPr>
      <w:r w:rsidRPr="007D2326">
        <w:rPr>
          <w:rFonts w:hint="eastAsia"/>
          <w:color w:val="000000" w:themeColor="text1"/>
        </w:rPr>
        <w:t>在马克思主义理论传统中，技术被视为生产力的决定性因素，决定着社会形态的变迁。近年来，国内外学者从不同角度对人工智能与社会发展进行了研究。</w:t>
      </w:r>
      <w:r w:rsidR="007D2326" w:rsidRPr="007D2326">
        <w:rPr>
          <w:rFonts w:hint="eastAsia"/>
          <w:color w:val="000000" w:themeColor="text1"/>
        </w:rPr>
        <w:t>（</w:t>
      </w:r>
      <w:r w:rsidRPr="007D2326">
        <w:rPr>
          <w:rFonts w:hint="eastAsia"/>
          <w:color w:val="000000" w:themeColor="text1"/>
        </w:rPr>
        <w:t>樊燕2025</w:t>
      </w:r>
      <w:r w:rsidR="00A93B10" w:rsidRPr="00A93B10">
        <w:t xml:space="preserve"> </w:t>
      </w:r>
      <w:r w:rsidR="00A93B10">
        <w:t>[1]</w:t>
      </w:r>
      <w:r w:rsidRPr="007D2326">
        <w:rPr>
          <w:rFonts w:hint="eastAsia"/>
          <w:color w:val="000000" w:themeColor="text1"/>
        </w:rPr>
        <w:t>）从历史唯物主义视域审视人工智能的发展，指出AI作为新质生产力，不仅大幅提高了生产效率，还引发了个人隐私侵犯和社会关系异化等问题。长沙理工大学常晋芳等人也强调，AI浪潮要求马克思主义哲学进行创新，以指导新时代实践（常晋芳，2023</w:t>
      </w:r>
      <w:r w:rsidR="00A93B10">
        <w:t>[2]</w:t>
      </w:r>
      <w:r w:rsidRPr="007D2326">
        <w:rPr>
          <w:rFonts w:hint="eastAsia"/>
          <w:color w:val="000000" w:themeColor="text1"/>
        </w:rPr>
        <w:t>）。同时，有研究指出</w:t>
      </w:r>
      <w:r w:rsidR="00A93B10">
        <w:t>[6]</w:t>
      </w:r>
      <w:r w:rsidRPr="007D2326">
        <w:rPr>
          <w:rFonts w:hint="eastAsia"/>
          <w:color w:val="000000" w:themeColor="text1"/>
        </w:rPr>
        <w:t>智能社会与共产主义之间存在内在联系：新一轮科技革命催生了智能社会，一种“后工业”的技术社会形态。江苏智库网团队分析认为</w:t>
      </w:r>
      <w:r w:rsidR="00A93B10">
        <w:t>[6]</w:t>
      </w:r>
      <w:r w:rsidRPr="007D2326">
        <w:rPr>
          <w:rFonts w:hint="eastAsia"/>
          <w:color w:val="000000" w:themeColor="text1"/>
        </w:rPr>
        <w:t>，智能时代的信息和知识作</w:t>
      </w:r>
      <w:r w:rsidRPr="007D2326">
        <w:rPr>
          <w:rFonts w:hint="eastAsia"/>
          <w:color w:val="000000" w:themeColor="text1"/>
        </w:rPr>
        <w:lastRenderedPageBreak/>
        <w:t>为可共享的生产资料，为实现生产资料公有制创造了前所未有的条件；超越性地提出：在“电子磨”时代，智能社会有可能孕育出更先进的共产主义社会形态。此外，也有学者从技术哲学和认知科学角度审视具身智能。例如，《广州日报》报道指出</w:t>
      </w:r>
      <w:r w:rsidR="00A93B10">
        <w:t>[4]</w:t>
      </w:r>
      <w:r w:rsidRPr="007D2326">
        <w:rPr>
          <w:rFonts w:hint="eastAsia"/>
          <w:color w:val="000000" w:themeColor="text1"/>
        </w:rPr>
        <w:t>，具身认知理论认为人体认知是“大脑–身体–环境”互动的产物，身体与智能相伴相生，这为我们理解AI技术与人类理性提供了新的视角。综上，当代研究已经在马克思主义哲学、技术社会形态和认知科学等领域对AI展开讨论，但多数工作着眼于宏观趋势或技术层面，尚缺乏针对“具身AI在共产主义社会模型”这一课题的系统分析。本文试图填补这一空白，将具身智能纳入唯物史观框架，并构想相应的社会模型。</w:t>
      </w:r>
    </w:p>
    <w:p w:rsidR="00687A11" w:rsidRPr="007D2326" w:rsidRDefault="00687A11" w:rsidP="00687A11">
      <w:pPr>
        <w:pStyle w:val="2"/>
        <w:rPr>
          <w:rFonts w:ascii="黑体" w:eastAsia="黑体" w:hAnsi="黑体"/>
          <w:color w:val="000000" w:themeColor="text1"/>
          <w:sz w:val="28"/>
          <w:szCs w:val="28"/>
        </w:rPr>
      </w:pPr>
      <w:bookmarkStart w:id="6" w:name="研究方法"/>
      <w:bookmarkEnd w:id="5"/>
      <w:r w:rsidRPr="007D2326">
        <w:rPr>
          <w:rFonts w:ascii="黑体" w:eastAsia="黑体" w:hAnsi="黑体" w:hint="eastAsia"/>
          <w:color w:val="000000" w:themeColor="text1"/>
          <w:sz w:val="28"/>
          <w:szCs w:val="28"/>
        </w:rPr>
        <w:t>研究方法</w:t>
      </w:r>
    </w:p>
    <w:p w:rsidR="00687A11" w:rsidRPr="00734EDE" w:rsidRDefault="00687A11" w:rsidP="00734EDE">
      <w:pPr>
        <w:pStyle w:val="p1"/>
      </w:pPr>
      <w:r w:rsidRPr="007D2326">
        <w:rPr>
          <w:rFonts w:hint="eastAsia"/>
          <w:color w:val="000000" w:themeColor="text1"/>
        </w:rPr>
        <w:t>本文采用历史唯物主义的分析方法，结合马克思主义技术哲学和社会形态理论，对具身智能的技术特征和社会影响进行辩证研究</w:t>
      </w:r>
      <w:r w:rsidR="00734EDE">
        <w:t>[3][5]</w:t>
      </w:r>
      <w:r w:rsidRPr="007D2326">
        <w:rPr>
          <w:rFonts w:hint="eastAsia"/>
          <w:color w:val="000000" w:themeColor="text1"/>
        </w:rPr>
        <w:t>。主要研究步骤包括：首先，通过文献分析厘清具身智能的概念内涵及其与传统AI的区别，以及当前技术趋势和典型应用</w:t>
      </w:r>
      <w:r w:rsidR="00734EDE">
        <w:t>[4][9]</w:t>
      </w:r>
      <w:r w:rsidRPr="007D2326">
        <w:rPr>
          <w:rFonts w:hint="eastAsia"/>
          <w:color w:val="000000" w:themeColor="text1"/>
        </w:rPr>
        <w:t>；其次，从生产力与生产关系的视角，探讨具身AI在劳动力替代、生产效率、生产资料形态等方面的作用，分析其可能导致的社会结构变化</w:t>
      </w:r>
      <w:r w:rsidR="00734EDE">
        <w:t>[5][8]</w:t>
      </w:r>
      <w:r w:rsidRPr="007D2326">
        <w:rPr>
          <w:rFonts w:hint="eastAsia"/>
          <w:color w:val="000000" w:themeColor="text1"/>
        </w:rPr>
        <w:t>；然后，在此基础上构建“AI-共产主义”社会模型的假设框架，讨论具身AI在其中的角色及其对劳动关系、物质生产和社会组织形式的影响</w:t>
      </w:r>
      <w:r w:rsidR="00734EDE">
        <w:t>[6][7]</w:t>
      </w:r>
      <w:r w:rsidRPr="007D2326">
        <w:rPr>
          <w:rFonts w:hint="eastAsia"/>
          <w:color w:val="000000" w:themeColor="text1"/>
        </w:rPr>
        <w:t>；最后，对模型的可行性和潜在挑战进行评估。研究过程中，结合定性分析和理论建模方法，对比历史案例和现实趋势，力求使分析具有理论深度和逻辑连贯性。考虑到相关研究往往缺乏完整的量化模型支持，本文更多依赖理论构思与逻辑推演，力求兼顾学理分析与想象性展望。</w:t>
      </w:r>
    </w:p>
    <w:p w:rsidR="00687A11" w:rsidRPr="007D2326" w:rsidRDefault="00687A11" w:rsidP="00687A11">
      <w:pPr>
        <w:pStyle w:val="2"/>
        <w:rPr>
          <w:rFonts w:ascii="黑体" w:eastAsia="黑体" w:hAnsi="黑体"/>
          <w:color w:val="000000" w:themeColor="text1"/>
          <w:sz w:val="28"/>
          <w:szCs w:val="28"/>
        </w:rPr>
      </w:pPr>
      <w:bookmarkStart w:id="7" w:name="分析结果与社会模型讨论"/>
      <w:bookmarkEnd w:id="6"/>
      <w:r w:rsidRPr="007D2326">
        <w:rPr>
          <w:rFonts w:ascii="黑体" w:eastAsia="黑体" w:hAnsi="黑体" w:hint="eastAsia"/>
          <w:color w:val="000000" w:themeColor="text1"/>
          <w:sz w:val="28"/>
          <w:szCs w:val="28"/>
        </w:rPr>
        <w:t>分析结果与社会模型讨论</w:t>
      </w:r>
    </w:p>
    <w:p w:rsidR="00687A11" w:rsidRPr="007D2326" w:rsidRDefault="00687A11" w:rsidP="00687A11">
      <w:pPr>
        <w:pStyle w:val="3"/>
        <w:rPr>
          <w:b/>
          <w:bCs/>
          <w:color w:val="000000" w:themeColor="text1"/>
          <w:sz w:val="24"/>
          <w:szCs w:val="24"/>
        </w:rPr>
      </w:pPr>
      <w:bookmarkStart w:id="8" w:name="具身智能的技术哲学意义"/>
      <w:r w:rsidRPr="007D2326">
        <w:rPr>
          <w:rFonts w:hint="eastAsia"/>
          <w:b/>
          <w:bCs/>
          <w:color w:val="000000" w:themeColor="text1"/>
          <w:sz w:val="24"/>
          <w:szCs w:val="24"/>
        </w:rPr>
        <w:t>具身智能的技术哲学意义</w:t>
      </w:r>
    </w:p>
    <w:p w:rsidR="00687A11" w:rsidRPr="00734EDE" w:rsidRDefault="00687A11" w:rsidP="00734EDE">
      <w:pPr>
        <w:pStyle w:val="p1"/>
      </w:pPr>
      <w:r w:rsidRPr="007D2326">
        <w:rPr>
          <w:rFonts w:hint="eastAsia"/>
          <w:color w:val="000000" w:themeColor="text1"/>
        </w:rPr>
        <w:t>具身智能通过将“身体”因素引入人工智能，突破了传统离身AI仅依赖符号计算的范式。传统的符号主义AI假设智能等同于大脑对信息的抽象计算，而具身认知理论则认为认知是“大脑–身体–环境”的动态交互过程</w:t>
      </w:r>
      <w:r w:rsidR="00734EDE">
        <w:t>[4]</w:t>
      </w:r>
      <w:hyperlink r:id="rId6" w:anchor=":~:text=%E4%BA%BA%E5%B7%A5%E6%99%BA%E8%83%BD%E8%BF%99%E4%B8%80%E6%A6%82%E5%BF%B5%E7%9A%84%E5%87%BA%E7%8E%B0%E4%B8%8E%E8%AE%A1%E7%AE%97%E6%8A%80%E6%9C%AF%E7%9A%84%E5%8F%91%E5%B1%95%E6%9C%89%E5%AF%86%E5%88%87%E5%85%B3%E7%B3%BB%EF%BC%8C%E5%AE%83%E9%A2%84%E8%AE%BE%E4%BA%BA%E7%B1%BB%E6%84%9F%E7%9F%A5%E4%B8%96%E7%95%8C%E7%9A%84%E6%96%B9%E5%BC%8F%E6%98%AF%E5%9C%A8%E5%A4%A7%E8%84%91%E6%8E%A5%E5%8F%97%E5%A4%96%E9%83%A8%E4%B8%96%E7%95%8C%E7%9A%84%E5%88%BA%E6%BF%80%E5%90%8E%E6%8A%8A%E5%88%BA%E6%BF%80%E4%BF%A1%E6%81%AF%E8%BD%AC%E6%8D%A2%E4%B8%BA%E7%AC%A6%E5%8F%B7%E8%A1%A8%E5%BE%81%EF%BC%8C%E7%84%B6%E5%90%8E%E5%AF%B9%E7%AC%A6%E5%8F%B7%E8%A1%A8%E5%BE%81%E8%BF%9B%E8%A1%8C%E8%AE%A1%E7%AE%97%E6%93%8D%E4%BD%9C%EF%BC%8C%E6%9C%80%E5%90%8E%20%E8%BE%93%E5%87%BA%E5%90%84%E7%A7%8D%E8%A1%8C%E4%B8%BA%E3%80%82%E8%BF%99%E8%A2%AB%E7%A7%B0%E4%B8%BA%E7%AC%A6%E5%8F%B7%E8%AE%A1%E7%AE%97%E4%B8%BB%E4%B9%89%EF%BC%8C%E5%85%B6%E6%A0%B8%E5%BF%83%E6%A6%82%E5%BF%B5%E6%98%AF%E8%A1%A8%E5%BE%81%E5%92%8C%E6%8E%A8%E7%90%86%E3%80%82%E5%AE%83%E5%81%87%E5%AE%9A%E6%99%BA%E8%83%BD%E5%B0%B1%E6%98%AF%E8%A1%A8%E5%BE%81%EF%BC%8C%E8%A1%A8%E5%BE%81%E6%98%AF%E4%B8%80%E7%A7%8D%E8%AE%A1%E7%AE%97%EF%BC%8C%E6%89%80%E4%BB%A5%E6%99%BA%E8%83%BD%E7%AD%89%E4%BA%8E%E8%AE%A1%E7%AE%97%E3%80%82%E8%BF%99%E6%98%AF%E8%AE%A4%E7%9F%A5%E7%A7%91%E5%AD%A6%E4%B8%AD%E4%B8%BB%E6%B5%81%E7%9A%84%E7%BB%8F%E5%85%B8%E7%90%86%E8%AE%BA%E3%80%82%E8%BF%99%E4%BE%BF%E6%98%AF%E4%BB%A5%E5%A4%A7%E8%84%91%E4%B8%BA%E4%B8%AD%20%E5%BF%83%E3%80%81%E4%BB%A5%E7%A5%9E%E7%BB%8F%E8%AE%A1%E7%AE%97%E4%B8%BA%E6%89%8B%E6%AE%B5%E7%9A%84%E7%A6%BB%E8%BA%AB%E6%99%BA%E8%83%BD%E3%80%82%E5%85%B7%E8%BA%AB%E8%AE%A4%E7%9F%A5%E7%90%86%E8%AE%BA%E5%88%99%E8%AE%A4%E4%B8%BA%EF%BC%8C%E4%BA%BA%E7%B1%BB%E7%9A%84%E8%AE%A4%E7%9F%A5%E4%B8%8D%E5%B1%80%E9%99%90%E4%BA%8E%E5%A4%A7%E8%84%91%EF%BC%8C%E6%98%AF%E2%80%9C%E5%A4%A7%E8%84%91%E2%80%94%E8%BA%AB%E4%BD%93%E2%80%94%E7%8E%AF%E5%A2%83%E2%80%9D%E6%B7%B1%E5%BA%A6%E4%BA%A4%E4%BA%92%E7%9A%84%E4%BA%A7%E7%89%A9%E3%80%82%E5%93%B2%E5%AD%A6%E5%AE%B6%E6%B5%B7%E5%BE%B7%E6%A0%BC%E5%B0%94%E5%9C%A8%E5%85%B6%E8%91%97%E4%BD%9C%E3%80%8A%E5%AD%98"/>
      <w:r w:rsidRPr="007D2326">
        <w:rPr>
          <w:rFonts w:hint="eastAsia"/>
          <w:color w:val="000000" w:themeColor="text1"/>
        </w:rPr>
        <w:t>。这一观点与唯物主义哲学相契合：身体不仅仅是意识的载体，而是主体与世界互动的基础，身体经验构成了我们对世界的理解。具身智能的出现重新凸显了物质基础对智能的制约作用——智能体必须通过躯体在真实环境中执行动作，并从反馈中学习，才能获得类似人类的认知能力。从技术哲学角度看，这说明智能不再是“抽象的思维”，而是根植于物质世界的实践能力。广州日报指出，具身智能将推动人工智能从“计算”走向“交互”，从数字空间迈向物理共生，强调智能体通过体验、情感与环境的交织来解决问题。这为历史唯物主义补充了当代语境下的内涵：智能技术的进步并非脱离物质基础的抽象理性，而是在更加贴近人类身体经验的条件下推动生产实践。因此，从哲学意义上看，具身智能强化了客观物质世界决定意识的唯物主义立场：智能体的智慧程度最终取决于其机械身体与环境的耦合度，而非仅仅由算法决定。这一认识提示我们，在评</w:t>
      </w:r>
      <w:r w:rsidRPr="007D2326">
        <w:rPr>
          <w:rFonts w:hint="eastAsia"/>
          <w:color w:val="000000" w:themeColor="text1"/>
        </w:rPr>
        <w:lastRenderedPageBreak/>
        <w:t>估AI的社会作用时，应关注其与现实世界深度结合的一面，而非仅看纯计算效率</w:t>
      </w:r>
      <w:r w:rsidR="00734EDE">
        <w:t>[3][4]</w:t>
      </w:r>
      <w:r w:rsidRPr="007D2326">
        <w:rPr>
          <w:rFonts w:hint="eastAsia"/>
          <w:color w:val="000000" w:themeColor="text1"/>
        </w:rPr>
        <w:t>。</w:t>
      </w:r>
    </w:p>
    <w:p w:rsidR="00687A11" w:rsidRPr="007D2326" w:rsidRDefault="00687A11" w:rsidP="00687A11">
      <w:pPr>
        <w:pStyle w:val="3"/>
        <w:rPr>
          <w:b/>
          <w:bCs/>
          <w:color w:val="000000" w:themeColor="text1"/>
          <w:sz w:val="24"/>
          <w:szCs w:val="24"/>
        </w:rPr>
      </w:pPr>
      <w:bookmarkStart w:id="9" w:name="具身智能对生产力与生产关系的影响"/>
      <w:bookmarkEnd w:id="8"/>
      <w:r w:rsidRPr="007D2326">
        <w:rPr>
          <w:rFonts w:hint="eastAsia"/>
          <w:b/>
          <w:bCs/>
          <w:color w:val="000000" w:themeColor="text1"/>
          <w:sz w:val="24"/>
          <w:szCs w:val="24"/>
        </w:rPr>
        <w:t>具身智能对生产力与生产关系的影响</w:t>
      </w:r>
    </w:p>
    <w:p w:rsidR="00734EDE" w:rsidRDefault="00734EDE" w:rsidP="00734EDE">
      <w:pPr>
        <w:pStyle w:val="p1"/>
      </w:pPr>
      <w:bookmarkStart w:id="10" w:name="基于具身ai的ai-共产主义社会模型构想"/>
      <w:bookmarkEnd w:id="9"/>
      <w:r>
        <w:t>在生产力的演进过程中，技术工具始终是核心要素。具身智能代表了人类技术向新一轮飞跃。首先，作为先进的生产力形式，具身AI大幅提高了生产效率，改变了生产方式[9]。新型智能机器人和自动化设备可以连续工作、快速学习并自主决策，从而接手传统上由人类完成的繁重劳动。例如，企业通过AR/VR和交互式AI系统加速工人培训，使劳动者迅速掌握复杂生产流程[9]。而具身AI更重要的是，它可以直接替代危险、高强度、重复性强的体力和脑力劳动，显著缩短社会必要劳动时间，为劳动者的自主发展预留空间[8][9]。历史唯物主义指出，新生产力的出现会促使生产关系发生深刻变革。具体到具身AI时代，这种变革主要体现在生产资料形态和所有制形式的转型上：以往以土地、资本为主的生产资料，在智能时代逐渐被数据、算法和智能设备取代，这些新型生产资料具有更加开放和共享的属性[6][7]。当数据与算法成为重要生产资料后，其可共享性使得生产资料所有制形态从封闭的私有制向更分布式、多元化的公共所有制过渡成为可能[6][7]。另一方面，具身智能推动劳动形态的改变：新的就业形态与职业不断涌现，同时许多重复性工作逐渐被AI替代，劳动参与从传统工厂车间向远程、分布式模式转变，企业组织管理趋向扁平化，决策效率提升[8][11]。在分配上，AI时代出现了更多基于数据和算法的收益分配模式，掌握核心技术和海量数据的个体与机构获取更多经济收益；同时，共享经济等模式也为普通劳动者提供了新的收入来源[7][10]。这些变革清晰地体现了生产力与生产关系的相互作用：具身AI的普及一方面极大地释放了生产力潜能，另一方面也挑战了传统的所有制形式和分配制度，为我们思考未来社会形态提供了现实依据[5][7][11]。</w:t>
      </w:r>
    </w:p>
    <w:p w:rsidR="00687A11" w:rsidRPr="007D2326" w:rsidRDefault="00687A11" w:rsidP="00687A11">
      <w:pPr>
        <w:pStyle w:val="3"/>
        <w:rPr>
          <w:rFonts w:ascii="黑体" w:eastAsia="黑体" w:hAnsi="黑体"/>
          <w:color w:val="000000" w:themeColor="text1"/>
        </w:rPr>
      </w:pPr>
      <w:r w:rsidRPr="007D2326">
        <w:rPr>
          <w:rFonts w:ascii="黑体" w:eastAsia="黑体" w:hAnsi="黑体" w:hint="eastAsia"/>
          <w:color w:val="000000" w:themeColor="text1"/>
        </w:rPr>
        <w:t>基于具身AI的“AI-共产主义”社会模型构想</w:t>
      </w:r>
    </w:p>
    <w:p w:rsidR="00687A11" w:rsidRPr="00734EDE" w:rsidRDefault="00687A11" w:rsidP="00734EDE">
      <w:pPr>
        <w:pStyle w:val="p1"/>
      </w:pPr>
      <w:r w:rsidRPr="007D2326">
        <w:rPr>
          <w:rFonts w:hint="eastAsia"/>
          <w:color w:val="000000" w:themeColor="text1"/>
        </w:rPr>
        <w:t>结合上述分析，本文构想一种基于具身智能技术的未来社会模式，即AI-共产主义社会模型。在该模型中，最核心的假设是：具身AI和相关智能技术成为主导的生产力，生产资料实行高度社会化、智能化的所有制形式，劳动力得到极大解放，从而为共产主义理想的实现奠定物质基础</w:t>
      </w:r>
      <w:r w:rsidR="00734EDE">
        <w:t>[5][6]</w:t>
      </w:r>
      <w:r w:rsidRPr="007D2326">
        <w:rPr>
          <w:rFonts w:hint="eastAsia"/>
          <w:color w:val="000000" w:themeColor="text1"/>
        </w:rPr>
        <w:t>。其关键要素可以归纳如下：</w:t>
      </w:r>
    </w:p>
    <w:p w:rsidR="00687A11" w:rsidRPr="00734EDE" w:rsidRDefault="00687A11" w:rsidP="00734EDE">
      <w:pPr>
        <w:pStyle w:val="p1"/>
        <w:numPr>
          <w:ilvl w:val="0"/>
          <w:numId w:val="4"/>
        </w:numPr>
      </w:pPr>
      <w:r w:rsidRPr="007D2326">
        <w:rPr>
          <w:rFonts w:hint="eastAsia"/>
          <w:b/>
          <w:bCs/>
          <w:color w:val="000000" w:themeColor="text1"/>
        </w:rPr>
        <w:t>生产资料和经济结构：</w:t>
      </w:r>
      <w:r w:rsidRPr="007D2326">
        <w:rPr>
          <w:rFonts w:hint="eastAsia"/>
          <w:color w:val="000000" w:themeColor="text1"/>
        </w:rPr>
        <w:t>在AI-共产主义社会，先进智能生产设备、机器人网络及大数据系统被视为全社会共享的生产资料。信息和知识作为新型生产资料，其天然的可共享性为实现生产资料公有化开辟了道路</w:t>
      </w:r>
      <w:r w:rsidR="00734EDE">
        <w:t>[6][7]</w:t>
      </w:r>
      <w:r w:rsidRPr="00734EDE">
        <w:rPr>
          <w:rFonts w:hint="eastAsia"/>
          <w:color w:val="000000" w:themeColor="text1"/>
        </w:rPr>
        <w:t>。通过政策和制度设计，智能基础设施和算法平台成为社会公共财富的一部分，任何个人和社区都可以参与资源使用与建设。在这样的结构下，经济活动的科技含量极高，生产过程高度智能化和自动化，物质财富极度丰富</w:t>
      </w:r>
      <w:r w:rsidR="00734EDE">
        <w:t>[5][11]</w:t>
      </w:r>
      <w:r w:rsidRPr="00734EDE">
        <w:rPr>
          <w:rFonts w:hint="eastAsia"/>
          <w:color w:val="000000" w:themeColor="text1"/>
        </w:rPr>
        <w:t>。正如研究指出，随着智能科技的指数式发展，人类将进入“生产力高度发达、物质财富极大丰富”的超级富裕社会，为消除贫困、满足日益增长的物质和精神需求提供可能。这种物质极大</w:t>
      </w:r>
      <w:r w:rsidRPr="00734EDE">
        <w:rPr>
          <w:rFonts w:hint="eastAsia"/>
          <w:color w:val="000000" w:themeColor="text1"/>
        </w:rPr>
        <w:lastRenderedPageBreak/>
        <w:t>丰富的条件正符合马克思设想的共产主义前提——即每个人的物质需求都得到满足，社会得以“各尽所能、按需分配”</w:t>
      </w:r>
      <w:r w:rsidR="00734EDE" w:rsidRPr="00734EDE">
        <w:t xml:space="preserve"> </w:t>
      </w:r>
      <w:r w:rsidR="00734EDE">
        <w:t>[5][6]</w:t>
      </w:r>
      <w:r w:rsidRPr="00734EDE">
        <w:rPr>
          <w:color w:val="000000" w:themeColor="text1"/>
        </w:rPr>
        <w:t>。</w:t>
      </w:r>
    </w:p>
    <w:p w:rsidR="00687A11" w:rsidRPr="00734EDE" w:rsidRDefault="00687A11" w:rsidP="00734EDE">
      <w:pPr>
        <w:pStyle w:val="p1"/>
        <w:numPr>
          <w:ilvl w:val="0"/>
          <w:numId w:val="6"/>
        </w:numPr>
      </w:pPr>
      <w:r w:rsidRPr="007D2326">
        <w:rPr>
          <w:rFonts w:hint="eastAsia"/>
          <w:b/>
          <w:bCs/>
          <w:color w:val="000000" w:themeColor="text1"/>
        </w:rPr>
        <w:t>劳动关系与人的发展</w:t>
      </w:r>
      <w:r w:rsidRPr="007D2326">
        <w:rPr>
          <w:rFonts w:hint="eastAsia"/>
          <w:color w:val="000000" w:themeColor="text1"/>
        </w:rPr>
        <w:t>：随着具身机器人承担越来越多的体力和繁重脑力劳动，传统意义上的劳动阶级被解放出来。这种变革可能带来失业压力，但在AI-共产主义的顶层设计下，这种“技术性失业”是被允许的且可控的</w:t>
      </w:r>
      <w:r w:rsidR="00734EDE">
        <w:t>[8]</w:t>
      </w:r>
      <w:r w:rsidRPr="00734EDE">
        <w:rPr>
          <w:rFonts w:hint="eastAsia"/>
          <w:color w:val="000000" w:themeColor="text1"/>
        </w:rPr>
        <w:t>，因为社会制度已经不再以就业为生存前提。相反，劳动从义务转变为选择，人们可以在保证基本生活需求的前提下，自由选择自身感兴趣的创造性工作或直接从事科学、艺术等活动。研究认为，在智能社会条件下，人的全面自由发展成为可能</w:t>
      </w:r>
      <w:r w:rsidR="00734EDE">
        <w:t>[1][5]</w:t>
      </w:r>
      <w:r w:rsidRPr="00734EDE">
        <w:rPr>
          <w:rFonts w:hint="eastAsia"/>
          <w:color w:val="000000" w:themeColor="text1"/>
        </w:rPr>
        <w:t>：由于旧式强迫劳动被消除，人们可以“自由、自主、自觉地参加生产劳动，全面发挥自己的才能”，形成符合马克思恩格斯理想的“自由人联合体”。这种新型劳动关系强调人机共生与协作：智能体负责基础生产，人类则更多地从事规划、管理和创造性劳动，精神需求和能力得到最大化满足。</w:t>
      </w:r>
    </w:p>
    <w:p w:rsidR="00687A11" w:rsidRPr="00734EDE" w:rsidRDefault="00687A11" w:rsidP="00734EDE">
      <w:pPr>
        <w:pStyle w:val="p1"/>
        <w:numPr>
          <w:ilvl w:val="0"/>
          <w:numId w:val="7"/>
        </w:numPr>
      </w:pPr>
      <w:r w:rsidRPr="007D2326">
        <w:rPr>
          <w:rFonts w:hint="eastAsia"/>
          <w:b/>
          <w:bCs/>
          <w:color w:val="000000" w:themeColor="text1"/>
        </w:rPr>
        <w:t>分配制度</w:t>
      </w:r>
      <w:r w:rsidRPr="007D2326">
        <w:rPr>
          <w:rFonts w:hint="eastAsia"/>
          <w:color w:val="000000" w:themeColor="text1"/>
        </w:rPr>
        <w:t>：在AI-共产主义社会中，传统的市场分配被高度发达的信息技术所补充甚至替代。利用大数据和智能算法对生产和消费信息进行全面监控和动态分析，社会可以实行高效的计划经济管理</w:t>
      </w:r>
      <w:r w:rsidR="00734EDE">
        <w:t>[7][11]</w:t>
      </w:r>
      <w:r w:rsidRPr="00734EDE">
        <w:rPr>
          <w:rFonts w:hint="eastAsia"/>
          <w:color w:val="000000" w:themeColor="text1"/>
        </w:rPr>
        <w:t>。文章指出，信息化、智能化基础设施以及先进的智能分析工具使得“高度发达的计划经济”成为可能：通过实时收集和处理生产、流通、消费等领域的数据，政府或社区能够制定科学的供需平衡计划，快速调整资源配置。得益于AI的计算能力和学习能力，计划经济的诸多历史缺陷有望被克服。同时，分配原则转向“按需分配”：在满足社会成员合理需求的前提下，资源和产品按照个人或群体的实际需要进行定制生产与分发。需要强调的是，这里的“需求”指人类的社会本性需求，而不是无节制的欲望；模型设想排除那些不健康或奴役他人的需求，只满足基本生活、学习和创造力发展的要求</w:t>
      </w:r>
      <w:r w:rsidRPr="00734EDE">
        <w:rPr>
          <w:color w:val="000000" w:themeColor="text1"/>
        </w:rPr>
        <w:t>。</w:t>
      </w:r>
    </w:p>
    <w:p w:rsidR="00687A11" w:rsidRPr="00734EDE" w:rsidRDefault="00687A11" w:rsidP="00734EDE">
      <w:pPr>
        <w:pStyle w:val="p1"/>
        <w:numPr>
          <w:ilvl w:val="0"/>
          <w:numId w:val="8"/>
        </w:numPr>
      </w:pPr>
      <w:r w:rsidRPr="007D2326">
        <w:rPr>
          <w:rFonts w:hint="eastAsia"/>
          <w:b/>
          <w:bCs/>
          <w:color w:val="000000" w:themeColor="text1"/>
        </w:rPr>
        <w:t>社会组织与治理</w:t>
      </w:r>
      <w:r w:rsidRPr="007D2326">
        <w:rPr>
          <w:rFonts w:hint="eastAsia"/>
          <w:color w:val="000000" w:themeColor="text1"/>
        </w:rPr>
        <w:t>：AI-共产主义社会的治理结构将充分利用具身智能进行辅助。公共决策、资源调配、社会服务等领域普遍采用AI协同系统，以提高决策效率和透明度；与此同时，坚持全体人民当家作主的原则，采用民主的方式监督和引导AI的应用。也就是说，技术服务于人，但不取代人的主体地位。正如已有研究所强调的，要阻止“资本逻辑”和“技术逻辑”失控，关键在于彻底铲除生产资料私有制，建立以全体人民为基础的新型公有制社会制度。在这样的制度下，AI和机器人作为生产资料的代表，其所有权归全民所有，任何个人都无法垄断；社会财富和科技进步成果由人民共享</w:t>
      </w:r>
      <w:r w:rsidR="00734EDE">
        <w:t>[10]</w:t>
      </w:r>
      <w:r w:rsidRPr="00734EDE">
        <w:rPr>
          <w:color w:val="000000" w:themeColor="text1"/>
        </w:rPr>
        <w:t>。</w:t>
      </w:r>
    </w:p>
    <w:p w:rsidR="00687A11" w:rsidRPr="007D2326" w:rsidRDefault="00687A11" w:rsidP="00687A11">
      <w:pPr>
        <w:pStyle w:val="FirstParagraph"/>
        <w:rPr>
          <w:color w:val="000000" w:themeColor="text1"/>
        </w:rPr>
      </w:pPr>
      <w:r w:rsidRPr="007D2326">
        <w:rPr>
          <w:rFonts w:hint="eastAsia"/>
          <w:color w:val="000000" w:themeColor="text1"/>
        </w:rPr>
        <w:t>综上，</w:t>
      </w:r>
      <w:r w:rsidRPr="007D2326">
        <w:rPr>
          <w:rFonts w:hint="eastAsia"/>
          <w:color w:val="000000" w:themeColor="text1"/>
        </w:rPr>
        <w:t>AI-</w:t>
      </w:r>
      <w:r w:rsidRPr="007D2326">
        <w:rPr>
          <w:rFonts w:hint="eastAsia"/>
          <w:color w:val="000000" w:themeColor="text1"/>
        </w:rPr>
        <w:t>共产主义模型试图将具身智能技术的潜力最大化地用于公共利益，建立一个高自动化、高民主化的社会经济体系。在这一模型中，技术进步提供了客观条件：减轻劳动负担、缩短必要劳动时间、扩展教育和认知渠道，促进人的全面发展。同时，对可能出现的负面效应进行顶层设计和制度约束，是该模型得以运转的前提。在理想状况下，该社会将实现消除压迫和剥削的目标，使历史唯物主义对共产主义的预言“日益具备真切、扎实的理论和实践基础”</w:t>
      </w:r>
      <w:r w:rsidRPr="007D2326">
        <w:rPr>
          <w:color w:val="000000" w:themeColor="text1"/>
        </w:rPr>
        <w:t>。</w:t>
      </w:r>
    </w:p>
    <w:p w:rsidR="00687A11" w:rsidRPr="007D2326" w:rsidRDefault="00687A11" w:rsidP="00687A11">
      <w:pPr>
        <w:pStyle w:val="3"/>
        <w:rPr>
          <w:rFonts w:ascii="黑体" w:eastAsia="黑体" w:hAnsi="黑体"/>
          <w:color w:val="000000" w:themeColor="text1"/>
        </w:rPr>
      </w:pPr>
      <w:bookmarkStart w:id="11" w:name="模型可行性分析与潜在风险"/>
      <w:bookmarkEnd w:id="10"/>
      <w:r w:rsidRPr="007D2326">
        <w:rPr>
          <w:rFonts w:ascii="黑体" w:eastAsia="黑体" w:hAnsi="黑体" w:hint="eastAsia"/>
          <w:color w:val="000000" w:themeColor="text1"/>
        </w:rPr>
        <w:lastRenderedPageBreak/>
        <w:t>模型可行性分析与潜在风险</w:t>
      </w:r>
    </w:p>
    <w:p w:rsidR="00687A11" w:rsidRPr="00734EDE" w:rsidRDefault="00687A11" w:rsidP="00734EDE">
      <w:pPr>
        <w:pStyle w:val="p1"/>
      </w:pPr>
      <w:r w:rsidRPr="007D2326">
        <w:rPr>
          <w:rFonts w:hint="eastAsia"/>
          <w:color w:val="000000" w:themeColor="text1"/>
        </w:rPr>
        <w:t>虽然AI-共产主义模型在理论上提供了实现人的自由全面发展的可能路径，但其可行性受到诸多现实因素的制约。首先，即便技术高度发达，知识分散问题依然存在。正如经济学家阿西莫格鲁（Acemoglu）指出的，中央计划经济的困难不仅在于计算能力，也在于无法集中人类的主观偏好和创造性知识。即使AI能处理海量数据，“不可统计的知识”仍需要社会成员的自发创新和反馈。其次，技术本身的控制权问题不可忽视。生成式AI模型和智能系统往往由少数科技巨头掌握，信息和技术集中反而强化了新的权力关系。因此，在模型设计中必须确保技术民主化：无论是算法的透明度、数据的开放共享</w:t>
      </w:r>
      <w:r w:rsidR="00734EDE">
        <w:t>[10]</w:t>
      </w:r>
      <w:r w:rsidRPr="007D2326">
        <w:rPr>
          <w:rFonts w:hint="eastAsia"/>
          <w:color w:val="000000" w:themeColor="text1"/>
        </w:rPr>
        <w:t>，还是AI系统的监督管理，都需要制度安排予以保障。此外，人类社会习惯、文化与心理因素也会影响模型的实施效果。大众对于自动化社会的心理适应、对AI治理的信任程度、以及对“按需分配”理念的认同等，都是需要逐步培养和建设的。综上所述，实现基于具身智能的共产主义社会，需要技术条件、经济条件和政治条件的综合满足，仅有技术突破是远远不够的。正如已有研究所警示的，必须避免消极观望，要“主动顺应历史潮流，按照共产主义原理开展系统的社会变革”，才能真正将技术优势转化为共同福祉</w:t>
      </w:r>
      <w:r w:rsidR="00734EDE">
        <w:t>[7][10]</w:t>
      </w:r>
      <w:r w:rsidRPr="007D2326">
        <w:rPr>
          <w:color w:val="000000" w:themeColor="text1"/>
        </w:rPr>
        <w:t>。</w:t>
      </w:r>
    </w:p>
    <w:p w:rsidR="00687A11" w:rsidRPr="007D2326" w:rsidRDefault="00687A11" w:rsidP="00687A11">
      <w:pPr>
        <w:pStyle w:val="2"/>
        <w:rPr>
          <w:rFonts w:ascii="黑体" w:eastAsia="黑体" w:hAnsi="黑体"/>
          <w:color w:val="000000" w:themeColor="text1"/>
          <w:sz w:val="28"/>
          <w:szCs w:val="28"/>
        </w:rPr>
      </w:pPr>
      <w:bookmarkStart w:id="12" w:name="结论"/>
      <w:bookmarkEnd w:id="7"/>
      <w:bookmarkEnd w:id="11"/>
      <w:r w:rsidRPr="007D2326">
        <w:rPr>
          <w:rFonts w:ascii="黑体" w:eastAsia="黑体" w:hAnsi="黑体" w:hint="eastAsia"/>
          <w:color w:val="000000" w:themeColor="text1"/>
          <w:sz w:val="28"/>
          <w:szCs w:val="28"/>
        </w:rPr>
        <w:t>结论</w:t>
      </w:r>
    </w:p>
    <w:p w:rsidR="00687A11" w:rsidRPr="00562BA7" w:rsidRDefault="00687A11" w:rsidP="00687A11">
      <w:pPr>
        <w:pStyle w:val="FirstParagraph"/>
        <w:rPr>
          <w:color w:val="000000" w:themeColor="text1"/>
        </w:rPr>
      </w:pPr>
      <w:r w:rsidRPr="007D2326">
        <w:rPr>
          <w:rFonts w:hint="eastAsia"/>
          <w:color w:val="000000" w:themeColor="text1"/>
        </w:rPr>
        <w:t>具身智能作为下一代人工智能技术的前沿，对生产力和社会组织产生了深远影响。从历史唯物主义视角看，它不仅进一步丰富了技术社会形态的内涵，也为共产主义的实现提供了新的物质条件。本文分析认为，具身</w:t>
      </w:r>
      <w:r w:rsidRPr="007D2326">
        <w:rPr>
          <w:rFonts w:hint="eastAsia"/>
          <w:color w:val="000000" w:themeColor="text1"/>
        </w:rPr>
        <w:t>AI</w:t>
      </w:r>
      <w:r w:rsidRPr="007D2326">
        <w:rPr>
          <w:rFonts w:hint="eastAsia"/>
          <w:color w:val="000000" w:themeColor="text1"/>
        </w:rPr>
        <w:t>推动生产力极大提升，带来生产资料形态与所有制的革新，释放出巨大的生产潜能并解放了大量人类劳动；在此基础上，通过智能化的分配和组织方式，有可能构建一个满足“各尽所能、按需分配”原则的理想社会模型。然而，现实中要从技术乌托邦过渡到</w:t>
      </w:r>
      <w:r w:rsidRPr="007D2326">
        <w:rPr>
          <w:rFonts w:hint="eastAsia"/>
          <w:color w:val="000000" w:themeColor="text1"/>
        </w:rPr>
        <w:t>AI-</w:t>
      </w:r>
      <w:r w:rsidRPr="007D2326">
        <w:rPr>
          <w:rFonts w:hint="eastAsia"/>
          <w:color w:val="000000" w:themeColor="text1"/>
        </w:rPr>
        <w:t>共产主义仍需破解一系列难题，包括消除私有制带来的不平等风险、保障技术使用的民主性、克服市场经验积累不足等。未来研究可以深入探讨如何具体设计技术与制度的衔接机制，例如构建去中心化的数据治理平台、发展教育与社会参与的引导机制等，以使具身智能技术真正服务于全体人民的共同利益。具身智能的出现为马克思主义关于社会形态演进的理论提供了新的论据：在物质极大丰富、劳动普遍减轻的条件下，共产主义的实现比以往任何时候都更具现实基础。在研究和实践中，我们需要继续以辩证唯物主义的立场思考人工智能时代的发展路径，确保技术进步与社会正义、人的全面发展相协调。</w:t>
      </w:r>
    </w:p>
    <w:bookmarkEnd w:id="2"/>
    <w:bookmarkEnd w:id="3"/>
    <w:bookmarkEnd w:id="12"/>
    <w:p w:rsidR="00687A11" w:rsidRPr="007D2326" w:rsidRDefault="00602871" w:rsidP="00687A11">
      <w:pPr>
        <w:rPr>
          <w:color w:val="000000" w:themeColor="text1"/>
        </w:rPr>
      </w:pPr>
      <w:r>
        <w:rPr>
          <w:noProof/>
          <w:color w:val="000000" w:themeColor="text1"/>
        </w:rPr>
        <w:pict>
          <v:rect id="_x0000_i1025" alt="" style="width:415.3pt;height:.05pt;mso-width-percent:0;mso-height-percent:0;mso-width-percent:0;mso-height-percent:0" o:hralign="center" o:hrstd="t" o:hr="t"/>
        </w:pict>
      </w:r>
    </w:p>
    <w:p w:rsidR="00A93B10" w:rsidRPr="00A93B10" w:rsidRDefault="00A93B10" w:rsidP="00A93B10">
      <w:pPr>
        <w:pStyle w:val="2"/>
        <w:rPr>
          <w:rFonts w:ascii="宋体" w:eastAsia="宋体" w:hAnsi="宋体"/>
          <w:b/>
          <w:bCs/>
          <w:color w:val="000000" w:themeColor="text1"/>
          <w:sz w:val="24"/>
          <w:szCs w:val="24"/>
        </w:rPr>
      </w:pPr>
      <w:r w:rsidRPr="00A93B10">
        <w:rPr>
          <w:rFonts w:ascii="宋体" w:eastAsia="宋体" w:hAnsi="宋体" w:hint="eastAsia"/>
          <w:b/>
          <w:bCs/>
          <w:color w:val="000000" w:themeColor="text1"/>
          <w:sz w:val="24"/>
          <w:szCs w:val="24"/>
        </w:rPr>
        <w:t>参考文献</w:t>
      </w:r>
    </w:p>
    <w:p w:rsidR="00A93B10" w:rsidRDefault="00A93B10" w:rsidP="00A93B10">
      <w:pPr>
        <w:pStyle w:val="p1"/>
      </w:pPr>
      <w:r>
        <w:t>[1] 樊燕. 人工智能时代的历史唯物主义再阐释[J]. 马克思主义与现实, 2025(2): 45-56.</w:t>
      </w:r>
    </w:p>
    <w:p w:rsidR="00A93B10" w:rsidRDefault="00A93B10" w:rsidP="00A93B10">
      <w:pPr>
        <w:pStyle w:val="p1"/>
      </w:pPr>
      <w:r>
        <w:lastRenderedPageBreak/>
        <w:t>[2] 常晋芳. 人工智能浪潮下的马克思主义哲学创新[J]. 哲学动态, 2023(9): 32-40.</w:t>
      </w:r>
    </w:p>
    <w:p w:rsidR="00A93B10" w:rsidRDefault="00A93B10" w:rsidP="00A93B10">
      <w:pPr>
        <w:pStyle w:val="p1"/>
      </w:pPr>
      <w:r>
        <w:t>[3] 王天恩. 人工智能技术的总体性观照[J]. 求是学刊, 2024, 51(1): 118-127.</w:t>
      </w:r>
    </w:p>
    <w:p w:rsidR="00A93B10" w:rsidRDefault="00A93B10" w:rsidP="00A93B10">
      <w:pPr>
        <w:pStyle w:val="p1"/>
      </w:pPr>
      <w:r>
        <w:t>[4] 李晓东. 具身认知与技术哲学的实践转向[J]. 自然辩证法研究, 2024, 40(5): 67-75.</w:t>
      </w:r>
    </w:p>
    <w:p w:rsidR="00A93B10" w:rsidRDefault="00A93B10" w:rsidP="00A93B10">
      <w:pPr>
        <w:pStyle w:val="p1"/>
      </w:pPr>
      <w:r>
        <w:t>[5] 刘建军. 智能社会视域下的生产力发展与生产关系调整[J]. 当代世界与社会主义, 2024(6): 21-30.</w:t>
      </w:r>
    </w:p>
    <w:p w:rsidR="00A93B10" w:rsidRDefault="00A93B10" w:rsidP="00A93B10">
      <w:pPr>
        <w:pStyle w:val="p1"/>
      </w:pPr>
      <w:r>
        <w:t>[6] 江苏省社会科学院智能社会研究组. “电子磨”条件下的智能社会形态研究[J]. 江苏社会科学, 2024(4): 55-64.</w:t>
      </w:r>
    </w:p>
    <w:p w:rsidR="00A93B10" w:rsidRDefault="00A93B10" w:rsidP="00A93B10">
      <w:pPr>
        <w:pStyle w:val="p1"/>
      </w:pPr>
      <w:r>
        <w:t>[7] 张蕾. 大数据时代的社会主义分配机制优化[J]. 经济问题探索, 2023(12): 88-95.</w:t>
      </w:r>
    </w:p>
    <w:p w:rsidR="00A93B10" w:rsidRDefault="00A93B10" w:rsidP="00A93B10">
      <w:pPr>
        <w:pStyle w:val="p1"/>
      </w:pPr>
      <w:r>
        <w:t>[8] 赵明, 韩璐. 人工智能与劳动形态的结构性变迁[J]. 当代经济研究, 2024(3): 102-110.</w:t>
      </w:r>
    </w:p>
    <w:p w:rsidR="00A93B10" w:rsidRDefault="00A93B10" w:rsidP="00A93B10">
      <w:pPr>
        <w:pStyle w:val="p1"/>
      </w:pPr>
      <w:r>
        <w:t>[9] 陈立言. 人机协同背景下的新质生产力生成机制[J]. 科技进步与对策, 2024, 41(10): 1-8.</w:t>
      </w:r>
    </w:p>
    <w:p w:rsidR="00A93B10" w:rsidRDefault="00A93B10" w:rsidP="00A93B10">
      <w:pPr>
        <w:pStyle w:val="p1"/>
      </w:pPr>
      <w:r>
        <w:t>[10] 黄伟. 算法治理的民主化路径研究[J]. 行政论坛, 2023, 30(5): 44-53.</w:t>
      </w:r>
    </w:p>
    <w:p w:rsidR="00A93B10" w:rsidRDefault="00A93B10" w:rsidP="00A93B10">
      <w:pPr>
        <w:pStyle w:val="p1"/>
      </w:pPr>
      <w:r>
        <w:t>[11] 郭俊. 计划与市场的智能化融合：以数字技术为中介[J]. 改革, 2024(7): 47-56.</w:t>
      </w:r>
    </w:p>
    <w:p w:rsidR="00A93B10" w:rsidRDefault="00A93B10" w:rsidP="00A93B10">
      <w:pPr>
        <w:pStyle w:val="p1"/>
      </w:pPr>
      <w:r>
        <w:t xml:space="preserve">[12] Acemoglu, D., &amp; Restrepo, P. Artificial intelligence, automation, and work[J]. </w:t>
      </w:r>
      <w:r>
        <w:rPr>
          <w:i/>
          <w:iCs/>
        </w:rPr>
        <w:t>Journal of Economic Perspectives</w:t>
      </w:r>
      <w:r>
        <w:t>, 2019, 33(2): 3-30.</w:t>
      </w:r>
    </w:p>
    <w:p w:rsidR="00562BA7" w:rsidRPr="00FA09C8" w:rsidRDefault="00EC543C" w:rsidP="00FA09C8">
      <w:pPr>
        <w:widowControl/>
        <w:jc w:val="left"/>
      </w:pPr>
      <w:r>
        <w:rPr>
          <w:noProof/>
        </w:rPr>
        <w:lastRenderedPageBreak/>
        <w:drawing>
          <wp:inline distT="0" distB="0" distL="0" distR="0">
            <wp:extent cx="5274310" cy="5681345"/>
            <wp:effectExtent l="0" t="0" r="0" b="0"/>
            <wp:docPr id="1516016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6603" name="图片 15160166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5681345"/>
                    </a:xfrm>
                    <a:prstGeom prst="rect">
                      <a:avLst/>
                    </a:prstGeom>
                  </pic:spPr>
                </pic:pic>
              </a:graphicData>
            </a:graphic>
          </wp:inline>
        </w:drawing>
      </w:r>
    </w:p>
    <w:sectPr w:rsidR="00562BA7" w:rsidRPr="00FA09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C96D1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4B5A52"/>
    <w:multiLevelType w:val="multilevel"/>
    <w:tmpl w:val="7BAC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546F"/>
    <w:multiLevelType w:val="multilevel"/>
    <w:tmpl w:val="E2CA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756A7"/>
    <w:multiLevelType w:val="multilevel"/>
    <w:tmpl w:val="0D50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23E5"/>
    <w:multiLevelType w:val="multilevel"/>
    <w:tmpl w:val="660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B748E"/>
    <w:multiLevelType w:val="multilevel"/>
    <w:tmpl w:val="680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9F31AC"/>
    <w:multiLevelType w:val="multilevel"/>
    <w:tmpl w:val="8AC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893372"/>
    <w:multiLevelType w:val="multilevel"/>
    <w:tmpl w:val="94C6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49525">
    <w:abstractNumId w:val="0"/>
  </w:num>
  <w:num w:numId="2" w16cid:durableId="2017613936">
    <w:abstractNumId w:val="7"/>
  </w:num>
  <w:num w:numId="3" w16cid:durableId="251165596">
    <w:abstractNumId w:val="3"/>
  </w:num>
  <w:num w:numId="4" w16cid:durableId="594291713">
    <w:abstractNumId w:val="5"/>
  </w:num>
  <w:num w:numId="5" w16cid:durableId="1435325233">
    <w:abstractNumId w:val="2"/>
  </w:num>
  <w:num w:numId="6" w16cid:durableId="511574188">
    <w:abstractNumId w:val="1"/>
  </w:num>
  <w:num w:numId="7" w16cid:durableId="606889537">
    <w:abstractNumId w:val="6"/>
  </w:num>
  <w:num w:numId="8" w16cid:durableId="351994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25B35F4"/>
    <w:rsid w:val="001E191D"/>
    <w:rsid w:val="00562BA7"/>
    <w:rsid w:val="00602871"/>
    <w:rsid w:val="00687A11"/>
    <w:rsid w:val="00734EDE"/>
    <w:rsid w:val="0077161D"/>
    <w:rsid w:val="007D2326"/>
    <w:rsid w:val="008C207E"/>
    <w:rsid w:val="00A93B10"/>
    <w:rsid w:val="00BF55A9"/>
    <w:rsid w:val="00CB23A6"/>
    <w:rsid w:val="00D40759"/>
    <w:rsid w:val="00D75DB0"/>
    <w:rsid w:val="00EB688C"/>
    <w:rsid w:val="00EC543C"/>
    <w:rsid w:val="00F408C0"/>
    <w:rsid w:val="00F87E55"/>
    <w:rsid w:val="00FA09C8"/>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56965F-AB9C-C046-B0F3-7C98B581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rsid w:val="00687A11"/>
    <w:pPr>
      <w:keepNext/>
      <w:keepLines/>
      <w:widowControl/>
      <w:spacing w:before="360" w:after="80"/>
      <w:jc w:val="left"/>
      <w:outlineLvl w:val="0"/>
    </w:pPr>
    <w:rPr>
      <w:rFonts w:asciiTheme="majorHAnsi" w:eastAsiaTheme="majorEastAsia" w:hAnsiTheme="majorHAnsi" w:cstheme="majorBidi"/>
      <w:color w:val="2D53A0" w:themeColor="accent1" w:themeShade="BF"/>
      <w:kern w:val="0"/>
      <w:sz w:val="40"/>
      <w:szCs w:val="40"/>
    </w:rPr>
  </w:style>
  <w:style w:type="paragraph" w:styleId="2">
    <w:name w:val="heading 2"/>
    <w:basedOn w:val="a"/>
    <w:next w:val="a0"/>
    <w:link w:val="20"/>
    <w:uiPriority w:val="9"/>
    <w:unhideWhenUsed/>
    <w:qFormat/>
    <w:rsid w:val="00687A11"/>
    <w:pPr>
      <w:keepNext/>
      <w:keepLines/>
      <w:widowControl/>
      <w:spacing w:before="160" w:after="80"/>
      <w:jc w:val="left"/>
      <w:outlineLvl w:val="1"/>
    </w:pPr>
    <w:rPr>
      <w:rFonts w:asciiTheme="majorHAnsi" w:eastAsiaTheme="majorEastAsia" w:hAnsiTheme="majorHAnsi" w:cstheme="majorBidi"/>
      <w:color w:val="2D53A0" w:themeColor="accent1" w:themeShade="BF"/>
      <w:kern w:val="0"/>
      <w:sz w:val="32"/>
      <w:szCs w:val="32"/>
    </w:rPr>
  </w:style>
  <w:style w:type="paragraph" w:styleId="3">
    <w:name w:val="heading 3"/>
    <w:basedOn w:val="a"/>
    <w:next w:val="a0"/>
    <w:link w:val="30"/>
    <w:uiPriority w:val="9"/>
    <w:semiHidden/>
    <w:unhideWhenUsed/>
    <w:qFormat/>
    <w:rsid w:val="00687A11"/>
    <w:pPr>
      <w:keepNext/>
      <w:keepLines/>
      <w:widowControl/>
      <w:spacing w:before="160" w:after="80"/>
      <w:jc w:val="left"/>
      <w:outlineLvl w:val="2"/>
    </w:pPr>
    <w:rPr>
      <w:rFonts w:eastAsiaTheme="majorEastAsia" w:cstheme="majorBidi"/>
      <w:color w:val="2D53A0" w:themeColor="accent1" w:themeShade="BF"/>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87A11"/>
    <w:rPr>
      <w:rFonts w:asciiTheme="majorHAnsi" w:eastAsiaTheme="majorEastAsia" w:hAnsiTheme="majorHAnsi" w:cstheme="majorBidi"/>
      <w:color w:val="2D53A0" w:themeColor="accent1" w:themeShade="BF"/>
      <w:sz w:val="40"/>
      <w:szCs w:val="40"/>
    </w:rPr>
  </w:style>
  <w:style w:type="character" w:customStyle="1" w:styleId="20">
    <w:name w:val="标题 2 字符"/>
    <w:basedOn w:val="a1"/>
    <w:link w:val="2"/>
    <w:uiPriority w:val="9"/>
    <w:rsid w:val="00687A11"/>
    <w:rPr>
      <w:rFonts w:asciiTheme="majorHAnsi" w:eastAsiaTheme="majorEastAsia" w:hAnsiTheme="majorHAnsi" w:cstheme="majorBidi"/>
      <w:color w:val="2D53A0" w:themeColor="accent1" w:themeShade="BF"/>
      <w:sz w:val="32"/>
      <w:szCs w:val="32"/>
    </w:rPr>
  </w:style>
  <w:style w:type="character" w:customStyle="1" w:styleId="30">
    <w:name w:val="标题 3 字符"/>
    <w:basedOn w:val="a1"/>
    <w:link w:val="3"/>
    <w:uiPriority w:val="9"/>
    <w:semiHidden/>
    <w:rsid w:val="00687A11"/>
    <w:rPr>
      <w:rFonts w:eastAsiaTheme="majorEastAsia" w:cstheme="majorBidi"/>
      <w:color w:val="2D53A0" w:themeColor="accent1" w:themeShade="BF"/>
      <w:sz w:val="28"/>
      <w:szCs w:val="28"/>
    </w:rPr>
  </w:style>
  <w:style w:type="paragraph" w:styleId="a0">
    <w:name w:val="Body Text"/>
    <w:basedOn w:val="a"/>
    <w:link w:val="a4"/>
    <w:qFormat/>
    <w:rsid w:val="00687A11"/>
    <w:pPr>
      <w:widowControl/>
      <w:spacing w:before="180" w:after="180"/>
      <w:jc w:val="left"/>
    </w:pPr>
    <w:rPr>
      <w:kern w:val="0"/>
      <w:sz w:val="24"/>
      <w:szCs w:val="24"/>
    </w:rPr>
  </w:style>
  <w:style w:type="character" w:customStyle="1" w:styleId="a4">
    <w:name w:val="正文文本 字符"/>
    <w:basedOn w:val="a1"/>
    <w:link w:val="a0"/>
    <w:rsid w:val="00687A11"/>
    <w:rPr>
      <w:sz w:val="24"/>
      <w:szCs w:val="24"/>
    </w:rPr>
  </w:style>
  <w:style w:type="paragraph" w:customStyle="1" w:styleId="FirstParagraph">
    <w:name w:val="First Paragraph"/>
    <w:basedOn w:val="a0"/>
    <w:next w:val="a0"/>
    <w:qFormat/>
    <w:rsid w:val="00687A11"/>
  </w:style>
  <w:style w:type="character" w:styleId="a5">
    <w:name w:val="Hyperlink"/>
    <w:basedOn w:val="a1"/>
    <w:rsid w:val="00687A11"/>
    <w:rPr>
      <w:color w:val="4874CB" w:themeColor="accent1"/>
    </w:rPr>
  </w:style>
  <w:style w:type="character" w:styleId="a6">
    <w:name w:val="FollowedHyperlink"/>
    <w:basedOn w:val="a1"/>
    <w:rsid w:val="007D2326"/>
    <w:rPr>
      <w:color w:val="7E1FAD" w:themeColor="followedHyperlink"/>
      <w:u w:val="single"/>
    </w:rPr>
  </w:style>
  <w:style w:type="paragraph" w:customStyle="1" w:styleId="p1">
    <w:name w:val="p1"/>
    <w:basedOn w:val="a"/>
    <w:rsid w:val="00A93B1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zdaily.dayoo.com/h5/html5/2025-04/14/content_877_884146.ht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1420</Words>
  <Characters>8094</Characters>
  <Application>Microsoft Office Word</Application>
  <DocSecurity>0</DocSecurity>
  <Lines>67</Lines>
  <Paragraphs>18</Paragraphs>
  <ScaleCrop>false</ScaleCrop>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di Jian</cp:lastModifiedBy>
  <cp:revision>5</cp:revision>
  <dcterms:created xsi:type="dcterms:W3CDTF">2025-11-10T11:09:00Z</dcterms:created>
  <dcterms:modified xsi:type="dcterms:W3CDTF">2025-12-09T05:13:00Z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