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0" w:before="107" w:line="240" w:lineRule="auto"/>
        <w:ind w:left="2880" w:right="337" w:firstLine="720"/>
        <w:rPr>
          <w:rFonts w:ascii="Tahoma" w:cs="Tahoma" w:eastAsia="Tahoma" w:hAnsi="Tahoma"/>
          <w:b w:val="1"/>
          <w:sz w:val="25"/>
          <w:szCs w:val="25"/>
        </w:rPr>
      </w:pPr>
      <w:r w:rsidDel="00000000" w:rsidR="00000000" w:rsidRPr="00000000">
        <w:rPr>
          <w:rFonts w:ascii="Tahoma" w:cs="Tahoma" w:eastAsia="Tahoma" w:hAnsi="Tahoma"/>
          <w:b w:val="1"/>
          <w:sz w:val="25"/>
          <w:szCs w:val="25"/>
          <w:rtl w:val="0"/>
        </w:rPr>
        <w:t xml:space="preserve">Gopalan National School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156721</wp:posOffset>
            </wp:positionH>
            <wp:positionV relativeFrom="paragraph">
              <wp:posOffset>-66750</wp:posOffset>
            </wp:positionV>
            <wp:extent cx="876660" cy="1043643"/>
            <wp:effectExtent b="0" l="0" r="0" t="0"/>
            <wp:wrapNone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660" cy="10436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13, Brookefields Road, Garudachar Palya, Doddenakundi Phase 2, Mahadevapura Post, Bengaluru, Karnataka 560048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880" w:right="337" w:firstLine="72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u w:val="single"/>
          <w:rtl w:val="0"/>
        </w:rPr>
        <w:t xml:space="preserve">CANCEL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RECEIPT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503" w:right="337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07" w:line="446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Receipt No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RCPT/0031/2019-20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Date</w:t>
        <w:tab/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01-Apr-2020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07" w:line="446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Student's Name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RINA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Student ID</w:t>
        <w:tab/>
        <w:t xml:space="preserve">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2964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07" w:line="446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Class/Section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Grade 10 10A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Instrument Date  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" w:line="240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Payment Mode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Cash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Instrument No</w:t>
        <w:tab/>
        <w:t xml:space="preserve">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" w:line="240" w:lineRule="auto"/>
        <w:ind w:left="295" w:right="0" w:firstLine="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pos="1989"/>
        </w:tabs>
        <w:spacing w:before="1" w:lineRule="auto"/>
        <w:ind w:left="295" w:firstLine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Reason for Cancel</w:t>
        <w:tab/>
        <w:t xml:space="preserve">: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lkjoj</w:t>
        <w:tab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0" w:right="337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0" w:hanging="1985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53125" cy="2857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74200" y="3770475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25" cy="28575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32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220"/>
        <w:gridCol w:w="4020"/>
        <w:gridCol w:w="3120"/>
        <w:tblGridChange w:id="0">
          <w:tblGrid>
            <w:gridCol w:w="2220"/>
            <w:gridCol w:w="4020"/>
            <w:gridCol w:w="3120"/>
          </w:tblGrid>
        </w:tblGridChange>
      </w:tblGrid>
      <w:tr>
        <w:trPr>
          <w:trHeight w:val="31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Sl.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Particulars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Amount Paid (RS)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Library Fee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1000.000</w:t>
            </w:r>
          </w:p>
        </w:tc>
      </w:tr>
      <w:tr>
        <w:trPr>
          <w:trHeight w:val="31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Tuition Fee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1540.000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" w:right="0" w:hanging="32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" w:firstLine="0"/>
        <w:jc w:val="righ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53125" cy="2857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770475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25" cy="2857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" w:firstLine="0"/>
        <w:jc w:val="righ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 Amount: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2794.00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174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Fine Amount: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254.00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174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Other Amount: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174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Total: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2794.00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53125" cy="28575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74200" y="3770475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25" cy="28575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Total in words: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Two Thousand Seven Hundred Ninety-four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