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38" w:rsidRDefault="004B6D3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B1288C"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eastAsia="Tahoma" w:hAnsi="Tahoma" w:cs="Tahoma"/>
          <w:b/>
          <w:sz w:val="25"/>
          <w:szCs w:val="25"/>
        </w:rPr>
      </w:pPr>
      <w:r>
        <w:rPr>
          <w:rFonts w:ascii="Tahoma" w:eastAsia="Tahoma" w:hAnsi="Tahoma" w:cs="Tahoma"/>
          <w:b/>
          <w:sz w:val="25"/>
          <w:szCs w:val="25"/>
        </w:rPr>
        <w:t>Gopalan National School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l="0" t="0" r="0" b="0"/>
            <wp:wrapNone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F06BF">
        <w:rPr>
          <w:rFonts w:ascii="Tahoma" w:eastAsia="Tahoma" w:hAnsi="Tahoma" w:cs="Tahoma"/>
          <w:b/>
          <w:sz w:val="25"/>
          <w:szCs w:val="25"/>
        </w:rPr>
        <w:t xml:space="preserve"> chinna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No 13, Brookefields Road, Garudachar Palya, Doddenakundi Phase 2, Mahadevapura Post, Bengaluru, Karnataka 560048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right="337"/>
        <w:jc w:val="center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2880" w:right="337" w:firstLine="720"/>
        <w:rPr>
          <w:rFonts w:ascii="Tahoma" w:eastAsia="Tahoma" w:hAnsi="Tahoma" w:cs="Tahoma"/>
          <w:b/>
          <w:color w:val="000000"/>
          <w:sz w:val="22"/>
          <w:szCs w:val="22"/>
          <w:u w:val="single"/>
        </w:rPr>
      </w:pPr>
      <w:r>
        <w:rPr>
          <w:rFonts w:ascii="Tahoma" w:eastAsia="Tahoma" w:hAnsi="Tahoma" w:cs="Tahoma"/>
          <w:b/>
          <w:sz w:val="22"/>
          <w:szCs w:val="22"/>
          <w:u w:val="single"/>
        </w:rPr>
        <w:t xml:space="preserve">REFUND </w:t>
      </w:r>
      <w:r>
        <w:rPr>
          <w:rFonts w:ascii="Tahoma" w:eastAsia="Tahoma" w:hAnsi="Tahoma" w:cs="Tahoma"/>
          <w:b/>
          <w:color w:val="000000"/>
          <w:sz w:val="22"/>
          <w:szCs w:val="22"/>
          <w:u w:val="single"/>
        </w:rPr>
        <w:t>RECEIPT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4503" w:right="337"/>
        <w:rPr>
          <w:rFonts w:ascii="Tahoma" w:eastAsia="Tahoma" w:hAnsi="Tahoma" w:cs="Tahoma"/>
          <w:b/>
          <w:color w:val="000000"/>
          <w:sz w:val="22"/>
          <w:szCs w:val="22"/>
          <w:u w:val="single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Receipt No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Date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15-Jul-2020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Student's Name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AARAV AGARWAL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Student ID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>:</w:t>
      </w:r>
      <w:r>
        <w:rPr>
          <w:rFonts w:ascii="Tahoma" w:eastAsia="Tahoma" w:hAnsi="Tahoma" w:cs="Tahoma"/>
          <w:color w:val="000000"/>
          <w:sz w:val="16"/>
          <w:szCs w:val="16"/>
        </w:rPr>
        <w:t>3128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Class/Section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Grade 1 A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Instrument Date  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NA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"/>
        <w:ind w:left="295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Payment Mode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color w:val="000000"/>
          <w:sz w:val="16"/>
          <w:szCs w:val="16"/>
        </w:rPr>
        <w:t>Cash</w:t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color w:val="000000"/>
          <w:sz w:val="16"/>
          <w:szCs w:val="16"/>
        </w:rPr>
        <w:tab/>
      </w:r>
      <w:r>
        <w:rPr>
          <w:rFonts w:ascii="Tahoma" w:eastAsia="Tahoma" w:hAnsi="Tahoma" w:cs="Tahoma"/>
          <w:b/>
          <w:color w:val="000000"/>
          <w:sz w:val="16"/>
          <w:szCs w:val="16"/>
        </w:rPr>
        <w:t>Instrument No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ab/>
        <w:t>:</w:t>
      </w:r>
      <w:r>
        <w:rPr>
          <w:rFonts w:ascii="Tahoma" w:eastAsia="Tahoma" w:hAnsi="Tahoma" w:cs="Tahoma"/>
          <w:color w:val="000000"/>
          <w:sz w:val="16"/>
          <w:szCs w:val="16"/>
        </w:rPr>
        <w:t>NA</w:t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89"/>
        </w:tabs>
        <w:spacing w:before="1"/>
        <w:ind w:left="295"/>
        <w:rPr>
          <w:rFonts w:ascii="Tahoma" w:eastAsia="Tahoma" w:hAnsi="Tahoma" w:cs="Tahoma"/>
          <w:sz w:val="16"/>
          <w:szCs w:val="16"/>
        </w:rPr>
      </w:pPr>
    </w:p>
    <w:p w:rsidR="004B6D38" w:rsidRDefault="00B1288C">
      <w:pPr>
        <w:pStyle w:val="normal0"/>
        <w:widowControl w:val="0"/>
        <w:tabs>
          <w:tab w:val="left" w:pos="1989"/>
        </w:tabs>
        <w:spacing w:before="1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Reason for Refund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test sample chinna</w:t>
      </w:r>
      <w:r>
        <w:rPr>
          <w:rFonts w:ascii="Tahoma" w:eastAsia="Tahoma" w:hAnsi="Tahoma" w:cs="Tahoma"/>
          <w:sz w:val="16"/>
          <w:szCs w:val="16"/>
        </w:rPr>
        <w:tab/>
      </w: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right="337"/>
        <w:rPr>
          <w:rFonts w:ascii="Tahoma" w:eastAsia="Tahoma" w:hAnsi="Tahoma" w:cs="Tahoma"/>
          <w:color w:val="000000"/>
          <w:sz w:val="20"/>
          <w:szCs w:val="20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1985" w:hanging="1985"/>
        <w:rPr>
          <w:rFonts w:ascii="Tahoma" w:eastAsia="Tahoma" w:hAnsi="Tahoma" w:cs="Tahoma"/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4B6D3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2220"/>
        <w:gridCol w:w="4020"/>
        <w:gridCol w:w="3120"/>
      </w:tblGrid>
      <w:tr w:rsidR="004B6D38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Sl. No.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Amount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Refund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(RS)</w:t>
            </w:r>
          </w:p>
        </w:tc>
      </w:tr>
      <w:tr w:rsidR="004B6D38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sample chinna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6D38" w:rsidRDefault="00B1288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</w:tr>
    </w:tbl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24" w:hanging="324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74"/>
        <w:jc w:val="right"/>
        <w:rPr>
          <w:rFonts w:ascii="Tahoma" w:eastAsia="Tahoma" w:hAnsi="Tahoma" w:cs="Tahoma"/>
          <w:b/>
          <w:color w:val="000000"/>
          <w:sz w:val="16"/>
          <w:szCs w:val="16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color w:val="000000"/>
          <w:sz w:val="16"/>
          <w:szCs w:val="1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4B6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74"/>
        <w:jc w:val="right"/>
        <w:rPr>
          <w:rFonts w:ascii="Tahoma" w:eastAsia="Tahoma" w:hAnsi="Tahoma" w:cs="Tahoma"/>
          <w:b/>
          <w:color w:val="000000"/>
          <w:sz w:val="16"/>
          <w:szCs w:val="16"/>
        </w:rPr>
      </w:pP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right="174"/>
        <w:jc w:val="right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Total: </w:t>
      </w:r>
      <w:r>
        <w:rPr>
          <w:rFonts w:ascii="Tahoma" w:eastAsia="Tahoma" w:hAnsi="Tahoma" w:cs="Tahoma"/>
          <w:color w:val="000000"/>
          <w:sz w:val="16"/>
          <w:szCs w:val="16"/>
        </w:rPr>
        <w:t>70</w:t>
      </w:r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7"/>
          <w:szCs w:val="27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62650" cy="381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74200" y="3770475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5962650" cy="381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B6D38" w:rsidRDefault="00B1288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Total in words: </w:t>
      </w:r>
      <w:r>
        <w:rPr>
          <w:rFonts w:ascii="Tahoma" w:eastAsia="Tahoma" w:hAnsi="Tahoma" w:cs="Tahoma"/>
          <w:color w:val="000000"/>
          <w:sz w:val="16"/>
          <w:szCs w:val="16"/>
        </w:rPr>
        <w:t>Seventy</w:t>
      </w:r>
    </w:p>
    <w:sectPr w:rsidR="004B6D38" w:rsidSect="004B6D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88C" w:rsidRDefault="00B1288C" w:rsidP="004B6D38">
      <w:r>
        <w:separator/>
      </w:r>
    </w:p>
  </w:endnote>
  <w:endnote w:type="continuationSeparator" w:id="0">
    <w:p w:rsidR="00B1288C" w:rsidRDefault="00B1288C" w:rsidP="004B6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38" w:rsidRDefault="004B6D3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88C" w:rsidRDefault="00B1288C" w:rsidP="004B6D38">
      <w:r>
        <w:separator/>
      </w:r>
    </w:p>
  </w:footnote>
  <w:footnote w:type="continuationSeparator" w:id="0">
    <w:p w:rsidR="00B1288C" w:rsidRDefault="00B1288C" w:rsidP="004B6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38" w:rsidRDefault="004B6D3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D38"/>
    <w:rsid w:val="004B6D38"/>
    <w:rsid w:val="008F06BF"/>
    <w:rsid w:val="00B1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6D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6D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6D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6D3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B6D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B6D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6D38"/>
  </w:style>
  <w:style w:type="paragraph" w:styleId="Title">
    <w:name w:val="Title"/>
    <w:basedOn w:val="normal0"/>
    <w:next w:val="normal0"/>
    <w:rsid w:val="004B6D38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0"/>
    <w:next w:val="normal0"/>
    <w:rsid w:val="004B6D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6D3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reddy</cp:lastModifiedBy>
  <cp:revision>2</cp:revision>
  <dcterms:created xsi:type="dcterms:W3CDTF">2020-07-11T17:16:00Z</dcterms:created>
  <dcterms:modified xsi:type="dcterms:W3CDTF">2020-07-11T17:16:00Z</dcterms:modified>
</cp:coreProperties>
</file>