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${receipt_no}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${date}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${student_name}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${student_id}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${class_section}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${instrument_date}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${pay_mode}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${instrument_no}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${reason}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${serial.all}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${particulars.all}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${amount.all}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${transcation_amount}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${fine_amount}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${other_amount}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${total}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${total_in_words}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