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0"/>
        </w:rPr>
        <w:t>low-altitude-manet-ai3.cc 分析报告</w:t>
      </w:r>
    </w:p>
    <w:p>
      <w:pPr>
        <w:jc w:val="center"/>
      </w:pPr>
      <w:r>
        <w:rPr>
          <w:i/>
          <w:color w:val="666666"/>
          <w:sz w:val="22"/>
        </w:rPr>
        <w:t>基于申请书、调研3与第1章核心理论的交叉分析</w:t>
      </w:r>
    </w:p>
    <w:p>
      <w:r>
        <w:t>生成时间：2026年10月8日</w:t>
      </w:r>
    </w:p>
    <w:p/>
    <w:p>
      <w:pPr>
        <w:pStyle w:val="Heading1"/>
      </w:pPr>
      <w:r>
        <w:t>一、low-altitude-manet-ai3.cc 是否成功实现了下三层功能？</w:t>
      </w:r>
    </w:p>
    <w:p>
      <w:pPr>
        <w:pStyle w:val="Heading2"/>
      </w:pPr>
      <w:r>
        <w:t>1.1 总体结论</w:t>
      </w:r>
    </w:p>
    <w:p>
      <w:r>
        <w:rPr>
          <w:b/>
        </w:rPr>
        <w:t>结论：下三层核心功能已实现，协议栈配置规范、场景化传播模型设计合理。</w:t>
      </w:r>
    </w:p>
    <w:p>
      <w:r>
        <w:t>OSI下三层在NS-3中的对应实现如下表：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OSI层次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协议栈组件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实现状态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具体说明</w:t>
            </w:r>
          </w:p>
        </w:tc>
      </w:tr>
      <w:tr>
        <w:tc>
          <w:tcPr>
            <w:tcW w:type="dxa" w:w="2160"/>
          </w:tcPr>
          <w:p>
            <w:r>
              <w:t>物理层</w:t>
            </w:r>
          </w:p>
        </w:tc>
        <w:tc>
          <w:tcPr>
            <w:tcW w:type="dxa" w:w="2160"/>
          </w:tcPr>
          <w:p>
            <w:r>
              <w:t>WiFi 802.11n</w:t>
              <w:br/>
              <w:t>传播延迟模型</w:t>
              <w:br/>
              <w:t>传播损耗模型</w:t>
              <w:br/>
              <w:t>TxPower/RxSensitivity</w:t>
            </w:r>
          </w:p>
        </w:tc>
        <w:tc>
          <w:tcPr>
            <w:tcW w:type="dxa" w:w="2160"/>
          </w:tcPr>
          <w:p>
            <w:r>
              <w:t>已实现</w:t>
              <w:br/>
              <w:t>已实现</w:t>
              <w:br/>
              <w:t>已实现</w:t>
              <w:br/>
              <w:t>已实现</w:t>
            </w:r>
          </w:p>
        </w:tc>
        <w:tc>
          <w:tcPr>
            <w:tcW w:type="dxa" w:w="2160"/>
          </w:tcPr>
          <w:p>
            <w:r>
              <w:t>@ 2.4GHz, BAND_2_4GHZ, 20MHz</w:t>
              <w:br/>
              <w:t>ConstantSpeedPropagationDelayModel</w:t>
              <w:br/>
              <w:t>场景化切换：Friis/ThreeLogDistance/雨衰</w:t>
              <w:br/>
              <w:t>20dBm(默认), -96dBm灵敏度</w:t>
            </w:r>
          </w:p>
        </w:tc>
      </w:tr>
      <w:tr>
        <w:tc>
          <w:tcPr>
            <w:tcW w:type="dxa" w:w="2160"/>
          </w:tcPr>
          <w:p>
            <w:r>
              <w:t>数据链路层</w:t>
            </w:r>
          </w:p>
        </w:tc>
        <w:tc>
          <w:tcPr>
            <w:tcW w:type="dxa" w:w="2160"/>
          </w:tcPr>
          <w:p>
            <w:r>
              <w:t>AdhocWifiMac</w:t>
              <w:br/>
              <w:t>速率控制</w:t>
            </w:r>
          </w:p>
        </w:tc>
        <w:tc>
          <w:tcPr>
            <w:tcW w:type="dxa" w:w="2160"/>
          </w:tcPr>
          <w:p>
            <w:r>
              <w:t>已实现</w:t>
              <w:br/>
              <w:t>已实现</w:t>
            </w:r>
          </w:p>
        </w:tc>
        <w:tc>
          <w:tcPr>
            <w:tcW w:type="dxa" w:w="2160"/>
          </w:tcPr>
          <w:p>
            <w:r>
              <w:t>MANET自组网模式, 802.11 DCF</w:t>
              <w:br/>
              <w:t>UAV2: MinstrelHt自适应; 其余: HtMcs0固定</w:t>
            </w:r>
          </w:p>
        </w:tc>
      </w:tr>
      <w:tr>
        <w:tc>
          <w:tcPr>
            <w:tcW w:type="dxa" w:w="2160"/>
          </w:tcPr>
          <w:p>
            <w:r>
              <w:t>网络层</w:t>
            </w:r>
          </w:p>
        </w:tc>
        <w:tc>
          <w:tcPr>
            <w:tcW w:type="dxa" w:w="2160"/>
          </w:tcPr>
          <w:p>
            <w:r>
              <w:t>AODV路由</w:t>
              <w:br/>
              <w:t>IP协议栈</w:t>
            </w:r>
          </w:p>
        </w:tc>
        <w:tc>
          <w:tcPr>
            <w:tcW w:type="dxa" w:w="2160"/>
          </w:tcPr>
          <w:p>
            <w:r>
              <w:t>已实现</w:t>
              <w:br/>
              <w:t>已实现</w:t>
            </w:r>
          </w:p>
        </w:tc>
        <w:tc>
          <w:tcPr>
            <w:tcW w:type="dxa" w:w="2160"/>
          </w:tcPr>
          <w:p>
            <w:r>
              <w:t>Hello=1.0s, RreqRetries=5, ActiveRouteTimeout=10s</w:t>
              <w:br/>
              <w:t>10.1.1.0/24, UDP/ICMP全栈</w:t>
            </w:r>
          </w:p>
        </w:tc>
      </w:tr>
    </w:tbl>
    <w:p/>
    <w:p>
      <w:pPr>
        <w:pStyle w:val="Heading2"/>
      </w:pPr>
      <w:r>
        <w:t>1.2 关键功能详解</w:t>
      </w:r>
    </w:p>
    <w:p>
      <w:pPr>
        <w:pStyle w:val="Heading3"/>
      </w:pPr>
      <w:r>
        <w:t>物理层 (PHY) —— 传播模型与场景化配置</w:t>
      </w:r>
    </w:p>
    <w:p>
      <w:r>
        <w:t>代码第378-432行实现完整PHY层：</w:t>
      </w:r>
    </w:p>
    <w:p>
      <w:pPr>
        <w:pStyle w:val="ListBullet"/>
      </w:pPr>
      <w:r>
        <w:t>WiFi标准：802.11n @ 2.4GHz (WIFI_STANDARD_80211n)，信道宽度20MHz</w:t>
      </w:r>
    </w:p>
    <w:p>
      <w:pPr>
        <w:pStyle w:val="ListBullet"/>
      </w:pPr>
      <w:r>
        <w:t>传播延迟：ConstantSpeedPropagationDelayModel，光速计算</w:t>
      </w:r>
    </w:p>
    <w:p>
      <w:pPr>
        <w:pStyle w:val="ListBullet"/>
      </w:pPr>
      <w:r>
        <w:t>传播损耗（场景化切换）：</w:t>
      </w:r>
    </w:p>
    <w:p>
      <w:pPr>
        <w:pStyle w:val="ListBullet"/>
      </w:pPr>
      <w:r>
        <w:t xml:space="preserve">  — 场景0(LOS): FriisPropagationLossModel，指数2.0自由空间损耗</w:t>
      </w:r>
    </w:p>
    <w:p>
      <w:pPr>
        <w:pStyle w:val="ListBullet"/>
      </w:pPr>
      <w:r>
        <w:t xml:space="preserve">  — 场景1(NLOS): ThreeLogDistancePropagationLossModel，三段式指数(2.0/3.5/5.0)</w:t>
      </w:r>
    </w:p>
    <w:p>
      <w:pPr>
        <w:pStyle w:val="ListBullet"/>
      </w:pPr>
      <w:r>
        <w:t xml:space="preserve">  — 场景2(干扰): Friis + 干扰节点UDP洪水流量</w:t>
      </w:r>
    </w:p>
    <w:p>
      <w:pPr>
        <w:pStyle w:val="ListBullet"/>
      </w:pPr>
      <w:r>
        <w:t xml:space="preserve">  — 场景3(降雨): Friis + ITU-R P.838近似 (0.02 dB/km @ 2.4GHz, 25mm/h)</w:t>
      </w:r>
    </w:p>
    <w:p>
      <w:pPr>
        <w:pStyle w:val="ListBullet"/>
      </w:pPr>
      <w:r>
        <w:t>发射功率：默认20dBm，场景3降至12dBm模拟雨衰补偿</w:t>
      </w:r>
    </w:p>
    <w:p>
      <w:pPr>
        <w:pStyle w:val="ListBullet"/>
      </w:pPr>
      <w:r>
        <w:t>接收灵敏度：-96dBm，定义最小可接收功率门限</w:t>
      </w:r>
    </w:p>
    <w:p>
      <w:pPr>
        <w:pStyle w:val="Heading3"/>
      </w:pPr>
      <w:r>
        <w:t>数据链路层 (MAC) —— Ad hoc模式与介质访问</w:t>
      </w:r>
    </w:p>
    <w:p>
      <w:pPr>
        <w:pStyle w:val="ListBullet"/>
      </w:pPr>
      <w:r>
        <w:t>AdhocWifiMac：摒弃AP-STA基础设施，直接支持节点自组网（契合MANET核心理论）</w:t>
      </w:r>
    </w:p>
    <w:p>
      <w:pPr>
        <w:pStyle w:val="ListBullet"/>
      </w:pPr>
      <w:r>
        <w:t>继承802.11 DCF：CSMA/CA + 二进制指数退避，处理隐藏/暴露终端问题</w:t>
      </w:r>
    </w:p>
    <w:p>
      <w:pPr>
        <w:pStyle w:val="ListBullet"/>
      </w:pPr>
      <w:r>
        <w:t>速率控制差异化：UAV2(节点1)用MinstrelHt自适应高码率，其余用HtMcs0固定</w:t>
      </w:r>
    </w:p>
    <w:p>
      <w:pPr>
        <w:pStyle w:val="Heading3"/>
      </w:pPr>
      <w:r>
        <w:t>网络层 (Network) —— AODV按需距离向量路由</w:t>
      </w:r>
    </w:p>
    <w:p>
      <w:pPr>
        <w:pStyle w:val="ListBullet"/>
      </w:pPr>
      <w:r>
        <w:t>AODV协议（RFC3561）：MANET经典路由协议（契合第1章第110-111页）</w:t>
      </w:r>
    </w:p>
    <w:p>
      <w:pPr>
        <w:pStyle w:val="ListBullet"/>
      </w:pPr>
      <w:r>
        <w:t>参数配置：HelloInterval=1.0s, AllowedHelloLoss=2, RreqRetries=5, ActiveRouteTimeout=10.0s</w:t>
      </w:r>
    </w:p>
    <w:p>
      <w:pPr>
        <w:pStyle w:val="ListBullet"/>
      </w:pPr>
      <w:r>
        <w:t>InternetStackHelper集成IP/ICMP/UDP全协议栈，地址10.1.1.0/24</w:t>
      </w:r>
    </w:p>
    <w:p>
      <w:pPr>
        <w:pStyle w:val="ListBullet"/>
      </w:pPr>
      <w:r>
        <w:t>Hello机制已启用(EnableHello=true)，支持proactive邻居发现</w:t>
      </w:r>
    </w:p>
    <w:p>
      <w:pPr>
        <w:pStyle w:val="Heading2"/>
      </w:pPr>
      <w:r>
        <w:t>1.3 存在的不足</w:t>
      </w:r>
    </w:p>
    <w:p>
      <w:pPr>
        <w:pStyle w:val="ListBullet"/>
      </w:pPr>
      <w:r>
        <w:t>• RTS/CTS阈值未调整，依赖默认值</w:t>
      </w:r>
    </w:p>
    <w:p>
      <w:pPr>
        <w:pStyle w:val="ListBullet"/>
      </w:pPr>
      <w:r>
        <w:t>• 仅2.4GHz单一频段，无法实现申请书要求的跨频协同</w:t>
      </w:r>
    </w:p>
    <w:p>
      <w:pPr>
        <w:pStyle w:val="ListBullet"/>
      </w:pPr>
      <w:r>
        <w:t>• MAC重传次数、ACK超时等参数使用默认值</w:t>
      </w:r>
    </w:p>
    <w:p>
      <w:r>
        <w:br w:type="page"/>
      </w:r>
    </w:p>
    <w:p>
      <w:pPr>
        <w:pStyle w:val="Heading1"/>
      </w:pPr>
      <w:r>
        <w:t>二、现有实验结果是否契合作申请书中预期结果？</w:t>
      </w:r>
    </w:p>
    <w:p>
      <w:pPr>
        <w:pStyle w:val="Heading2"/>
      </w:pPr>
      <w:r>
        <w:t>2.1 总体评价</w:t>
      </w:r>
    </w:p>
    <w:p>
      <w:r>
        <w:rPr>
          <w:b/>
        </w:rPr>
        <w:t>高度契合"特征感知"基座阶段，部分契合后续AI处理链；预估完成约60-70%的仿真基础功能。</w:t>
      </w:r>
    </w:p>
    <w:p>
      <w:pPr>
        <w:pStyle w:val="Heading2"/>
      </w:pPr>
      <w:r>
        <w:t>2.2 高度契合（已完成）</w:t>
      </w:r>
    </w:p>
    <w:p>
      <w:r>
        <w:t>申请书预期目标与仿真实现的对照：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申请书预期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现有仿真实现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三大环境场景物理仿真</w:t>
            </w:r>
          </w:p>
        </w:tc>
        <w:tc>
          <w:tcPr>
            <w:tcW w:type="dxa" w:w="2880"/>
          </w:tcPr>
          <w:p>
            <w:r>
              <w:t>4个场景参数(LOS/NLOS/干扰/降雨)</w:t>
            </w:r>
          </w:p>
        </w:tc>
        <w:tc>
          <w:tcPr>
            <w:tcW w:type="dxa" w:w="2880"/>
          </w:tcPr>
          <w:p>
            <w:r>
              <w:t>场景化传播模型+标签输出，契合物理仿真创新点</w:t>
            </w:r>
          </w:p>
        </w:tc>
      </w:tr>
      <w:tr>
        <w:tc>
          <w:tcPr>
            <w:tcW w:type="dxa" w:w="2880"/>
          </w:tcPr>
          <w:p>
            <w:r>
              <w:t>障碍遮挡识别</w:t>
            </w:r>
          </w:p>
        </w:tc>
        <w:tc>
          <w:tcPr>
            <w:tcW w:type="dxa" w:w="2880"/>
          </w:tcPr>
          <w:p>
            <w:r>
              <w:t>场景1虚拟建筑+中点遮挡判定+NLoS标签</w:t>
            </w:r>
          </w:p>
        </w:tc>
        <w:tc>
          <w:tcPr>
            <w:tcW w:type="dxa" w:w="2880"/>
          </w:tcPr>
          <w:p>
            <w:r>
              <w:t>契合DeepMIMO/RadioMapSeer/WAIR-D格式</w:t>
            </w:r>
          </w:p>
        </w:tc>
      </w:tr>
      <w:tr>
        <w:tc>
          <w:tcPr>
            <w:tcW w:type="dxa" w:w="2880"/>
          </w:tcPr>
          <w:p>
            <w:r>
              <w:t>同频干扰识别</w:t>
            </w:r>
          </w:p>
        </w:tc>
        <w:tc>
          <w:tcPr>
            <w:tcW w:type="dxa" w:w="2880"/>
          </w:tcPr>
          <w:p>
            <w:r>
              <w:t>场景2干扰节点+UDP洪水攻击</w:t>
            </w:r>
          </w:p>
        </w:tc>
        <w:tc>
          <w:tcPr>
            <w:tcW w:type="dxa" w:w="2880"/>
          </w:tcPr>
          <w:p>
            <w:r>
              <w:t>FlowMonitor定量观测SINR下降</w:t>
            </w:r>
          </w:p>
        </w:tc>
      </w:tr>
      <w:tr>
        <w:tc>
          <w:tcPr>
            <w:tcW w:type="dxa" w:w="2880"/>
          </w:tcPr>
          <w:p>
            <w:r>
              <w:t>降雨扰动建模</w:t>
            </w:r>
          </w:p>
        </w:tc>
        <w:tc>
          <w:tcPr>
            <w:tcW w:type="dxa" w:w="2880"/>
          </w:tcPr>
          <w:p>
            <w:r>
              <w:t>场景3 ITU-R P.838近似(0.02dB/km)</w:t>
            </w:r>
          </w:p>
        </w:tc>
        <w:tc>
          <w:tcPr>
            <w:tcW w:type="dxa" w:w="2880"/>
          </w:tcPr>
          <w:p>
            <w:r>
              <w:t>参数化结构，毫米波扩展时衰减系数可增50-100倍</w:t>
            </w:r>
          </w:p>
        </w:tc>
      </w:tr>
      <w:tr>
        <w:tc>
          <w:tcPr>
            <w:tcW w:type="dxa" w:w="2880"/>
          </w:tcPr>
          <w:p>
            <w:r>
              <w:t>无线观测数据采集</w:t>
            </w:r>
          </w:p>
        </w:tc>
        <w:tc>
          <w:tcPr>
            <w:tcW w:type="dxa" w:w="2880"/>
          </w:tcPr>
          <w:p>
            <w:r>
              <w:t>RSSI日志+环境快照+路径损耗时序</w:t>
            </w:r>
          </w:p>
        </w:tc>
        <w:tc>
          <w:tcPr>
            <w:tcW w:type="dxa" w:w="2880"/>
          </w:tcPr>
          <w:p>
            <w:r>
              <w:t>1Hz~10Hz多采样率，PHY层信号完整记录</w:t>
            </w:r>
          </w:p>
        </w:tc>
      </w:tr>
      <w:tr>
        <w:tc>
          <w:tcPr>
            <w:tcW w:type="dxa" w:w="2880"/>
          </w:tcPr>
          <w:p>
            <w:r>
              <w:t>多节点分布式拓扑</w:t>
            </w:r>
          </w:p>
        </w:tc>
        <w:tc>
          <w:tcPr>
            <w:tcW w:type="dxa" w:w="2880"/>
          </w:tcPr>
          <w:p>
            <w:r>
              <w:t>4 UAV + 2 GS(+1干扰源)</w:t>
            </w:r>
          </w:p>
        </w:tc>
        <w:tc>
          <w:tcPr>
            <w:tcW w:type="dxa" w:w="2880"/>
          </w:tcPr>
          <w:p>
            <w:r>
              <w:t>多站观测基础概念框架</w:t>
            </w:r>
          </w:p>
        </w:tc>
      </w:tr>
      <w:tr>
        <w:tc>
          <w:tcPr>
            <w:tcW w:type="dxa" w:w="2880"/>
          </w:tcPr>
          <w:p>
            <w:r>
              <w:t>轨迹数据输出</w:t>
            </w:r>
          </w:p>
        </w:tc>
        <w:tc>
          <w:tcPr>
            <w:tcW w:type="dxa" w:w="2880"/>
          </w:tcPr>
          <w:p>
            <w:r>
              <w:t>ai3-trajectory-carla.csv (10Hz)</w:t>
            </w:r>
          </w:p>
        </w:tc>
        <w:tc>
          <w:tcPr>
            <w:tcW w:type="dxa" w:w="2880"/>
          </w:tcPr>
          <w:p>
            <w:r>
              <w:t>契合CARLA双目视觉数据集格式</w:t>
            </w:r>
          </w:p>
        </w:tc>
      </w:tr>
      <w:tr>
        <w:tc>
          <w:tcPr>
            <w:tcW w:type="dxa" w:w="2880"/>
          </w:tcPr>
          <w:p>
            <w:r>
              <w:t>公开数据集兼容</w:t>
            </w:r>
          </w:p>
        </w:tc>
        <w:tc>
          <w:tcPr>
            <w:tcW w:type="dxa" w:w="2880"/>
          </w:tcPr>
          <w:p>
            <w:r>
              <w:t>DeepMIMO/RadioMapSeer/WAIR-D/CARLA</w:t>
            </w:r>
          </w:p>
        </w:tc>
        <w:tc>
          <w:tcPr>
            <w:tcW w:type="dxa" w:w="2880"/>
          </w:tcPr>
          <w:p>
            <w:r>
              <w:t>列名与结构一一对应</w:t>
            </w:r>
          </w:p>
        </w:tc>
      </w:tr>
    </w:tbl>
    <w:p/>
    <w:p>
      <w:pPr>
        <w:pStyle w:val="Heading2"/>
      </w:pPr>
      <w:r>
        <w:t>2.3 部分契合/有待深化</w:t>
      </w:r>
    </w:p>
    <w:p>
      <w:r>
        <w:t>申请书预期目标、现有状态及差距分析：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预期目标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现有状态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差距分析与建议</w:t>
            </w:r>
          </w:p>
        </w:tc>
      </w:tr>
      <w:tr>
        <w:tc>
          <w:tcPr>
            <w:tcW w:type="dxa" w:w="2880"/>
          </w:tcPr>
          <w:p>
            <w:r>
              <w:t>跨频段协同感知</w:t>
            </w:r>
          </w:p>
        </w:tc>
        <w:tc>
          <w:tcPr>
            <w:tcW w:type="dxa" w:w="2880"/>
          </w:tcPr>
          <w:p>
            <w:r>
              <w:t>仅2.4GHz</w:t>
            </w:r>
          </w:p>
        </w:tc>
        <w:tc>
          <w:tcPr>
            <w:tcW w:type="dxa" w:w="2880"/>
          </w:tcPr>
          <w:p>
            <w:r>
              <w:t>申请书要求Sub-10GHz+毫米波融合。建议：增加5.8GHz/28GHz ChannelSettings</w:t>
            </w:r>
          </w:p>
        </w:tc>
      </w:tr>
      <w:tr>
        <w:tc>
          <w:tcPr>
            <w:tcW w:type="dxa" w:w="2880"/>
          </w:tcPr>
          <w:p>
            <w:r>
              <w:t>空间插值/网格化Radio Map</w:t>
            </w:r>
          </w:p>
        </w:tc>
        <w:tc>
          <w:tcPr>
            <w:tcW w:type="dxa" w:w="2880"/>
          </w:tcPr>
          <w:p>
            <w:r>
              <w:t>数据已生成，算法未实现</w:t>
            </w:r>
          </w:p>
        </w:tc>
        <w:tc>
          <w:tcPr>
            <w:tcW w:type="dxa" w:w="2880"/>
          </w:tcPr>
          <w:p>
            <w:r>
              <w:t>CSV有约1500条数据点。建议：叠加Kriging或RadioUNet生成连续地图</w:t>
            </w:r>
          </w:p>
        </w:tc>
      </w:tr>
      <w:tr>
        <w:tc>
          <w:tcPr>
            <w:tcW w:type="dxa" w:w="2880"/>
          </w:tcPr>
          <w:p>
            <w:r>
              <w:t>时延扩展、多普勒频移</w:t>
            </w:r>
          </w:p>
        </w:tc>
        <w:tc>
          <w:tcPr>
            <w:tcW w:type="dxa" w:w="2880"/>
          </w:tcPr>
          <w:p>
            <w:r>
              <w:t>未显式采集</w:t>
            </w:r>
          </w:p>
        </w:tc>
        <w:tc>
          <w:tcPr>
            <w:tcW w:type="dxa" w:w="2880"/>
          </w:tcPr>
          <w:p>
            <w:r>
              <w:t>仅采集RSSI；FlowMonitor有平均端到端时延，但无PHY层CSI时延扩展</w:t>
            </w:r>
          </w:p>
        </w:tc>
      </w:tr>
      <w:tr>
        <w:tc>
          <w:tcPr>
            <w:tcW w:type="dxa" w:w="2880"/>
          </w:tcPr>
          <w:p>
            <w:r>
              <w:t>AI模型训练与推理</w:t>
            </w:r>
          </w:p>
        </w:tc>
        <w:tc>
          <w:tcPr>
            <w:tcW w:type="dxa" w:w="2880"/>
          </w:tcPr>
          <w:p>
            <w:r>
              <w:t>数据集就绪，模型未训练</w:t>
            </w:r>
          </w:p>
        </w:tc>
        <w:tc>
          <w:tcPr>
            <w:tcW w:type="dxa" w:w="2880"/>
          </w:tcPr>
          <w:p>
            <w:r>
              <w:t>可直接供RadioUNet/LocUNet/SegDiff训练，但训练环节尚未完成</w:t>
            </w:r>
          </w:p>
        </w:tc>
      </w:tr>
    </w:tbl>
    <w:p/>
    <w:p>
      <w:pPr>
        <w:pStyle w:val="Heading2"/>
      </w:pPr>
      <w:r>
        <w:t>2.4 尚未实现（差距较大）</w:t>
      </w:r>
    </w:p>
    <w:p>
      <w:pPr>
        <w:pStyle w:val="ListBullet"/>
      </w:pPr>
      <w:r>
        <w:t>• 毫米波频段仿真：未添加28GHz/60GHz，无法进行雨衰差异对比、多频联合判别</w:t>
      </w:r>
    </w:p>
    <w:p>
      <w:pPr>
        <w:pStyle w:val="ListBullet"/>
      </w:pPr>
      <w:r>
        <w:t>• 时序预测/动态推演：无增量式学习或时序预测模型（LSTM/Transformer）</w:t>
      </w:r>
    </w:p>
    <w:p>
      <w:pPr>
        <w:pStyle w:val="ListBullet"/>
      </w:pPr>
      <w:r>
        <w:t>• 完整AI分类器：仅有带标签数据，无训练好的LoS/NLoS分类器或无线电图生成模型</w:t>
      </w:r>
    </w:p>
    <w:p>
      <w:r>
        <w:br w:type="page"/>
      </w:r>
    </w:p>
    <w:p>
      <w:pPr>
        <w:pStyle w:val="Heading1"/>
      </w:pPr>
      <w:r>
        <w:t>三、综合结论与评分</w:t>
      </w:r>
    </w:p>
    <w:p>
      <w:pPr>
        <w:pStyle w:val="Heading2"/>
      </w:pPr>
      <w:r>
        <w:t>3.1 分项评分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评价维度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下三层协议栈完整性</w:t>
            </w:r>
          </w:p>
        </w:tc>
        <w:tc>
          <w:tcPr>
            <w:tcW w:type="dxa" w:w="2880"/>
          </w:tcPr>
          <w:p>
            <w:r>
              <w:t>4/5</w:t>
            </w:r>
          </w:p>
        </w:tc>
        <w:tc>
          <w:tcPr>
            <w:tcW w:type="dxa" w:w="2880"/>
          </w:tcPr>
          <w:p>
            <w:r>
              <w:t>PHY/MAC/Network完整，AODV+AdhocWiFi配置规范，契合MANET核心理论</w:t>
            </w:r>
          </w:p>
        </w:tc>
      </w:tr>
      <w:tr>
        <w:tc>
          <w:tcPr>
            <w:tcW w:type="dxa" w:w="2880"/>
          </w:tcPr>
          <w:p>
            <w:r>
              <w:t>环境场景仿真能力</w:t>
            </w:r>
          </w:p>
        </w:tc>
        <w:tc>
          <w:tcPr>
            <w:tcW w:type="dxa" w:w="2880"/>
          </w:tcPr>
          <w:p>
            <w:r>
              <w:t>4/5</w:t>
            </w:r>
          </w:p>
        </w:tc>
        <w:tc>
          <w:tcPr>
            <w:tcW w:type="dxa" w:w="2880"/>
          </w:tcPr>
          <w:p>
            <w:r>
              <w:t>4场景覆盖遮挡/干扰/降雨；遮挡判定为中点法(90%精度，低开销)</w:t>
            </w:r>
          </w:p>
        </w:tc>
      </w:tr>
      <w:tr>
        <w:tc>
          <w:tcPr>
            <w:tcW w:type="dxa" w:w="2880"/>
          </w:tcPr>
          <w:p>
            <w:r>
              <w:t>数据采集与数据集兼容</w:t>
            </w:r>
          </w:p>
        </w:tc>
        <w:tc>
          <w:tcPr>
            <w:tcW w:type="dxa" w:w="2880"/>
          </w:tcPr>
          <w:p>
            <w:r>
              <w:t>5/5</w:t>
            </w:r>
          </w:p>
        </w:tc>
        <w:tc>
          <w:tcPr>
            <w:tcW w:type="dxa" w:w="2880"/>
          </w:tcPr>
          <w:p>
            <w:r>
              <w:t>6类输出文件，深度契合4大数据集格式，可直接用于AI训练</w:t>
            </w:r>
          </w:p>
        </w:tc>
      </w:tr>
      <w:tr>
        <w:tc>
          <w:tcPr>
            <w:tcW w:type="dxa" w:w="2880"/>
          </w:tcPr>
          <w:p>
            <w:r>
              <w:t>跨频段/多频协同</w:t>
            </w:r>
          </w:p>
        </w:tc>
        <w:tc>
          <w:tcPr>
            <w:tcW w:type="dxa" w:w="2880"/>
          </w:tcPr>
          <w:p>
            <w:r>
              <w:t>1/5</w:t>
            </w:r>
          </w:p>
        </w:tc>
        <w:tc>
          <w:tcPr>
            <w:tcW w:type="dxa" w:w="2880"/>
          </w:tcPr>
          <w:p>
            <w:r>
              <w:t>仅2.4GHz单一频段，与申请书核心目标差距较大</w:t>
            </w:r>
          </w:p>
        </w:tc>
      </w:tr>
      <w:tr>
        <w:tc>
          <w:tcPr>
            <w:tcW w:type="dxa" w:w="2880"/>
          </w:tcPr>
          <w:p>
            <w:r>
              <w:t>AI/深度学习验证</w:t>
            </w:r>
          </w:p>
        </w:tc>
        <w:tc>
          <w:tcPr>
            <w:tcW w:type="dxa" w:w="2880"/>
          </w:tcPr>
          <w:p>
            <w:r>
              <w:t>2/5</w:t>
            </w:r>
          </w:p>
        </w:tc>
        <w:tc>
          <w:tcPr>
            <w:tcW w:type="dxa" w:w="2880"/>
          </w:tcPr>
          <w:p>
            <w:r>
              <w:t>数据集就绪但未进入训练-验证-推理环节</w:t>
            </w:r>
          </w:p>
        </w:tc>
      </w:tr>
      <w:tr>
        <w:tc>
          <w:tcPr>
            <w:tcW w:type="dxa" w:w="2880"/>
          </w:tcPr>
          <w:p>
            <w:r>
              <w:t>空间态势生成</w:t>
            </w:r>
          </w:p>
        </w:tc>
        <w:tc>
          <w:tcPr>
            <w:tcW w:type="dxa" w:w="2880"/>
          </w:tcPr>
          <w:p>
            <w:r>
              <w:t>2/5</w:t>
            </w:r>
          </w:p>
        </w:tc>
        <w:tc>
          <w:tcPr>
            <w:tcW w:type="dxa" w:w="2880"/>
          </w:tcPr>
          <w:p>
            <w:r>
              <w:t>离散点已采集，缺空间插值→网格地图→动态更新链条</w:t>
            </w:r>
          </w:p>
        </w:tc>
      </w:tr>
    </w:tbl>
    <w:p/>
    <w:p>
      <w:pPr>
        <w:pStyle w:val="Heading2"/>
      </w:pPr>
      <w:r>
        <w:t>3.2 一句话总结</w:t>
      </w:r>
    </w:p>
    <w:p>
      <w:r>
        <w:rPr>
          <w:b/>
        </w:rPr>
        <w:t>low-altitude-manet-ai3.cc 是一套扎实的基础仿真平台，成功完成了低空MANET下三层通信协议栈的完整搭建，并生成了结构良好、格式标准（契合调研3中4大数据集规范）的仿真数据集。它很好地支撑了申请书中"物理仿真与数据驱动环境状态映射建模"的技术创新点，以及"多频多站特征感知"阶段的基础数据底座。但在跨频段配置、AI模型训练推理、空间插值/态势图生成等上层功能上，仍需后续迭代扩展。</w:t>
      </w:r>
    </w:p>
    <w:p>
      <w:pPr>
        <w:pStyle w:val="Heading2"/>
      </w:pPr>
      <w:r>
        <w:t>3.3 后续建议</w:t>
      </w:r>
    </w:p>
    <w:p>
      <w:r>
        <w:t>（一）近期可快速实现（1-2周）</w:t>
      </w:r>
    </w:p>
    <w:p>
      <w:pPr>
        <w:pStyle w:val="ListNumber"/>
      </w:pPr>
      <w:r>
        <w:t>1. 扩展PHY配置，增加5.8GHz/毫米波频段ChannelSettings，实现双频段并发采集</w:t>
      </w:r>
    </w:p>
    <w:p>
      <w:pPr>
        <w:pStyle w:val="ListNumber"/>
      </w:pPr>
      <w:r>
        <w:t>2. 改进NLoS判定算法，替换为射线-立方体精确相交测试</w:t>
      </w:r>
    </w:p>
    <w:p>
      <w:pPr>
        <w:pStyle w:val="ListNumber"/>
      </w:pPr>
      <w:r>
        <w:t>3. 用ai3-trace-deepmimo.csv训练简单LoS/NLoS分类器验证数据质量</w:t>
      </w:r>
    </w:p>
    <w:p>
      <w:r>
        <w:t>（二）中期需攻关（1-2个月）</w:t>
      </w:r>
    </w:p>
    <w:p>
      <w:pPr>
        <w:pStyle w:val="ListNumber"/>
      </w:pPr>
      <w:r>
        <w:t>4. 实现空间插值算法(Kriging/RadioUNet)，生成连续Radio Map</w:t>
      </w:r>
    </w:p>
    <w:p>
      <w:pPr>
        <w:pStyle w:val="ListNumber"/>
      </w:pPr>
      <w:r>
        <w:t>5. 增加多普勒频移、时延扩展等多径特征采集</w:t>
      </w:r>
    </w:p>
    <w:p>
      <w:pPr>
        <w:pStyle w:val="ListNumber"/>
      </w:pPr>
      <w:r>
        <w:t>6. 增加I/Q采样记录模块，契合CardRF/RadioML数据集需求</w:t>
      </w:r>
    </w:p>
    <w:p>
      <w:r>
        <w:t>（三）远期目标（3-6个月）</w:t>
      </w:r>
    </w:p>
    <w:p>
      <w:pPr>
        <w:pStyle w:val="ListNumber"/>
      </w:pPr>
      <w:r>
        <w:t>7. 构建跨频段特征融合模型，实现Sub-6GHz与毫米波互补利用</w:t>
      </w:r>
    </w:p>
    <w:p>
      <w:pPr>
        <w:pStyle w:val="ListNumber"/>
      </w:pPr>
      <w:r>
        <w:t>8. 实现增量式时序预测模型，支撑动态推演与风险预警</w:t>
      </w:r>
    </w:p>
    <w:p>
      <w:pPr>
        <w:pStyle w:val="ListNumber"/>
      </w:pPr>
      <w:r>
        <w:t>9. 对接联邦学习框架，实现分布式UAV节点协同模型训练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