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958C" w14:textId="77777777" w:rsidR="00DF5928" w:rsidRDefault="00DF5928" w:rsidP="00DF59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Watercirculatie: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5928" w14:paraId="2BB270B2" w14:textId="77777777" w:rsidTr="008E5DD5">
        <w:tc>
          <w:tcPr>
            <w:tcW w:w="2265" w:type="dxa"/>
          </w:tcPr>
          <w:p w14:paraId="04FDF135" w14:textId="77777777" w:rsidR="00DF5928" w:rsidRPr="00DF5928" w:rsidRDefault="00DF5928" w:rsidP="008E5DD5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1D1B2D76" w14:textId="77777777" w:rsidR="00DF5928" w:rsidRPr="00DF5928" w:rsidRDefault="00DF5928" w:rsidP="008E5DD5">
            <w:pPr>
              <w:rPr>
                <w:b/>
                <w:bCs/>
              </w:rPr>
            </w:pPr>
            <w:r w:rsidRPr="00DF5928">
              <w:rPr>
                <w:b/>
                <w:bCs/>
              </w:rPr>
              <w:t>Dompelpomp</w:t>
            </w:r>
          </w:p>
        </w:tc>
        <w:tc>
          <w:tcPr>
            <w:tcW w:w="2266" w:type="dxa"/>
          </w:tcPr>
          <w:p w14:paraId="36ABCBFA" w14:textId="77777777" w:rsidR="00DF5928" w:rsidRPr="00DF5928" w:rsidRDefault="00DF5928" w:rsidP="008E5DD5">
            <w:pPr>
              <w:rPr>
                <w:b/>
                <w:bCs/>
              </w:rPr>
            </w:pPr>
            <w:r w:rsidRPr="00DF5928">
              <w:rPr>
                <w:b/>
                <w:bCs/>
              </w:rPr>
              <w:t>Luchtpomp + luchtsteen</w:t>
            </w:r>
          </w:p>
        </w:tc>
        <w:tc>
          <w:tcPr>
            <w:tcW w:w="2266" w:type="dxa"/>
          </w:tcPr>
          <w:p w14:paraId="77BD13ED" w14:textId="77777777" w:rsidR="00DF5928" w:rsidRPr="00DF5928" w:rsidRDefault="00DF5928" w:rsidP="008E5DD5">
            <w:pPr>
              <w:rPr>
                <w:b/>
                <w:bCs/>
              </w:rPr>
            </w:pPr>
            <w:r>
              <w:rPr>
                <w:b/>
                <w:bCs/>
              </w:rPr>
              <w:t>mixer</w:t>
            </w:r>
          </w:p>
        </w:tc>
      </w:tr>
      <w:tr w:rsidR="00DF5928" w14:paraId="139F33A7" w14:textId="77777777" w:rsidTr="008E5DD5">
        <w:tc>
          <w:tcPr>
            <w:tcW w:w="2265" w:type="dxa"/>
            <w:vMerge w:val="restart"/>
            <w:vAlign w:val="center"/>
          </w:tcPr>
          <w:p w14:paraId="779A3168" w14:textId="77777777" w:rsidR="00DF5928" w:rsidRPr="00DF5928" w:rsidRDefault="00DF5928" w:rsidP="008E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Voordelen</w:t>
            </w:r>
          </w:p>
        </w:tc>
        <w:tc>
          <w:tcPr>
            <w:tcW w:w="2265" w:type="dxa"/>
          </w:tcPr>
          <w:p w14:paraId="71664D54" w14:textId="77777777" w:rsidR="00DF5928" w:rsidRDefault="00DF5928" w:rsidP="008E5DD5">
            <w:r w:rsidRPr="00DF5928">
              <w:t>Sterke circulatie</w:t>
            </w:r>
          </w:p>
        </w:tc>
        <w:tc>
          <w:tcPr>
            <w:tcW w:w="2266" w:type="dxa"/>
          </w:tcPr>
          <w:p w14:paraId="7CB174BE" w14:textId="77777777" w:rsidR="00DF5928" w:rsidRDefault="00DF5928" w:rsidP="008E5DD5">
            <w:r w:rsidRPr="00DF5928">
              <w:t>Zachte menging</w:t>
            </w:r>
          </w:p>
        </w:tc>
        <w:tc>
          <w:tcPr>
            <w:tcW w:w="2266" w:type="dxa"/>
            <w:vMerge w:val="restart"/>
          </w:tcPr>
          <w:p w14:paraId="3ED88626" w14:textId="77777777" w:rsidR="00DF5928" w:rsidRDefault="00DF5928" w:rsidP="008E5DD5">
            <w:r w:rsidRPr="00DF5928">
              <w:t>Efficiënt mengen zonder veel turbulentie</w:t>
            </w:r>
          </w:p>
        </w:tc>
      </w:tr>
      <w:tr w:rsidR="00DF5928" w14:paraId="694A963E" w14:textId="77777777" w:rsidTr="008E5DD5">
        <w:tc>
          <w:tcPr>
            <w:tcW w:w="2265" w:type="dxa"/>
            <w:vMerge/>
          </w:tcPr>
          <w:p w14:paraId="5D8D4AF5" w14:textId="77777777" w:rsidR="00DF5928" w:rsidRDefault="00DF5928" w:rsidP="008E5DD5"/>
        </w:tc>
        <w:tc>
          <w:tcPr>
            <w:tcW w:w="2265" w:type="dxa"/>
          </w:tcPr>
          <w:p w14:paraId="1081892D" w14:textId="77777777" w:rsidR="00DF5928" w:rsidRDefault="00DF5928" w:rsidP="008E5DD5">
            <w:r w:rsidRPr="00DF5928">
              <w:t xml:space="preserve">Voorkomt </w:t>
            </w:r>
            <w:r>
              <w:t>slechte vermenging</w:t>
            </w:r>
          </w:p>
        </w:tc>
        <w:tc>
          <w:tcPr>
            <w:tcW w:w="2266" w:type="dxa"/>
          </w:tcPr>
          <w:p w14:paraId="5478339A" w14:textId="77777777" w:rsidR="00DF5928" w:rsidRDefault="00DF5928" w:rsidP="008E5DD5">
            <w:r w:rsidRPr="00DF5928">
              <w:t>Weinig energieverbruik</w:t>
            </w:r>
          </w:p>
        </w:tc>
        <w:tc>
          <w:tcPr>
            <w:tcW w:w="2266" w:type="dxa"/>
            <w:vMerge/>
          </w:tcPr>
          <w:p w14:paraId="226073E3" w14:textId="77777777" w:rsidR="00DF5928" w:rsidRDefault="00DF5928" w:rsidP="008E5DD5"/>
        </w:tc>
      </w:tr>
      <w:tr w:rsidR="00DF5928" w14:paraId="7995BE05" w14:textId="77777777" w:rsidTr="008E5DD5">
        <w:tc>
          <w:tcPr>
            <w:tcW w:w="2265" w:type="dxa"/>
          </w:tcPr>
          <w:p w14:paraId="6D72AD00" w14:textId="77777777" w:rsidR="00DF5928" w:rsidRPr="00DF5928" w:rsidRDefault="00DF5928" w:rsidP="008E5DD5">
            <w:pPr>
              <w:rPr>
                <w:b/>
                <w:bCs/>
              </w:rPr>
            </w:pPr>
            <w:r>
              <w:rPr>
                <w:b/>
                <w:bCs/>
              </w:rPr>
              <w:t>Nadelen</w:t>
            </w:r>
          </w:p>
        </w:tc>
        <w:tc>
          <w:tcPr>
            <w:tcW w:w="2265" w:type="dxa"/>
          </w:tcPr>
          <w:p w14:paraId="6363C917" w14:textId="77777777" w:rsidR="00DF5928" w:rsidRDefault="00DF5928" w:rsidP="008E5DD5">
            <w:r w:rsidRPr="00DF5928">
              <w:t>Kan schuim of turbulentie veroorzaken</w:t>
            </w:r>
          </w:p>
        </w:tc>
        <w:tc>
          <w:tcPr>
            <w:tcW w:w="2266" w:type="dxa"/>
          </w:tcPr>
          <w:p w14:paraId="06266D5F" w14:textId="77777777" w:rsidR="00DF5928" w:rsidRDefault="00DF5928" w:rsidP="008E5DD5">
            <w:r>
              <w:t>Lichte menging</w:t>
            </w:r>
          </w:p>
        </w:tc>
        <w:tc>
          <w:tcPr>
            <w:tcW w:w="2266" w:type="dxa"/>
          </w:tcPr>
          <w:p w14:paraId="0B3E8C37" w14:textId="77777777" w:rsidR="00DF5928" w:rsidRDefault="00DF5928" w:rsidP="008E5DD5">
            <w:r>
              <w:t>Mechanisch =&gt; onderhoud</w:t>
            </w:r>
          </w:p>
        </w:tc>
      </w:tr>
    </w:tbl>
    <w:p w14:paraId="45B202F7" w14:textId="77777777" w:rsidR="00DF5928" w:rsidRDefault="00DF5928">
      <w:pPr>
        <w:rPr>
          <w:b/>
          <w:bCs/>
          <w:u w:val="single"/>
          <w:lang w:val="nl-NL"/>
        </w:rPr>
      </w:pPr>
    </w:p>
    <w:p w14:paraId="22AE3E87" w14:textId="2D20282D" w:rsidR="0046702B" w:rsidRDefault="0046702B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 xml:space="preserve">Waterniveau sensor: </w:t>
      </w:r>
    </w:p>
    <w:p w14:paraId="4CD2444C" w14:textId="44E2F5F0" w:rsidR="0046702B" w:rsidRDefault="0046702B">
      <w:pPr>
        <w:rPr>
          <w:lang w:val="nl-NL"/>
        </w:rPr>
      </w:pPr>
      <w:hyperlink r:id="rId4" w:tgtFrame="_blank" w:history="1">
        <w:r w:rsidRPr="0046702B">
          <w:rPr>
            <w:rStyle w:val="Hyperlink"/>
          </w:rPr>
          <w:t>https://www.tinytronics.nl/nl/sensoren/vloeistof/waterniveau-sensor</w:t>
        </w:r>
      </w:hyperlink>
    </w:p>
    <w:p w14:paraId="029161CF" w14:textId="5F6EC299" w:rsidR="0046702B" w:rsidRDefault="0046702B">
      <w:hyperlink r:id="rId5" w:tgtFrame="_blank" w:history="1">
        <w:r w:rsidRPr="0046702B">
          <w:rPr>
            <w:rStyle w:val="Hyperlink"/>
          </w:rPr>
          <w:t>https://www.tinytronics.nl/nl/sensoren/vloeistof/dfrobot-gravity-contactloze-vloeistofniveau-schakelaar-sensor</w:t>
        </w:r>
      </w:hyperlink>
    </w:p>
    <w:p w14:paraId="167E5FF7" w14:textId="4A5E48E0" w:rsidR="00A47863" w:rsidRDefault="00E92245">
      <w:pPr>
        <w:rPr>
          <w:lang w:val="nl-NL"/>
        </w:rPr>
      </w:pPr>
      <w:hyperlink r:id="rId6" w:history="1">
        <w:r w:rsidRPr="00E515AB">
          <w:rPr>
            <w:rStyle w:val="Hyperlink"/>
            <w:lang w:val="nl-NL"/>
          </w:rPr>
          <w:t>https://www.tinytronics.nl/en/sensors/distance/ultrasonic-sensor-hc-sr04</w:t>
        </w:r>
      </w:hyperlink>
    </w:p>
    <w:p w14:paraId="6AC19D5B" w14:textId="77777777" w:rsidR="0046702B" w:rsidRDefault="0046702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5"/>
        <w:gridCol w:w="2712"/>
        <w:gridCol w:w="2199"/>
        <w:gridCol w:w="1906"/>
      </w:tblGrid>
      <w:tr w:rsidR="0026727C" w:rsidRPr="0046702B" w14:paraId="60F1E77A" w14:textId="24A34C84" w:rsidTr="00E92245">
        <w:tc>
          <w:tcPr>
            <w:tcW w:w="0" w:type="auto"/>
            <w:hideMark/>
          </w:tcPr>
          <w:p w14:paraId="47E2EE44" w14:textId="77777777" w:rsidR="00E92245" w:rsidRPr="0046702B" w:rsidRDefault="00E92245" w:rsidP="0046702B">
            <w:pPr>
              <w:spacing w:after="160" w:line="278" w:lineRule="auto"/>
              <w:rPr>
                <w:b/>
                <w:bCs/>
              </w:rPr>
            </w:pPr>
            <w:r w:rsidRPr="0046702B">
              <w:rPr>
                <w:b/>
                <w:bCs/>
              </w:rPr>
              <w:t>Kenmerk</w:t>
            </w:r>
          </w:p>
        </w:tc>
        <w:tc>
          <w:tcPr>
            <w:tcW w:w="0" w:type="auto"/>
            <w:hideMark/>
          </w:tcPr>
          <w:p w14:paraId="67DB80EA" w14:textId="77777777" w:rsidR="00E92245" w:rsidRPr="0046702B" w:rsidRDefault="00E92245" w:rsidP="0046702B">
            <w:pPr>
              <w:spacing w:after="160" w:line="278" w:lineRule="auto"/>
              <w:rPr>
                <w:b/>
                <w:bCs/>
              </w:rPr>
            </w:pPr>
            <w:r w:rsidRPr="0046702B">
              <w:rPr>
                <w:b/>
                <w:bCs/>
              </w:rPr>
              <w:t>Waterniveau Sensor</w:t>
            </w:r>
          </w:p>
        </w:tc>
        <w:tc>
          <w:tcPr>
            <w:tcW w:w="0" w:type="auto"/>
            <w:hideMark/>
          </w:tcPr>
          <w:p w14:paraId="6AED8585" w14:textId="7F0B70D5" w:rsidR="00E92245" w:rsidRPr="0046702B" w:rsidRDefault="00E92245" w:rsidP="0046702B">
            <w:pPr>
              <w:spacing w:after="160" w:line="278" w:lineRule="auto"/>
              <w:rPr>
                <w:b/>
                <w:bCs/>
              </w:rPr>
            </w:pPr>
            <w:r w:rsidRPr="0046702B">
              <w:rPr>
                <w:b/>
                <w:bCs/>
              </w:rPr>
              <w:t>dfrobot-gravity-contactloze-vloeistofniveau-schakelaar-sensor</w:t>
            </w:r>
          </w:p>
        </w:tc>
        <w:tc>
          <w:tcPr>
            <w:tcW w:w="0" w:type="auto"/>
          </w:tcPr>
          <w:p w14:paraId="27BB3541" w14:textId="651FE5B9" w:rsidR="00E92245" w:rsidRPr="0046702B" w:rsidRDefault="00E92245" w:rsidP="0046702B">
            <w:pPr>
              <w:rPr>
                <w:b/>
                <w:bCs/>
              </w:rPr>
            </w:pPr>
            <w:r>
              <w:rPr>
                <w:b/>
                <w:bCs/>
              </w:rPr>
              <w:t>Ultrasone sensor</w:t>
            </w:r>
          </w:p>
        </w:tc>
      </w:tr>
      <w:tr w:rsidR="0026727C" w:rsidRPr="0046702B" w14:paraId="037BE6A6" w14:textId="5F715173" w:rsidTr="00E92245">
        <w:tc>
          <w:tcPr>
            <w:tcW w:w="0" w:type="auto"/>
            <w:hideMark/>
          </w:tcPr>
          <w:p w14:paraId="3B4A21C4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Meetprincipe</w:t>
            </w:r>
          </w:p>
        </w:tc>
        <w:tc>
          <w:tcPr>
            <w:tcW w:w="0" w:type="auto"/>
            <w:hideMark/>
          </w:tcPr>
          <w:p w14:paraId="25FE2C01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Weerstand (direct contact)</w:t>
            </w:r>
          </w:p>
        </w:tc>
        <w:tc>
          <w:tcPr>
            <w:tcW w:w="0" w:type="auto"/>
            <w:hideMark/>
          </w:tcPr>
          <w:p w14:paraId="22EAE700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Capacitief (contactloos)</w:t>
            </w:r>
          </w:p>
        </w:tc>
        <w:tc>
          <w:tcPr>
            <w:tcW w:w="0" w:type="auto"/>
          </w:tcPr>
          <w:p w14:paraId="194E865E" w14:textId="01F87D5E" w:rsidR="00E92245" w:rsidRPr="0046702B" w:rsidRDefault="00E92245" w:rsidP="0046702B">
            <w:r>
              <w:t>Ultrasoon geluid</w:t>
            </w:r>
          </w:p>
        </w:tc>
      </w:tr>
      <w:tr w:rsidR="0026727C" w:rsidRPr="0046702B" w14:paraId="2EB6C06F" w14:textId="5FE2E2E6" w:rsidTr="00E92245">
        <w:tc>
          <w:tcPr>
            <w:tcW w:w="0" w:type="auto"/>
            <w:hideMark/>
          </w:tcPr>
          <w:p w14:paraId="434C1F3C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Contactloos?</w:t>
            </w:r>
          </w:p>
        </w:tc>
        <w:tc>
          <w:tcPr>
            <w:tcW w:w="0" w:type="auto"/>
            <w:hideMark/>
          </w:tcPr>
          <w:p w14:paraId="5A570BB9" w14:textId="185B5E0F" w:rsidR="00E92245" w:rsidRPr="0046702B" w:rsidRDefault="00E92245" w:rsidP="0046702B">
            <w:pPr>
              <w:spacing w:after="160" w:line="278" w:lineRule="auto"/>
            </w:pPr>
            <w:r>
              <w:t>Nee</w:t>
            </w:r>
          </w:p>
        </w:tc>
        <w:tc>
          <w:tcPr>
            <w:tcW w:w="0" w:type="auto"/>
            <w:hideMark/>
          </w:tcPr>
          <w:p w14:paraId="5869AA9F" w14:textId="729761EC" w:rsidR="00E92245" w:rsidRPr="0046702B" w:rsidRDefault="00E92245" w:rsidP="0046702B">
            <w:pPr>
              <w:spacing w:after="160" w:line="278" w:lineRule="auto"/>
            </w:pPr>
            <w:r>
              <w:t>Ja</w:t>
            </w:r>
          </w:p>
        </w:tc>
        <w:tc>
          <w:tcPr>
            <w:tcW w:w="0" w:type="auto"/>
          </w:tcPr>
          <w:p w14:paraId="1E277403" w14:textId="1EAE12EE" w:rsidR="00E92245" w:rsidRDefault="0034199E" w:rsidP="0046702B">
            <w:r>
              <w:t>Ja</w:t>
            </w:r>
          </w:p>
        </w:tc>
      </w:tr>
      <w:tr w:rsidR="0026727C" w:rsidRPr="0046702B" w14:paraId="3D2C30C0" w14:textId="746043E3" w:rsidTr="00E92245">
        <w:tc>
          <w:tcPr>
            <w:tcW w:w="0" w:type="auto"/>
          </w:tcPr>
          <w:p w14:paraId="7F86672A" w14:textId="3DEAE31A" w:rsidR="00E92245" w:rsidRPr="0046702B" w:rsidRDefault="00E92245" w:rsidP="00467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Output </w:t>
            </w:r>
          </w:p>
        </w:tc>
        <w:tc>
          <w:tcPr>
            <w:tcW w:w="0" w:type="auto"/>
          </w:tcPr>
          <w:p w14:paraId="6230B82F" w14:textId="28FC9EF6" w:rsidR="00E92245" w:rsidRPr="0046702B" w:rsidRDefault="00E92245" w:rsidP="0046702B">
            <w:pPr>
              <w:rPr>
                <w:rFonts w:ascii="Segoe UI Emoji" w:hAnsi="Segoe UI Emoji" w:cs="Segoe UI Emoji"/>
              </w:rPr>
            </w:pPr>
            <w:r w:rsidRPr="0046702B">
              <w:rPr>
                <w:rFonts w:ascii="Segoe UI Emoji" w:hAnsi="Segoe UI Emoji" w:cs="Segoe UI Emoji"/>
              </w:rPr>
              <w:t xml:space="preserve">Analoog </w:t>
            </w:r>
          </w:p>
        </w:tc>
        <w:tc>
          <w:tcPr>
            <w:tcW w:w="0" w:type="auto"/>
          </w:tcPr>
          <w:p w14:paraId="0216BBB8" w14:textId="5C46F39C" w:rsidR="00E92245" w:rsidRPr="0046702B" w:rsidRDefault="00E92245" w:rsidP="0046702B">
            <w:pPr>
              <w:rPr>
                <w:rFonts w:ascii="Segoe UI Emoji" w:hAnsi="Segoe UI Emoji" w:cs="Segoe UI Emoji"/>
              </w:rPr>
            </w:pPr>
            <w:r w:rsidRPr="0046702B">
              <w:rPr>
                <w:rFonts w:ascii="Segoe UI Emoji" w:hAnsi="Segoe UI Emoji" w:cs="Segoe UI Emoji"/>
              </w:rPr>
              <w:t xml:space="preserve">Digitaal </w:t>
            </w:r>
          </w:p>
        </w:tc>
        <w:tc>
          <w:tcPr>
            <w:tcW w:w="0" w:type="auto"/>
          </w:tcPr>
          <w:p w14:paraId="2C195E97" w14:textId="78DA4152" w:rsidR="00E92245" w:rsidRPr="0046702B" w:rsidRDefault="0034199E" w:rsidP="0046702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Analoog</w:t>
            </w:r>
          </w:p>
        </w:tc>
      </w:tr>
      <w:tr w:rsidR="0026727C" w:rsidRPr="0046702B" w14:paraId="4CC06B2B" w14:textId="7167A9A0" w:rsidTr="00E92245">
        <w:tc>
          <w:tcPr>
            <w:tcW w:w="0" w:type="auto"/>
            <w:hideMark/>
          </w:tcPr>
          <w:p w14:paraId="34013858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Meetbereik</w:t>
            </w:r>
          </w:p>
        </w:tc>
        <w:tc>
          <w:tcPr>
            <w:tcW w:w="0" w:type="auto"/>
            <w:hideMark/>
          </w:tcPr>
          <w:p w14:paraId="2DDB4F87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Verschillende niveaus</w:t>
            </w:r>
          </w:p>
        </w:tc>
        <w:tc>
          <w:tcPr>
            <w:tcW w:w="0" w:type="auto"/>
            <w:hideMark/>
          </w:tcPr>
          <w:p w14:paraId="5186B36D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Alleen "aan/uit" detectie</w:t>
            </w:r>
          </w:p>
        </w:tc>
        <w:tc>
          <w:tcPr>
            <w:tcW w:w="0" w:type="auto"/>
          </w:tcPr>
          <w:p w14:paraId="30E3621A" w14:textId="6668AD64" w:rsidR="00E92245" w:rsidRPr="0046702B" w:rsidRDefault="0034199E" w:rsidP="0046702B">
            <w:r>
              <w:t xml:space="preserve">2-450 cm </w:t>
            </w:r>
          </w:p>
        </w:tc>
      </w:tr>
      <w:tr w:rsidR="0026727C" w:rsidRPr="0046702B" w14:paraId="38F8C8CF" w14:textId="695B4FBE" w:rsidTr="00E92245">
        <w:tc>
          <w:tcPr>
            <w:tcW w:w="0" w:type="auto"/>
            <w:hideMark/>
          </w:tcPr>
          <w:p w14:paraId="0CDC2BAA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Nauwkeurigheid</w:t>
            </w:r>
          </w:p>
        </w:tc>
        <w:tc>
          <w:tcPr>
            <w:tcW w:w="0" w:type="auto"/>
            <w:hideMark/>
          </w:tcPr>
          <w:p w14:paraId="7583C078" w14:textId="06D7D308" w:rsidR="00E92245" w:rsidRPr="0046702B" w:rsidRDefault="00E92245" w:rsidP="0046702B">
            <w:pPr>
              <w:spacing w:after="160" w:line="278" w:lineRule="auto"/>
            </w:pPr>
            <w:r w:rsidRPr="0046702B">
              <w:t>Redelijk, maar afhankelijk van vloeistofconductiviteit en corrosie</w:t>
            </w:r>
          </w:p>
        </w:tc>
        <w:tc>
          <w:tcPr>
            <w:tcW w:w="0" w:type="auto"/>
            <w:hideMark/>
          </w:tcPr>
          <w:p w14:paraId="5A7B9FC6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Betrouwbaar, maar geen niveau-indicatie</w:t>
            </w:r>
          </w:p>
        </w:tc>
        <w:tc>
          <w:tcPr>
            <w:tcW w:w="0" w:type="auto"/>
          </w:tcPr>
          <w:p w14:paraId="6F0F0EED" w14:textId="796E2563" w:rsidR="00E92245" w:rsidRPr="0046702B" w:rsidRDefault="00250D0D" w:rsidP="0046702B">
            <w:r>
              <w:t>3mm</w:t>
            </w:r>
          </w:p>
        </w:tc>
      </w:tr>
      <w:tr w:rsidR="0026727C" w:rsidRPr="0046702B" w14:paraId="5938A80E" w14:textId="7E48C952" w:rsidTr="00E92245">
        <w:tc>
          <w:tcPr>
            <w:tcW w:w="0" w:type="auto"/>
            <w:hideMark/>
          </w:tcPr>
          <w:p w14:paraId="3B3C84A4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Geschikt voor alle vloeistoffen?</w:t>
            </w:r>
          </w:p>
        </w:tc>
        <w:tc>
          <w:tcPr>
            <w:tcW w:w="0" w:type="auto"/>
            <w:hideMark/>
          </w:tcPr>
          <w:p w14:paraId="1BB96072" w14:textId="6A792C9A" w:rsidR="00E92245" w:rsidRPr="0046702B" w:rsidRDefault="00E92245" w:rsidP="0046702B">
            <w:pPr>
              <w:spacing w:after="160" w:line="278" w:lineRule="auto"/>
            </w:pPr>
            <w:r w:rsidRPr="0046702B">
              <w:t>Nee, alleen geleidende vloeistoffen</w:t>
            </w:r>
          </w:p>
        </w:tc>
        <w:tc>
          <w:tcPr>
            <w:tcW w:w="0" w:type="auto"/>
            <w:hideMark/>
          </w:tcPr>
          <w:p w14:paraId="31B5B93A" w14:textId="23D7BF40" w:rsidR="00E92245" w:rsidRPr="0046702B" w:rsidRDefault="00E92245" w:rsidP="0046702B">
            <w:pPr>
              <w:spacing w:after="160" w:line="278" w:lineRule="auto"/>
            </w:pPr>
            <w:r>
              <w:t>Ja</w:t>
            </w:r>
          </w:p>
        </w:tc>
        <w:tc>
          <w:tcPr>
            <w:tcW w:w="0" w:type="auto"/>
          </w:tcPr>
          <w:p w14:paraId="496038D0" w14:textId="2890A155" w:rsidR="00E92245" w:rsidRDefault="00250D0D" w:rsidP="0046702B">
            <w:r>
              <w:t>Ja</w:t>
            </w:r>
          </w:p>
        </w:tc>
      </w:tr>
      <w:tr w:rsidR="0026727C" w:rsidRPr="0046702B" w14:paraId="4C950F3C" w14:textId="2428E46F" w:rsidTr="00E92245">
        <w:tc>
          <w:tcPr>
            <w:tcW w:w="0" w:type="auto"/>
            <w:hideMark/>
          </w:tcPr>
          <w:p w14:paraId="6D93F441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Corrosiegevoelig?</w:t>
            </w:r>
          </w:p>
        </w:tc>
        <w:tc>
          <w:tcPr>
            <w:tcW w:w="0" w:type="auto"/>
            <w:hideMark/>
          </w:tcPr>
          <w:p w14:paraId="600E5347" w14:textId="3C587507" w:rsidR="00E92245" w:rsidRPr="0046702B" w:rsidRDefault="00E92245" w:rsidP="0046702B">
            <w:pPr>
              <w:spacing w:after="160" w:line="278" w:lineRule="auto"/>
            </w:pPr>
            <w:r>
              <w:t>Ja</w:t>
            </w:r>
          </w:p>
        </w:tc>
        <w:tc>
          <w:tcPr>
            <w:tcW w:w="0" w:type="auto"/>
            <w:hideMark/>
          </w:tcPr>
          <w:p w14:paraId="209DB9C4" w14:textId="4E5E54C3" w:rsidR="00E92245" w:rsidRPr="0046702B" w:rsidRDefault="00E92245" w:rsidP="0046702B">
            <w:pPr>
              <w:spacing w:after="160" w:line="278" w:lineRule="auto"/>
            </w:pPr>
            <w:r>
              <w:t>Nee</w:t>
            </w:r>
          </w:p>
        </w:tc>
        <w:tc>
          <w:tcPr>
            <w:tcW w:w="0" w:type="auto"/>
          </w:tcPr>
          <w:p w14:paraId="4FD0491F" w14:textId="74093B21" w:rsidR="00E92245" w:rsidRDefault="00250D0D" w:rsidP="0046702B">
            <w:r>
              <w:t>Nee</w:t>
            </w:r>
          </w:p>
        </w:tc>
      </w:tr>
      <w:tr w:rsidR="0026727C" w:rsidRPr="0046702B" w14:paraId="1EF12903" w14:textId="7878295B" w:rsidTr="00E92245">
        <w:tc>
          <w:tcPr>
            <w:tcW w:w="0" w:type="auto"/>
            <w:hideMark/>
          </w:tcPr>
          <w:p w14:paraId="0D765BF3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lastRenderedPageBreak/>
              <w:t>Prijs</w:t>
            </w:r>
          </w:p>
        </w:tc>
        <w:tc>
          <w:tcPr>
            <w:tcW w:w="0" w:type="auto"/>
            <w:hideMark/>
          </w:tcPr>
          <w:p w14:paraId="10B22304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Goedkoop</w:t>
            </w:r>
          </w:p>
        </w:tc>
        <w:tc>
          <w:tcPr>
            <w:tcW w:w="0" w:type="auto"/>
            <w:hideMark/>
          </w:tcPr>
          <w:p w14:paraId="1CF60A9A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Duurder</w:t>
            </w:r>
          </w:p>
        </w:tc>
        <w:tc>
          <w:tcPr>
            <w:tcW w:w="0" w:type="auto"/>
          </w:tcPr>
          <w:p w14:paraId="34D79274" w14:textId="1C3EE79F" w:rsidR="00E92245" w:rsidRPr="0046702B" w:rsidRDefault="0026727C" w:rsidP="0046702B">
            <w:r>
              <w:t>1-3 euro</w:t>
            </w:r>
          </w:p>
        </w:tc>
      </w:tr>
      <w:tr w:rsidR="0026727C" w:rsidRPr="0046702B" w14:paraId="52C81016" w14:textId="62E14260" w:rsidTr="00E92245">
        <w:tc>
          <w:tcPr>
            <w:tcW w:w="0" w:type="auto"/>
            <w:hideMark/>
          </w:tcPr>
          <w:p w14:paraId="24BF214C" w14:textId="77777777" w:rsidR="00E92245" w:rsidRPr="0046702B" w:rsidRDefault="00E92245" w:rsidP="0046702B">
            <w:pPr>
              <w:spacing w:after="160" w:line="278" w:lineRule="auto"/>
            </w:pPr>
            <w:r w:rsidRPr="0046702B">
              <w:rPr>
                <w:b/>
                <w:bCs/>
              </w:rPr>
              <w:t>Toepassing</w:t>
            </w:r>
          </w:p>
        </w:tc>
        <w:tc>
          <w:tcPr>
            <w:tcW w:w="0" w:type="auto"/>
            <w:hideMark/>
          </w:tcPr>
          <w:p w14:paraId="536D25D8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Waterniveau meten</w:t>
            </w:r>
          </w:p>
        </w:tc>
        <w:tc>
          <w:tcPr>
            <w:tcW w:w="0" w:type="auto"/>
            <w:hideMark/>
          </w:tcPr>
          <w:p w14:paraId="1D51A304" w14:textId="77777777" w:rsidR="00E92245" w:rsidRPr="0046702B" w:rsidRDefault="00E92245" w:rsidP="0046702B">
            <w:pPr>
              <w:spacing w:after="160" w:line="278" w:lineRule="auto"/>
            </w:pPr>
            <w:r w:rsidRPr="0046702B">
              <w:t>Vloeistofniveau detecteren zonder contact</w:t>
            </w:r>
          </w:p>
        </w:tc>
        <w:tc>
          <w:tcPr>
            <w:tcW w:w="0" w:type="auto"/>
          </w:tcPr>
          <w:p w14:paraId="76BC3CC8" w14:textId="10B84C66" w:rsidR="00E92245" w:rsidRPr="0046702B" w:rsidRDefault="0026727C" w:rsidP="0046702B">
            <w:r>
              <w:t>Zeer nauwkeurig vloeistofniveau opmeten</w:t>
            </w:r>
          </w:p>
        </w:tc>
      </w:tr>
    </w:tbl>
    <w:p w14:paraId="56622DA5" w14:textId="096DFC50" w:rsidR="0046702B" w:rsidRDefault="0046702B"/>
    <w:p w14:paraId="298D8D55" w14:textId="436312EB" w:rsidR="00F162D0" w:rsidRDefault="00F162D0">
      <w:pPr>
        <w:rPr>
          <w:noProof/>
        </w:rPr>
      </w:pPr>
      <w:r>
        <w:rPr>
          <w:b/>
          <w:bCs/>
          <w:u w:val="single"/>
        </w:rPr>
        <w:t>UV:</w:t>
      </w:r>
      <w:r>
        <w:rPr>
          <w:b/>
          <w:bCs/>
          <w:u w:val="single"/>
        </w:rPr>
        <w:br/>
      </w:r>
      <w:hyperlink r:id="rId7" w:history="1">
        <w:r w:rsidR="00B8403F" w:rsidRPr="00E515AB">
          <w:rPr>
            <w:rStyle w:val="Hyperlink"/>
            <w:noProof/>
          </w:rPr>
          <w:t>https://www.amazon.com.be/-/nl/MASUNN-ultraviolet-violet-zwart-lichtstrip/dp/B077G5TS62</w:t>
        </w:r>
      </w:hyperlink>
    </w:p>
    <w:p w14:paraId="320EFCEE" w14:textId="5B16D7EE" w:rsidR="00B8403F" w:rsidRDefault="00E052FD">
      <w:pPr>
        <w:rPr>
          <w:noProof/>
        </w:rPr>
      </w:pPr>
      <w:r>
        <w:rPr>
          <w:noProof/>
        </w:rPr>
        <w:t>Een gebruiksklare oplossing is zeer duur en niet direct beschikbaar. We zouden een eigen UV</w:t>
      </w:r>
      <w:r w:rsidR="009753A3">
        <w:rPr>
          <w:noProof/>
        </w:rPr>
        <w:t>-</w:t>
      </w:r>
      <w:r>
        <w:rPr>
          <w:noProof/>
        </w:rPr>
        <w:t xml:space="preserve">filter kunnen maken door </w:t>
      </w:r>
      <w:r w:rsidR="009753A3">
        <w:rPr>
          <w:noProof/>
        </w:rPr>
        <w:t>de tube langsheen een UV-ledstrip te laten gaan.</w:t>
      </w:r>
    </w:p>
    <w:p w14:paraId="735CFA5D" w14:textId="5A27D19B" w:rsidR="00A80E29" w:rsidRDefault="00A80E29">
      <w:pPr>
        <w:rPr>
          <w:noProof/>
        </w:rPr>
      </w:pPr>
      <w:r>
        <w:rPr>
          <w:noProof/>
        </w:rPr>
        <w:t xml:space="preserve">De effectiviteit van deze filter zou zelfs beter kunnen zijn als we de leds ook boven het waterreservoir hangen. Op deze manier komt </w:t>
      </w:r>
      <w:r w:rsidR="005C2E5B">
        <w:rPr>
          <w:noProof/>
        </w:rPr>
        <w:t>het water gedurende een langere periode in contact met het UV-licht.</w:t>
      </w:r>
    </w:p>
    <w:p w14:paraId="78F394FA" w14:textId="2E7F2810" w:rsidR="00DF5928" w:rsidRPr="00F162D0" w:rsidRDefault="00DF5928"/>
    <w:sectPr w:rsidR="00DF5928" w:rsidRPr="00F1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2B"/>
    <w:rsid w:val="00250D0D"/>
    <w:rsid w:val="0026727C"/>
    <w:rsid w:val="0034199E"/>
    <w:rsid w:val="0046702B"/>
    <w:rsid w:val="005326F2"/>
    <w:rsid w:val="005C2E5B"/>
    <w:rsid w:val="006759DB"/>
    <w:rsid w:val="009753A3"/>
    <w:rsid w:val="00A47863"/>
    <w:rsid w:val="00A80E29"/>
    <w:rsid w:val="00B8403F"/>
    <w:rsid w:val="00DF5928"/>
    <w:rsid w:val="00E052FD"/>
    <w:rsid w:val="00E92245"/>
    <w:rsid w:val="00F1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22C40"/>
  <w15:chartTrackingRefBased/>
  <w15:docId w15:val="{0864AA7A-97A7-4BED-B459-DD1C1171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6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7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7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7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67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67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70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70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70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70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70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70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6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6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670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670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670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7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70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670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702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702B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46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478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.be/-/nl/MASUNN-ultraviolet-violet-zwart-lichtstrip/dp/B077G5TS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en/sensors/distance/ultrasonic-sensor-hc-sr04" TargetMode="External"/><Relationship Id="rId5" Type="http://schemas.openxmlformats.org/officeDocument/2006/relationships/hyperlink" Target="https://www.tinytronics.nl/nl/sensoren/vloeistof/dfrobot-gravity-contactloze-vloeistofniveau-schakelaar-sensor" TargetMode="External"/><Relationship Id="rId4" Type="http://schemas.openxmlformats.org/officeDocument/2006/relationships/hyperlink" Target="https://www.tinytronics.nl/nl/sensoren/vloeistof/waterniveau-sens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Bert</dc:creator>
  <cp:keywords/>
  <dc:description/>
  <cp:lastModifiedBy>Kjell Naessens</cp:lastModifiedBy>
  <cp:revision>11</cp:revision>
  <dcterms:created xsi:type="dcterms:W3CDTF">2025-02-05T10:13:00Z</dcterms:created>
  <dcterms:modified xsi:type="dcterms:W3CDTF">2025-02-06T22:38:00Z</dcterms:modified>
</cp:coreProperties>
</file>