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Cuscús instantáneo precocido (rehidratado en frío, 48 g seco)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integral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Normal"/>
        <w:rPr/>
      </w:pPr>
      <w:r>
        <w:rPr>
          <w:sz w:val="22"/>
        </w:rPr>
        <w:t>Merienda (~182 kcal)</w:t>
        <w:br/>
        <w:t>• Tortas de maíz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(~314 kcal)</w:t>
        <w:br/>
        <w:t>• Lentejas cocidas en conserva (122 g escurridas)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1223</Words>
  <Characters>4418</Characters>
  <CharactersWithSpaces>5630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2025-05-02T09:50:16Z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