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Especificación de los casos de uso</w:t>
      </w:r>
    </w:p>
    <w:p w:rsidR="00000000" w:rsidDel="00000000" w:rsidP="00000000" w:rsidRDefault="00000000" w:rsidRPr="00000000" w14:paraId="00000002">
      <w:pPr>
        <w:rPr/>
      </w:pPr>
      <w:r w:rsidDel="00000000" w:rsidR="00000000" w:rsidRPr="00000000">
        <w:rPr>
          <w:rtl w:val="0"/>
        </w:rPr>
        <w:t xml:space="preserve">En este documento se realizará una especificación de cada caso de uso obtenido mediante el análisis de las 2 reuniones que tuvimos con el cliente. Todas ellas se realizarán con el mismo formato comenzando con un nombre, identificador, objetivo y actores y un desarrollo posterior que abarcara las pre y post condiciones y los diferentes flujos del dicho caso.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Antes de comenzar, para algunos de los apartados como el identificador o los actores se usarán una serie de identificadores que describen a estos y que pueden encontrarse explicados en la sección “Glosario y Definiciones” del documento de requisitos del proyecto y en una tabla que se encontrará al final de este documento.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 la misma forma al final de cada especificación se incluirá una serie de identificadores que denotan una serie de requisitos funcionales con los que dicho caso de uso esté relacionado, incluyéndose el significado de estos identificadores en la tabla al final del documento y en la sección “Glosario y Definiciones” del documento de requisitos.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continuación se muestran las especificaciones de todos los casos de uso divididos en distintos bloques en función del tipo de funcionalidades que el actor espere realizar.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32"/>
          <w:szCs w:val="32"/>
        </w:rPr>
      </w:pPr>
      <w:r w:rsidDel="00000000" w:rsidR="00000000" w:rsidRPr="00000000">
        <w:rPr>
          <w:b w:val="1"/>
          <w:bCs w:val="1"/>
          <w:sz w:val="32"/>
          <w:szCs w:val="32"/>
          <w:rtl w:val="0"/>
        </w:rPr>
        <w:t xml:space="preserve">1 Acceso y Usuarios:</w:t>
      </w:r>
    </w:p>
    <w:p w:rsidR="00000000" w:rsidDel="00000000" w:rsidP="00000000" w:rsidRDefault="00000000" w:rsidRPr="00000000" w14:paraId="0000000B">
      <w:pPr>
        <w:rPr>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