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МІНІСТЕРСТВО ОСВІТИ І НАУКИ УКРАЇНИ</w:t>
      </w:r>
    </w:p>
    <w:p>
      <w:pPr>
        <w:spacing w:before="278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КРЕМЕНЧУЦЬКИЙ НАЦІОНАЛЬНИЙ УНІВЕРСИТЕТ ІМЕНІ МИХАЙЛА ОСТРОГРАДСЬКОГО</w:t>
      </w:r>
    </w:p>
    <w:p>
      <w:pPr>
        <w:spacing w:before="154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ЕЛЕКТРИЧНОЇ ІНЖЕНЕРІЇ ТА ІНФОРМАЦІЙНИХ ТЕХНОЛОГІЙ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КАФЕДРА АВТОМАТИЗАЦІЇ ТА ІНФОРМАЦІЙНИХ СИСТЕМ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ОСВІТНІЙ КОМПОНЕНТ</w:t>
      </w:r>
    </w:p>
    <w:p>
      <w:pPr>
        <w:spacing w:before="436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«ДОСЛІДЖЕННЯ ОПЕРАЦІЙ»</w:t>
      </w:r>
    </w:p>
    <w:p>
      <w:pPr>
        <w:spacing w:before="124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ЗВІТ</w:t>
      </w:r>
    </w:p>
    <w:p>
      <w:pPr>
        <w:spacing w:before="154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 ЛАБОРАТОРНОЇ РОБОТИ №8</w:t>
      </w:r>
    </w:p>
    <w:p>
      <w:pPr>
        <w:spacing w:before="160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Виконав: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здобувач освіти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КН-24-1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Соломка Б. О.</w:t>
      </w:r>
    </w:p>
    <w:p>
      <w:pPr>
        <w:spacing w:before="640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Перевірив: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доцент кафедри АІС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Бурдільна Є. В.</w:t>
      </w:r>
    </w:p>
    <w:p>
      <w:pPr>
        <w:spacing w:before="112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Кременчук 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 робота № 8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sz w:val="28"/>
        </w:rPr>
        <w:t xml:space="preserve"> Оптимальна траєкторія в мережі</w:t>
      </w:r>
    </w:p>
    <w:p>
      <w:pPr>
        <w:jc w:val="both"/>
      </w:pPr>
      <w:r>
        <w:rPr>
          <w:rFonts w:ascii="Times New Roman" w:hAnsi="Times New Roman"/>
          <w:b/>
          <w:sz w:val="28"/>
        </w:rPr>
        <w:t>Мета:</w:t>
      </w:r>
      <w:r>
        <w:rPr>
          <w:rFonts w:ascii="Times New Roman" w:hAnsi="Times New Roman"/>
          <w:sz w:val="28"/>
        </w:rPr>
        <w:t xml:space="preserve"> набути навичок з розв’язання задач визначення оптимальної траєкторії в неорієнтованій мережі за допомогою алгоритму Дейкстри.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pPr>
        <w:jc w:val="both"/>
      </w:pPr>
      <w:r>
        <w:rPr>
          <w:rFonts w:ascii="Times New Roman" w:hAnsi="Times New Roman"/>
          <w:sz w:val="28"/>
        </w:rPr>
        <w:t>Задано неорієнтовану мережу 5×5 (рисунок 3 методичних вказівок), довжини ланок якої залежать від параметра A. Для варіанта 21 (N = 21, k = 2):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A = √(k·N + 10) = √52 = 7,2111</w:t>
        <w:tab/>
        <w:t>(1)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 N = 21 – номер студента у журналі; k = 2 – коефіцієнт, заданий викладачем.</w:t>
      </w:r>
    </w:p>
    <w:p>
      <w:pPr>
        <w:jc w:val="both"/>
      </w:pPr>
      <w:r>
        <w:rPr>
          <w:rFonts w:ascii="Times New Roman" w:hAnsi="Times New Roman"/>
          <w:sz w:val="28"/>
        </w:rPr>
        <w:t>Вершини мережі пронумеровано по рядках зліва направо: 1…5 – верхній ряд (вершина К має номер 5), 21…25 – нижній ряд (вершина П має номер 21). Ваги ланок наведено в таблицях 1 і 2.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1 – Довжини горизонтальних ланок мережі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1–2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2–3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3–4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4–5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Ряд 1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14,4222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Ряд 2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7,2111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Ряд 3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3,6056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7,2111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Ряд 4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7,2111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Ряд 5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12,2111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</w:tr>
    </w:tbl>
    <w:p>
      <w:pPr>
        <w:spacing w:after="0" w:line="240" w:lineRule="auto"/>
      </w:pP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2 – Довжини вертикальних ланок мережі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Стовпець 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Стовпець 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Стовпець 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Стовпець 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Стовпець 5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Ряди 1–2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14,4222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3,6056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3,6056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Ряди 2–3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8,2111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6,2111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3,6056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Ряди 3–4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6,2111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21,6333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8,2111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Ряди 4–5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7,2111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14,4222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3,6056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1 Визначення оптимального шляху за алгоритмом Дейкстри</w:t>
      </w:r>
    </w:p>
    <w:p>
      <w:pPr>
        <w:jc w:val="both"/>
      </w:pPr>
      <w:r>
        <w:rPr>
          <w:rFonts w:ascii="Times New Roman" w:hAnsi="Times New Roman"/>
          <w:sz w:val="28"/>
        </w:rPr>
        <w:t>Початковій вершині К присвоєно постійну мітку 0, решті – тимчасові мітки ∞. На кожному кроці вершина з найменшою тимчасовою міткою отримувала постійну мітку, після чого перераховувалися мітки суміжних вершин. Процес повторювався до отримання постійної мітки вершиною П.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3 – Послідовність присвоєння постійних міток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вершина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відстань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попередня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3,6056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7,2111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12,6056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14,4222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14,4222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15,4222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16,6056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18,0278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18,4222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19,0278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19,6056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20,0278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21,6056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23,8167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25,4222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25,6056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26,0278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26,2389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29,0278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29,2389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32,6333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32,8167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33,45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37,2389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</w:tr>
    </w:tbl>
    <w:p>
      <w:pPr>
        <w:spacing w:after="0" w:line="240" w:lineRule="auto"/>
      </w:pPr>
    </w:p>
    <w:p>
      <w:pPr>
        <w:jc w:val="both"/>
      </w:pPr>
      <w:r>
        <w:rPr>
          <w:rFonts w:ascii="Times New Roman" w:hAnsi="Times New Roman"/>
          <w:sz w:val="28"/>
        </w:rPr>
        <w:t>Оптимальний шлях відновлено зворотним ходом за стовпцем «попередня вершина»: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5 → 10 → 15 → 14 → 13 → 12 → 17 → 22 → 21</w:t>
        <w:tab/>
        <w:t>(2)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2 Загальні витрати на траєкторію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L = 37,2389</w:t>
        <w:tab/>
        <w:t>(3)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9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9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– Неорієнтована мережа з виділеною оптимальною траєкторією К → П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Висновки: </w:t>
      </w:r>
      <w:r>
        <w:rPr>
          <w:rFonts w:ascii="Times New Roman" w:hAnsi="Times New Roman"/>
          <w:sz w:val="28"/>
        </w:rPr>
        <w:t>у роботі набуто навичок визначення оптимальної траєкторії в неорієнтованій мережі за допомогою алгоритму Дейкстри. Для варіанта 21 параметр мережі A = √(2·21 + 10) = 7,2111, а оптимальна траєкторія з вершини К до вершини П має вигляд 5 → 10 → 15 → 14 → 13 → 12 → 17 → 22 → 21 із загальними витратами L = 37,2389.</w:t>
      </w:r>
    </w:p>
    <w:p>
      <w:pPr>
        <w:jc w:val="both"/>
      </w:pPr>
      <w:r>
        <w:rPr>
          <w:rFonts w:ascii="Times New Roman" w:hAnsi="Times New Roman"/>
          <w:sz w:val="28"/>
        </w:rPr>
        <w:t>Алгоритм Дейкстри реалізує принцип оптимальності Беллмана: кожна постійна мітка є оптимальним розв’язком підзадачі про найкоротший шлях від початкової вершини, тому знайдений шлях гарантовано є найкоротшим.</w:t>
      </w:r>
    </w:p>
    <w:p>
      <w:pPr>
        <w:jc w:val="both"/>
      </w:pPr>
      <w:r>
        <w:rPr>
          <w:rFonts w:ascii="Times New Roman" w:hAnsi="Times New Roman"/>
          <w:sz w:val="28"/>
        </w:rPr>
        <w:t>Перевагою методу є поліноміальна складність і відсутність перебору всіх траєкторій; обмеженням – вимога невід’ємності ваг ланок, яка в цій задачі виконується.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