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МІНІСТЕРСТВО ОСВІТИ І НАУКИ УКРАЇНИ</w:t>
      </w:r>
    </w:p>
    <w:p>
      <w:pPr>
        <w:spacing w:before="278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КРЕМЕНЧУЦЬКИЙ НАЦІОНАЛЬНИЙ УНІВЕРСИТЕТ ІМЕНІ МИХАЙЛА ОСТРОГРАДСЬКОГО</w:t>
      </w:r>
    </w:p>
    <w:p>
      <w:pPr>
        <w:spacing w:before="154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ЕЛЕКТРИЧНОЇ ІНЖЕНЕРІЇ ТА ІНФОРМАЦІЙНИХ ТЕХНОЛОГІЙ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КАФЕДРА АВТОМАТИЗАЦІЇ ТА ІНФОРМАЦІЙНИХ СИСТЕМ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ОСВІТНІЙ КОМПОНЕНТ</w:t>
      </w:r>
    </w:p>
    <w:p>
      <w:pPr>
        <w:spacing w:before="436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«ДОСЛІДЖЕННЯ ОПЕРАЦІЙ»</w:t>
      </w:r>
    </w:p>
    <w:p>
      <w:pPr>
        <w:spacing w:before="124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ЗВІТ</w:t>
      </w:r>
    </w:p>
    <w:p>
      <w:pPr>
        <w:spacing w:before="154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 ЛАБОРАТОРНОЇ РОБОТИ №9</w:t>
      </w:r>
    </w:p>
    <w:p>
      <w:pPr>
        <w:spacing w:before="160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Виконав: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здобувач освіти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КН-24-1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Соломка Б. О.</w:t>
      </w:r>
    </w:p>
    <w:p>
      <w:pPr>
        <w:spacing w:before="640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Перевірив: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доцент кафедри АІС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Бурдільна Є. В.</w:t>
      </w:r>
    </w:p>
    <w:p>
      <w:pPr>
        <w:spacing w:before="112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Кременчук 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 робота № 9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sz w:val="28"/>
        </w:rPr>
        <w:t xml:space="preserve"> Розподіл обмежених ресурсів</w:t>
      </w:r>
    </w:p>
    <w:p>
      <w:pPr>
        <w:jc w:val="both"/>
      </w:pPr>
      <w:r>
        <w:rPr>
          <w:rFonts w:ascii="Times New Roman" w:hAnsi="Times New Roman"/>
          <w:b/>
          <w:sz w:val="28"/>
        </w:rPr>
        <w:t>Мета:</w:t>
      </w:r>
      <w:r>
        <w:rPr>
          <w:rFonts w:ascii="Times New Roman" w:hAnsi="Times New Roman"/>
          <w:sz w:val="28"/>
        </w:rPr>
        <w:t xml:space="preserve"> набути навичок розв’язування задач розподілу обмежених ресурсів за допомогою динамічного програмування.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pPr>
        <w:jc w:val="both"/>
      </w:pPr>
      <w:r>
        <w:rPr>
          <w:rFonts w:ascii="Times New Roman" w:hAnsi="Times New Roman"/>
          <w:sz w:val="28"/>
        </w:rPr>
        <w:t>Для збільшення обсягів випуску продукції виділено капіталовкладення в обсязі S = 5 у.о. (1 у.о. = 20 грошових одиниць). Використання i-м підприємством xᵢ коштів забезпечує приріст випуску продукції φᵢ(xᵢ). Значення функцій відгуку для варіанта 21 (варіант 1 табл. 9) наведено в таблиці 1.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1 – Функції відгуку підприємств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60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100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φ1(x)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φ2(x)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φ3(x)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φ4(x)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73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1 Математична постановка задачі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F = Σ fᵢ(xᵢ) → max</w:t>
        <w:tab/>
        <w:t>(1)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Σ xᵢ = S,  xᵢ ≥ 0,  i = 1, n</w:t>
        <w:tab/>
        <w:t>(2)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 xᵢ – кошти, виділені i-му підприємству; S = 100 грошових одиниць (5 у.о.); n = 4 – кількість підприємств.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2 Послідовний метод (рекурентні співвідношення Беллмана)</w:t>
      </w:r>
    </w:p>
    <w:p>
      <w:pPr>
        <w:jc w:val="both"/>
      </w:pPr>
      <w:r>
        <w:rPr>
          <w:rFonts w:ascii="Times New Roman" w:hAnsi="Times New Roman"/>
          <w:sz w:val="28"/>
        </w:rPr>
        <w:t>Задачу розв’язано як багатокрокову: досліджено ефективність вкладення коштів спочатку на одному підприємстві, потім на двох і т. д. Рекурентні співвідношення Беллмана: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φ₁(X) = f₁(X)</w:t>
        <w:tab/>
        <w:t>(3)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φₖ(X) = max { fₖ(x) + φₖ₋₁(X − x) },  0 ≤ x ≤ X</w:t>
        <w:tab/>
        <w:t>(4)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2 – Етап 1 (підприємство №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φ1(X)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x1*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3 – Етап 2 (підприємство №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x2=0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x2=20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x2=40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x2=60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x2=80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x2=100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φ2(X)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x2*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28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4 – Етап 3 (підприємство №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x3=0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x3=20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x3=40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x3=60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x3=80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x3=100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φ3(X)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x3*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36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46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52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51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57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57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62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68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5 – Етап 4 (підприємство №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x4=0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x4=20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x4=40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x4=60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x4=80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x4=100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φ4(X)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x4*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57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</w:tr>
      <w:tr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85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73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85</w:t>
            </w:r>
          </w:p>
        </w:tc>
        <w:tc>
          <w:tcPr>
            <w:tcW w:type="dxa" w:w="107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</w:tr>
    </w:tbl>
    <w:p>
      <w:pPr>
        <w:spacing w:after="0" w:line="240" w:lineRule="auto"/>
      </w:pPr>
    </w:p>
    <w:p>
      <w:pPr>
        <w:jc w:val="both"/>
      </w:pPr>
      <w:r>
        <w:rPr>
          <w:rFonts w:ascii="Times New Roman" w:hAnsi="Times New Roman"/>
          <w:sz w:val="28"/>
        </w:rPr>
        <w:t>Зворотним ходом за позначеними клітинками відновлено оптимальний розподіл коштів.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3 Метод за вартістю переходу</w:t>
      </w:r>
    </w:p>
    <w:p>
      <w:pPr>
        <w:jc w:val="both"/>
      </w:pPr>
      <w:r>
        <w:rPr>
          <w:rFonts w:ascii="Times New Roman" w:hAnsi="Times New Roman"/>
          <w:sz w:val="28"/>
        </w:rPr>
        <w:t>Задачу подано у вигляді мережі станів (k, s), де k – номер етапу (підприємства), s – сума вже вкладених коштів. Вага дуги дорівнює приросту випуску продукції на відповідному підприємстві, а оптимальному розподілу відповідає шлях максимальної ваги зі стану (0; 0) до стану (n; S).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6 – Найкращий сумарний приріст для кожного стану мережі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стан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60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100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етап 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етап 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етап 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етап 3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57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етап 4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85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4 Оптимальний розподіл інвестицій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7 – Оптимальний розподіл капіталовкладень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Підприємство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Разом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Вкладення, грош. од.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Приріст випуску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85</w:t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– Функції відгуку підприємств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Висновки: </w:t>
      </w:r>
      <w:r>
        <w:rPr>
          <w:rFonts w:ascii="Times New Roman" w:hAnsi="Times New Roman"/>
          <w:sz w:val="28"/>
        </w:rPr>
        <w:t>у роботі набуто навичок розв’язування задач розподілу обмежених ресурсів методами динамічного програмування. Обома методами – послідовним (за рекурентними співвідношеннями Беллмана) і за вартістю переходу – отримано однаковий оптимальний розподіл (0; 0; 20; 80) з максимальним приростом випуску продукції F = 85.</w:t>
      </w:r>
    </w:p>
    <w:p>
      <w:pPr>
        <w:jc w:val="both"/>
      </w:pPr>
      <w:r>
        <w:rPr>
          <w:rFonts w:ascii="Times New Roman" w:hAnsi="Times New Roman"/>
          <w:sz w:val="28"/>
        </w:rPr>
        <w:t>Усі кошти доцільно вкласти в підприємства № 3, 4, оскільки їх функції відгуку мають найбільший приріст на великих обсягах інвестицій; підприємства з майже лінійною функцією відгуку в оптимальний план не ввійшли.</w:t>
      </w:r>
    </w:p>
    <w:p>
      <w:pPr>
        <w:jc w:val="both"/>
      </w:pPr>
      <w:r>
        <w:rPr>
          <w:rFonts w:ascii="Times New Roman" w:hAnsi="Times New Roman"/>
          <w:sz w:val="28"/>
        </w:rPr>
        <w:t>Збіг результатів двох методів підтверджує правильність обчислень, а сам принцип оптимальності Беллмана дозволив замінити перебір усіх варіантів розподілу послідовністю одновимірних задач.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