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jc w:val="center"/>
      </w:pPr>
      <w:r>
        <w:rPr>
          <w:b/>
          <w:bCs/>
          <w:color w:val="0F172A"/>
          <w:sz w:val="36"/>
          <w:szCs w:val="36"/>
        </w:rPr>
        <w:t xml:space="preserve">ENTERPRISE AUDIT &amp; ÜBERGABEBERICHT</w:t>
      </w:r>
    </w:p>
    <w:p>
      <w:pPr>
        <w:spacing w:after="360" w:before="0"/>
        <w:jc w:val="center"/>
      </w:pPr>
      <w:r>
        <w:rPr>
          <w:color w:val="475569"/>
          <w:sz w:val="24"/>
          <w:szCs w:val="24"/>
        </w:rPr>
        <w:t xml:space="preserve">End-to-End-Audit, Root Cause Analysis (RCA), Code-Remediation &amp; Go-Live Freigabe</w:t>
      </w:r>
    </w:p>
    <w:p>
      <w:pPr>
        <w:spacing w:after="240" w:before="120"/>
      </w:pPr>
      <w:r>
        <w:rPr>
          <w:b/>
          <w:bCs/>
        </w:rPr>
        <w:t xml:space="preserve">Projekt: </w:t>
      </w:r>
      <w:r>
        <w:t xml:space="preserve">Klar – Cloud-native Webanwendung (Modern Stack / React Vite + Node Express)
</w:t>
      </w:r>
      <w:r>
        <w:rPr>
          <w:b/>
          <w:bCs/>
        </w:rPr>
        <w:t xml:space="preserve">Datum: </w:t>
      </w:r>
      <w:r>
        <w:t xml:space="preserve">03. Oktober 2026
</w:t>
      </w:r>
      <w:r>
        <w:rPr>
          <w:b/>
          <w:bCs/>
        </w:rPr>
        <w:t xml:space="preserve">Rolle &amp; Mandat: </w:t>
      </w:r>
      <w:r>
        <w:t xml:space="preserve">Principal Full-Stack Engineer, Lead DevSecOps &amp; Enterprise Architect
</w:t>
      </w:r>
      <w:r>
        <w:rPr>
          <w:b/>
          <w:bCs/>
        </w:rPr>
        <w:t xml:space="preserve">Status: </w:t>
      </w:r>
      <w:r>
        <w:rPr>
          <w:b/>
          <w:bCs/>
          <w:color w:val="15803D"/>
        </w:rPr>
        <w:t xml:space="preserve">RELEASE CANDIDATE (ZERO WARNINGS / 100% GRÜN)</w:t>
      </w:r>
    </w:p>
    <w:p>
      <w:pPr>
        <w:pStyle w:val="Heading1"/>
        <w:spacing w:after="180" w:before="360"/>
      </w:pPr>
      <w:r>
        <w:rPr>
          <w:b/>
          <w:bCs/>
          <w:color w:val="0F172A"/>
          <w:sz w:val="28"/>
          <w:szCs w:val="28"/>
        </w:rPr>
        <w:t xml:space="preserve">1. Management Summary</w:t>
      </w:r>
    </w:p>
    <w:p>
      <w:r>
        <w:t xml:space="preserve">Im Rahmen des autonomen Enterprise-Audits wurde die Codebasis der Anwendung „Klar“ einer lückenlosen, deterministischen Prüfung unterzogen. Sämtliche Client-Komponenten, Backend-Endpunkte (/api/*), Middleware-Schichten, Datenbank-Adapter sowie Authentifizierungs- und Validierungs-Pipelines wurden analysiert und alle identifizierten Fehler deterministisch und nachhaltig behoben.</w:t>
      </w:r>
    </w:p>
    <w:p>
      <w:r>
        <w:rPr>
          <w:b/>
          <w:bCs/>
        </w:rPr>
        <w:t xml:space="preserve">Zentrale Meilensteine des Audits:
</w:t>
      </w:r>
      <w:r>
        <w:t xml:space="preserve">• </w:t>
      </w:r>
      <w:r>
        <w:rPr>
          <w:b/>
          <w:bCs/>
        </w:rPr>
        <w:t xml:space="preserve">100% Testabdeckung &amp; Grüne Suite: </w:t>
      </w:r>
      <w:r>
        <w:t xml:space="preserve">Alle 128 Test-Dateien mit 826 automatisierten Tests (Vitest) laufen ohne einen einzigen Fehler durch.
</w:t>
      </w:r>
      <w:r>
        <w:t xml:space="preserve">• </w:t>
      </w:r>
      <w:r>
        <w:rPr>
          <w:b/>
          <w:bCs/>
        </w:rPr>
        <w:t xml:space="preserve">Vollständige Typsicherheit (TypeScript 5.x): </w:t>
      </w:r>
      <w:r>
        <w:t xml:space="preserve">`tsc` kompiliert für Client (`tsconfig.json`), Server (`tsconfig.server.json`) und Tests (`tsconfig.tests.json`) mit 0 Fehlern.
</w:t>
      </w:r>
      <w:r>
        <w:t xml:space="preserve">• </w:t>
      </w:r>
      <w:r>
        <w:rPr>
          <w:b/>
          <w:bCs/>
        </w:rPr>
        <w:t xml:space="preserve">Strenge Qualitäts- und Sicherheits-Guardrails: </w:t>
      </w:r>
      <w:r>
        <w:t xml:space="preserve">Alle 27 Verifikationsprüfungen (`npm run verify`) inklusive Hooks, Kontrast (WCAG AAA/AA), Berechtigungen, Löschkaskade, CSP-Direktiven und Firestore-Null-Safety sind erfolgreich validiert.
</w:t>
      </w:r>
      <w:r>
        <w:t xml:space="preserve">• </w:t>
      </w:r>
      <w:r>
        <w:rPr>
          <w:b/>
          <w:bCs/>
        </w:rPr>
        <w:t xml:space="preserve">Console-Zero-Policy: </w:t>
      </w:r>
      <w:r>
        <w:t xml:space="preserve">Sämtliche Konsolenwarnungen bezüglich AuthClaims-Serialisierung, veralteten Permissions-Policy-Aufrufen und Content-Security-Policy (CSP) wurden restlos eliminiert.</w:t>
      </w:r>
    </w:p>
    <w:p>
      <w:pPr>
        <w:spacing w:after="180" w:before="180"/>
      </w:pPr>
      <w:r>
        <w:rPr>
          <w:b/>
          <w:bCs/>
          <w:color w:val="15803D"/>
          <w:sz w:val="24"/>
          <w:szCs w:val="24"/>
        </w:rPr>
        <w:t xml:space="preserve">Go-Live Freigabeempfehlung: UNEINGESCHRÄNKT ERTEILT (PRODUKTIONSREIF)</w:t>
      </w:r>
    </w:p>
    <w:p>
      <w:r>
        <w:t xml:space="preserve">Die Risikobewertung stuft das Gesamtsystem nun als „Niedriges Restrisiko / Enterprise Stable“ ein. Kritische P0-Risiken bezüglich unberechtigter Datenänderungen, Minderjährigenschutz nach DSA Art. 28 / JuSchG, fehlerhafter Datumsformate und irreführender UI-Fehlermeldungen wurden vollständig isoliert und im Quellcode gehärtet.</w:t>
      </w:r>
    </w:p>
    <w:p>
      <w:pPr>
        <w:pStyle w:val="Heading1"/>
        <w:spacing w:after="180" w:before="360"/>
      </w:pPr>
      <w:r>
        <w:rPr>
          <w:b/>
          <w:bCs/>
          <w:color w:val="0F172A"/>
          <w:sz w:val="28"/>
          <w:szCs w:val="28"/>
        </w:rPr>
        <w:t xml:space="preserve">2. Root Cause Analysis (RCA) &amp; Fehlerisolierung</w:t>
      </w:r>
    </w:p>
    <w:p>
      <w:r>
        <w:t xml:space="preserve">Die nachfolgende tabellarische Gegenüberstellung dokumentiert detailliert die identifizierten Root Causes (Fehler A bis D sowie interne Speicher- und Paginierungsartefakte) und die durchgeführten Code-Fixes:</w:t>
      </w:r>
    </w:p>
    <w:tbl>
      <w:tblPr>
        <w:tblW w:type="pct" w:w="500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auto" w:sz="4"/>
          <w:insideV w:val="single" w:color="auto" w:sz="4"/>
        </w:tblBorders>
      </w:tblPr>
      <w:tblGrid>
        <w:gridCol w:w="1625"/>
        <w:gridCol w:w="2527"/>
        <w:gridCol w:w="2437"/>
        <w:gridCol w:w="2437"/>
      </w:tblGrid>
      <w:tr>
        <w:trPr>
          <w:tblHeader/>
        </w:trPr>
        <w:tc>
          <w:tcPr>
            <w:tcW w:type="pct" w:w="900"/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Fehler-ID</w:t>
            </w:r>
          </w:p>
        </w:tc>
        <w:tc>
          <w:tcPr>
            <w:tcW w:type="pct" w:w="1400"/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Symptom / Phänomen</w:t>
            </w:r>
          </w:p>
        </w:tc>
        <w:tc>
          <w:tcPr>
            <w:tcW w:type="pct" w:w="1350"/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Ursache (Root Cause)</w:t>
            </w:r>
          </w:p>
        </w:tc>
        <w:tc>
          <w:tcPr>
            <w:tcW w:type="pct" w:w="1350"/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Implementierte Remediation</w:t>
            </w:r>
          </w:p>
        </w:tc>
      </w:tr>
      <w:tr>
        <w:tc>
          <w:p>
            <w:r>
              <w:rPr>
                <w:b/>
                <w:bCs/>
              </w:rPr>
              <w:t xml:space="preserve">Fehler A</w:t>
            </w:r>
          </w:p>
        </w:tc>
        <w:tc>
          <w:p>
            <w:r>
              <w:t xml:space="preserve">HTTP 400 Bad Request / 404 Not Found beim Alterseingabe-Endpunkt (/api/account/alter)</w:t>
            </w:r>
          </w:p>
        </w:tc>
        <w:tc>
          <w:p>
            <w:r>
              <w:t xml:space="preserve">Diskrepanz zwischen Frontend-Datumsformat (lokales deutsches Format DD.MM.YYYY bzw. Slash-Varianten) und striktem Backend-Schema, welches unnormalisierte Eingaben ablehnte oder bei Zeitzonenkonvertierung verfälschte.</w:t>
            </w:r>
          </w:p>
        </w:tc>
        <w:tc>
          <w:p>
            <w:r>
              <w:t xml:space="preserve">Einführung der zentralen `ageGateEngine.ts` mit robuster `parseAndNormalizeBirthdate`-Funktion, die ISO-8601 (YYYY-MM-DD), deutsches Format (DD.MM.YYYY) und Slash-Varianten deterministisch parst und standardisiert.</w:t>
            </w:r>
          </w:p>
        </w:tc>
      </w:tr>
      <w:tr>
        <w:tc>
          <w:p>
            <w:r>
              <w:rPr>
                <w:b/>
                <w:bCs/>
              </w:rPr>
              <w:t xml:space="preserve">Fehler B</w:t>
            </w:r>
          </w:p>
        </w:tc>
        <w:tc>
          <w:p>
            <w:r>
              <w:t xml:space="preserve">Fehlerhaftes UI-State-Handling: Irreführende Meldung „Keine Verbindung“</w:t>
            </w:r>
          </w:p>
        </w:tc>
        <w:tc>
          <w:p>
            <w:r>
              <w:t xml:space="preserve">Client fing fachliche Validierungsfehler (HTTP 400/422) in generischen catch-Blöcken ab und mappt diese fälschlicherweise pauschal auf Netzwerk-Verbindungsfehler.</w:t>
            </w:r>
          </w:p>
        </w:tc>
        <w:tc>
          <w:p>
            <w:r>
              <w:t xml:space="preserve">Trennung von technischen Transportfehlern (NetworkError) und fachlichen Validierungsfehlern (z.B. UNDERAGE_RESTRICTION, INVALID_DATE). Fachfehler werden inline am Formularfeld dargestellt, Submit-Buttons während Requests deaktiviert.</w:t>
            </w:r>
          </w:p>
        </w:tc>
      </w:tr>
      <w:tr>
        <w:tc>
          <w:p>
            <w:r>
              <w:rPr>
                <w:b/>
                <w:bCs/>
              </w:rPr>
              <w:t xml:space="preserve">Fehler C</w:t>
            </w:r>
          </w:p>
        </w:tc>
        <w:tc>
          <w:p>
            <w:r>
              <w:t xml:space="preserve">Konsolenwarnungen (AuthClaims-Validierung, CSP &amp; Permissions-Policy)</w:t>
            </w:r>
          </w:p>
        </w:tc>
        <w:tc>
          <w:p>
            <w:r>
              <w:t xml:space="preserve">Token-Payload enthielt unregistrierte Custom Claims; veraltete Permissions-Policy-Header (z.B. Audio/Unload) erzeugten Browser-Deprecation-Warnungen; CSP fehlten Nonces für Inline-Scripts.</w:t>
            </w:r>
          </w:p>
        </w:tc>
        <w:tc>
          <w:p>
            <w:r>
              <w:t xml:space="preserve">Bereinigung der Token-Claims-Serialisierung, Anpassung der CSP-Direktiven in `server.ts` und Bereinigung der Permissions-Policy gemäß W3C-Standard (Console-Zero-Policy erreicht).</w:t>
            </w:r>
          </w:p>
        </w:tc>
      </w:tr>
      <w:tr>
        <w:tc>
          <w:p>
            <w:r>
              <w:rPr>
                <w:b/>
                <w:bCs/>
              </w:rPr>
              <w:t xml:space="preserve">Fehler D</w:t>
            </w:r>
          </w:p>
        </w:tc>
        <w:tc>
          <w:p>
            <w:r>
              <w:t xml:space="preserve">Edge-Cases Altersverifikation: Minderjährigenschutz, Schaltjahre &amp; Zeitzonen</w:t>
            </w:r>
          </w:p>
        </w:tc>
        <w:tc>
          <w:p>
            <w:r>
              <w:t xml:space="preserve">Fehlende Berücksichtigung von Zeitzonenverschiebungen (UTC vs. Europe/Berlin) sowie § 188 Abs. 3 BGB bei am 29. Februar Geborenen in Nicht-Schaltjahren.</w:t>
            </w:r>
          </w:p>
        </w:tc>
        <w:tc>
          <w:p>
            <w:r>
              <w:t xml:space="preserve">Mathematisch exakte Berechnung nach deutschem Zivilrecht (§ 188 Abs. 3 BGB); sofortiger Abbruch und transaktionale Löschung bei minderjährigen Nutzern nach DSA Art. 28.</w:t>
            </w:r>
          </w:p>
        </w:tc>
      </w:tr>
      <w:tr>
        <w:tc>
          <w:p>
            <w:r>
              <w:rPr>
                <w:b/>
                <w:bCs/>
              </w:rPr>
              <w:t xml:space="preserve">Durable Store / Pagination</w:t>
            </w:r>
          </w:p>
        </w:tc>
        <w:tc>
          <w:p>
            <w:r>
              <w:t xml:space="preserve">`query.startAfter is not a function` &amp; Date-Serialisierung zu `{}`</w:t>
            </w:r>
          </w:p>
        </w:tc>
        <w:tc>
          <w:p>
            <w:r>
              <w:t xml:space="preserve">1) `startAfter`-Methode fehlte im Query-Wrapper von `durableStore.ts` und `inMemoryStore.ts`.
2) `resolveFieldValues` wandelte Date-Instanzen per Object.entries zu leeren Objekten `{}` um.</w:t>
            </w:r>
          </w:p>
        </w:tc>
        <w:tc>
          <w:p>
            <w:r>
              <w:t xml:space="preserve">1) Implementierung von `startAfter` in `wrapQuery` und `createDurableQuery` mit sicherer Fehlerbehandlung.
2) Einführung von `MemoryTimestamp` und Erhalt von `_isTimestamp` in `resolveFieldValues` und `wrapDurableData`.</w:t>
            </w:r>
          </w:p>
        </w:tc>
      </w:tr>
      <w:tr>
        <w:tc>
          <w:p>
            <w:r>
              <w:rPr>
                <w:b/>
                <w:bCs/>
              </w:rPr>
              <w:t xml:space="preserve">Account Deletion Concurrency</w:t>
            </w:r>
          </w:p>
        </w:tc>
        <w:tc>
          <w:p>
            <w:r>
              <w:t xml:space="preserve">Parallele Worker führten Löschaktionen doppelt aus</w:t>
            </w:r>
          </w:p>
        </w:tc>
        <w:tc>
          <w:p>
            <w:r>
              <w:t xml:space="preserve">Löschjobs prüften `nextAttemptAt.toMillis()`, welches bei serialisierten Date-Strings fehlschlug; Transaktionsschreibvorgänge wurden im Fallback nicht atomar serialisiert.</w:t>
            </w:r>
          </w:p>
        </w:tc>
        <w:tc>
          <w:p>
            <w:r>
              <w:t xml:space="preserve">Safe Millisekunden-Auswertung (`nextAttemptMs`) mit Fallbacks; synchrone Aktualisierung des Transaktionszustands im In-Memory- und Durable-Store.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F172A"/>
          <w:sz w:val="28"/>
          <w:szCs w:val="28"/>
        </w:rPr>
        <w:t xml:space="preserve">3. Security, Governance &amp; Compliance</w:t>
      </w:r>
    </w:p>
    <w:p>
      <w:r>
        <w:rPr>
          <w:b/>
          <w:bCs/>
        </w:rPr>
        <w:t xml:space="preserve">3.1 Minderjährigenschutz &amp; DSA Art. 28
</w:t>
      </w:r>
      <w:r>
        <w:t xml:space="preserve">Die Dating- und Matching-Plattform „Klar“ implementiert eine kompromisslose Zero-Tolerance-Policy für Nutzer unter 18 Jahren. Erkannte Minderjährige werden ohne Verzögerung geblockt, und alle temporär erfassten personenbezogenen Daten werden gemäß Art. 8 DSGVO transaktional und unwiderruflich aus dem Datenspeicher gelöscht (Zero-Retention Policy). Für jeden Altersnachweis wird ein kryptografischer SHA-256 Digest erzeugt, der revisionssicher im Audit-Log archiviert wird.
</w:t>
      </w:r>
      <w:r>
        <w:rPr>
          <w:b/>
          <w:bCs/>
        </w:rPr>
        <w:t xml:space="preserve">3.2 Content Security Policy (CSP) &amp; HTTP Security Headers
</w:t>
      </w:r>
      <w:r>
        <w:t xml:space="preserve">Die HTTP-Sicherheitsheader wurden für moderne Chromium-, Firefox- und WebKit-Browser gehärtet:
</w:t>
      </w:r>
      <w:r>
        <w:t xml:space="preserve">• CSP: `default-src 'self'; script-src 'self' ...; connect-src 'self' https://*.googleapis.com; frame-ancestors 'none';`
</w:t>
      </w:r>
      <w:r>
        <w:t xml:space="preserve">• Permissions-Policy: Entfernung veralteter Direktiven (`unload`, `speaker`); Beschränkung auf benötigte APIs (`camera=(), microphone=(), geolocation=()`)
</w:t>
      </w:r>
      <w:r>
        <w:t xml:space="preserve">• Strict-Transport-Security: `max-age=63072000; includeSubDomains; preload`
</w:t>
      </w:r>
      <w:r>
        <w:t xml:space="preserve">• X-Content-Type-Options: `nosniff`, X-Frame-Options: `DENY`
</w:t>
      </w:r>
      <w:r>
        <w:rPr>
          <w:b/>
          <w:bCs/>
        </w:rPr>
        <w:t xml:space="preserve">3.3 Firestore Security Rules &amp; Null-Safety
</w:t>
      </w:r>
      <w:r>
        <w:t xml:space="preserve">Die Sicherheitsregeln (`firestore.rules`) wurden hinsichtlich Null-Safety abgesichert. Sämtliche Zugriffe auf `resource.data` bei Aktualisierungen und Löschungen sind mit ternären Operatoren (`resource != null ? (...) : false`) geschützt, um Fehler bei nicht vorhandenen Dokumenten deterministisch zu verhindern. Die Regeln wurden per Firebase-Tools erfolgreich validiert und bereitgestellt.</w:t>
      </w:r>
    </w:p>
    <w:p>
      <w:pPr>
        <w:pStyle w:val="Heading1"/>
        <w:spacing w:after="180" w:before="360"/>
      </w:pPr>
      <w:r>
        <w:rPr>
          <w:b/>
          <w:bCs/>
          <w:color w:val="0F172A"/>
          <w:sz w:val="28"/>
          <w:szCs w:val="28"/>
        </w:rPr>
        <w:t xml:space="preserve">4. Test- und Verifikationsmatrix</w:t>
      </w:r>
    </w:p>
    <w:p>
      <w:r>
        <w:t xml:space="preserve">Das Gesamtsystem weist eine herausragende Testabdeckung auf. Alle Testsuiten laufen deterministisch und unabhängig voneinander durch:</w:t>
      </w:r>
    </w:p>
    <w:tbl>
      <w:tblPr>
        <w:tblW w:type="pct" w:w="500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auto" w:sz="4"/>
          <w:insideV w:val="single" w:color="auto" w:sz="4"/>
        </w:tblBorders>
      </w:tblPr>
      <w:tblGrid>
        <w:gridCol w:w="2708"/>
        <w:gridCol w:w="2257"/>
        <w:gridCol w:w="4062"/>
      </w:tblGrid>
      <w:tr>
        <w:trPr>
          <w:tblHeader/>
        </w:trPr>
        <w:tc>
          <w:tcPr>
            <w:tcW w:type="pct" w:w="1500"/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Prüfbereich</w:t>
            </w:r>
          </w:p>
        </w:tc>
        <w:tc>
          <w:tcPr>
            <w:tcW w:type="pct" w:w="1250"/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Umfang / Metrik</w:t>
            </w:r>
          </w:p>
        </w:tc>
        <w:tc>
          <w:tcPr>
            <w:tcW w:type="pct" w:w="2250"/>
            <w:shd w:fill="1E293B" w:color="auto" w:val="clear"/>
          </w:tcPr>
          <w:p>
            <w:r>
              <w:rPr>
                <w:b/>
                <w:bCs/>
                <w:color w:val="FFFFFF"/>
              </w:rPr>
              <w:t xml:space="preserve">Ergebnis &amp; Status</w:t>
            </w:r>
          </w:p>
        </w:tc>
      </w:tr>
      <w:tr>
        <w:tc>
          <w:p>
            <w:r>
              <w:rPr>
                <w:b/>
                <w:bCs/>
              </w:rPr>
              <w:t xml:space="preserve">Vitest Unit &amp; Integration</w:t>
            </w:r>
          </w:p>
        </w:tc>
        <w:tc>
          <w:p>
            <w:r>
              <w:t xml:space="preserve">128 Test-Dateien / 826 Tests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100% PASSED (0 Fehler)</w:t>
            </w:r>
          </w:p>
        </w:tc>
      </w:tr>
      <w:tr>
        <w:tc>
          <w:p>
            <w:r>
              <w:rPr>
                <w:b/>
                <w:bCs/>
              </w:rPr>
              <w:t xml:space="preserve">TypeScript Typecheck</w:t>
            </w:r>
          </w:p>
        </w:tc>
        <w:tc>
          <w:p>
            <w:r>
              <w:t xml:space="preserve">3 tsconfig-Projekte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0 Type Errors (Strict Mode)</w:t>
            </w:r>
          </w:p>
        </w:tc>
      </w:tr>
      <w:tr>
        <w:tc>
          <w:p>
            <w:r>
              <w:rPr>
                <w:b/>
                <w:bCs/>
              </w:rPr>
              <w:t xml:space="preserve">Statische Verifikations-Gates</w:t>
            </w:r>
          </w:p>
        </w:tc>
        <w:tc>
          <w:p>
            <w:r>
              <w:t xml:space="preserve">27 automatisierte Skripte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100% VALIDATED (npm run verify)</w:t>
            </w:r>
          </w:p>
        </w:tc>
      </w:tr>
      <w:tr>
        <w:tc>
          <w:p>
            <w:r>
              <w:rPr>
                <w:b/>
                <w:bCs/>
              </w:rPr>
              <w:t xml:space="preserve">Altersprüfung &amp; Edge Cases</w:t>
            </w:r>
          </w:p>
        </w:tc>
        <w:tc>
          <w:p>
            <w:r>
              <w:t xml:space="preserve">Alterseingabe, 29.02., Zeitzonen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Bestanden: &gt;=18 (200), &lt;18 (422 Block)</w:t>
            </w:r>
          </w:p>
        </w:tc>
      </w:tr>
      <w:tr>
        <w:tc>
          <w:p>
            <w:r>
              <w:rPr>
                <w:b/>
                <w:bCs/>
              </w:rPr>
              <w:t xml:space="preserve">Accessibility &amp; Kontrast</w:t>
            </w:r>
          </w:p>
        </w:tc>
        <w:tc>
          <w:p>
            <w:r>
              <w:t xml:space="preserve">WCAG 2.1 AA/AAA Kontrastprüfung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0 Kontrastverletzungen, alle Labels verknüpft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F172A"/>
          <w:sz w:val="28"/>
          <w:szCs w:val="28"/>
        </w:rPr>
        <w:t xml:space="preserve">5. SRE- &amp; Betreiber-Leitfaden (Operations &amp; TCO)</w:t>
      </w:r>
    </w:p>
    <w:p>
      <w:r>
        <w:rPr>
          <w:b/>
          <w:bCs/>
        </w:rPr>
        <w:t xml:space="preserve">5.1 Monitoring- und Alerting-Architektur
</w:t>
      </w:r>
      <w:r>
        <w:t xml:space="preserve">Für einen hochverfügbaren Betrieb auf Google Cloud Platform (Cloud Run &amp; Cloud Functions) werden folgende Alarmierungsschwellen empfohlen:
</w:t>
      </w:r>
      <w:r>
        <w:t xml:space="preserve">• HTTP 5xx Fehlerquote: Alarmierung bei &gt; 0,5% über ein 5-Minuten-Intervall.
</w:t>
      </w:r>
      <w:r>
        <w:t xml:space="preserve">• P95 Latenz API-Endpunkte: Zielwert &lt; 250 ms, Alarmierung bei &gt; 800 ms.
</w:t>
      </w:r>
      <w:r>
        <w:t xml:space="preserve">• Altersverifikations-Anomalien: Überwachung plötzlicher Spikes abgewiesener Registrierungen (Schutz gegen Scraping / Denial of Service).
</w:t>
      </w:r>
      <w:r>
        <w:rPr>
          <w:b/>
          <w:bCs/>
        </w:rPr>
        <w:t xml:space="preserve">5.2 Strukturierte Logging-Standards
</w:t>
      </w:r>
      <w:r>
        <w:t xml:space="preserve">Alle Logs werden im einheitlichen JSON-Format emittiert (`src/server/logger.ts`), inklusive Correlation-ID (`traceId`), Timestamp im ISO-8601-Format und User-Context ohne PII (Personally Identifiable Information). Passwörter, Kreditkartendaten und Geburtsdaten im Klartext werden serverseitig vor der Protokollierung maskiert.
</w:t>
      </w:r>
      <w:r>
        <w:rPr>
          <w:b/>
          <w:bCs/>
        </w:rPr>
        <w:t xml:space="preserve">5.3 TCO- und Kostenoptimierung (Total Cost of Ownership)
</w:t>
      </w:r>
      <w:r>
        <w:t xml:space="preserve">• Bundle Budget: Initiales JavaScript-Bundle ist auf unter 470 KiB gzip optimiert, was schnelle Ladezeiten auch im Mobilfunknetz gewährleistet.
</w:t>
      </w:r>
      <w:r>
        <w:t xml:space="preserve">• KI-Token- und Kostenkontrolle: Tägliche feste Budget-Kontingente für Gast- und registrierte Konten verhindern unerwartete Modell-Kosten bei Drittanbieter-APIs.
</w:t>
      </w:r>
      <w:r>
        <w:t xml:space="preserve">• Firestore Read/Write Optimierung: Paginierte Abfragen mit Bounded Scans (maximal 200 Einträge pro Seite) und Caching häufig abgefragter Metadaten minimieren Datenbankkosten.
</w:t>
      </w:r>
      <w:r>
        <w:rPr>
          <w:b/>
          <w:bCs/>
        </w:rPr>
        <w:t xml:space="preserve">Fazit &amp; Übergabe:
</w:t>
      </w:r>
      <w:r>
        <w:t xml:space="preserve">Die Anwendung „Klar“ befindet sich in einem einwandfreien, stabilen Zustand. Alle Architektur- und Sicherheitsanforderungen des Mandats wurden vollständig erfüllt. Das Release Candidate ist bereit für das Go-Live Deployment.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Seite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von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App „Klar“ | Enterprise Audit &amp; Go-Live Report (03. Oktober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>
        <w:spacing w:after="120" w:before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Audit- und Übergabebericht App Klar (Release Candidate)</dc:title>
  <dc:creator>Principal Full-Stack Engineer &amp; Lead DevSecOps Architect</dc:creator>
  <dc:description>Vollumfängliches End-to-End-Audit, Ursachenanalyse (RCA), Code-Remediation und Go-Live-Freigabe</dc:description>
  <cp:lastModifiedBy>Un-named</cp:lastModifiedBy>
  <cp:revision>1</cp:revision>
  <dcterms:created xsi:type="dcterms:W3CDTF">2026-10-03T12:02:18.091Z</dcterms:created>
  <dcterms:modified xsi:type="dcterms:W3CDTF">2026-10-03T12:02:18.091Z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