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2组_共生之缚——横版动作探索游戏系统</w:t>
      </w:r>
    </w:p>
    <w:p>
      <w:pPr>
        <w:pBdr>
          <w:bottom w:val="single" w:sz="8" w:space="1" w:color="1F3864"/>
        </w:pBdr>
      </w:pPr>
    </w:p>
    <w:p>
      <w:pPr>
        <w:pStyle w:val="Heading2"/>
      </w:pPr>
      <w:r>
        <w:t>一、项目概述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703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项目名称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共生之缚——横版动作探索游戏系统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一句话定位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无魔法、蒸汽时代的深渊地牢里，一名骑士在"献祭获得力量"与"守住人性"之间做选择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技术形态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Godot 4.7 客户端（纯 GDScript）＋ FastAPI + MySQL ＋ docker 全栈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运行环境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Windows 桌面 + 浏览器，单机为主、联网可选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玩法闭环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醒来 → 教学 → 猎杀怪物 → 拾取肢体 → 祭坛献祭 → 获得力量 → 爬出深渊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二、用户角色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角色</w:t>
            </w:r>
          </w:p>
        </w:tc>
        <w:tc>
          <w:tcPr>
            <w:tcW w:type="dxa" w:w="3135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说明</w:t>
            </w:r>
          </w:p>
        </w:tc>
        <w:tc>
          <w:tcPr>
            <w:tcW w:type="dxa" w:w="3135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主要需求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玩家（游客）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不登录直接玩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玩通教学关，本地存档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玩家（账号）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注册登录后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远程存档同步、统计上报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组员/维护者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管理数据、部署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改数据（SQL）、起服务（docker）、看后端探针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三、功能需求清单</w:t>
      </w:r>
    </w:p>
    <w:p>
      <w:pPr>
        <w:pStyle w:val="Heading3"/>
      </w:pPr>
      <w:r>
        <w:t>3.1 客户端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编号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需求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说明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角色移动与操控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移动、跳跃（3.7 倍身高）、攻击、下劈反弹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新手教学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气泡提示、引导光点、分区教学、武器剧情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巡逻史莱姆（巡逻/追击/接触伤害/掉肢体）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对话与剧情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寄生体低语、打字机、对话锁输入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物品与献祭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肢体拾取计数、祭坛献祭计数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摄像机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水平跟随 + 垂直死区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任务光点组件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通用引导光点，供后续复用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教学关卡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平台/下劈高台/浅坑/祭坛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F-09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存档/读档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本地 JSON，恢复玩家状态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主菜单 + HUD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开始/继续/设置、血量/献祭显示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拒绝献祭结局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"宁死不屈"死亡结局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战斗扩展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钩锁、二段跳/大跳、武器成长、更多敌人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完整地图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三层地牢、阵营分支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M3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三结局结算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人类/异化/真 HE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M3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3.2 后端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编号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需求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说明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健康探针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GET /api/v1/health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账号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注册/登录/token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远程存档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GET/PUT /api/v1/saves/{slot}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统计埋点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POST /api/v1/events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F-19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排行榜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GET /api/v1/leaderboard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3.3 数据与部署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编号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需求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说明</w:t>
            </w:r>
          </w:p>
        </w:tc>
        <w:tc>
          <w:tcPr>
            <w:tcW w:type="dxa" w:w="2351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F-20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数据管道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SQL → SQLite → JSON，运行时加载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F-21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docker 全栈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mysql8 + server + nginx 一键拉起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F-22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Web 导出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浏览器可玩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F-23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数据看板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玩家数/事件/结局分布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⏳ 有余力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四、需求建模</w:t>
      </w:r>
    </w:p>
    <w:p>
      <w:pPr>
        <w:pStyle w:val="Heading3"/>
      </w:pPr>
      <w:r>
        <w:t>4.1 用例图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4419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用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1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共生之缚系统用例图</w:t>
      </w:r>
    </w:p>
    <w:p>
      <w:pPr>
        <w:pStyle w:val="ListBullet"/>
        <w:spacing w:after="40"/>
      </w:pPr>
      <w:r>
        <w:rPr>
          <w:rFonts w:ascii="Microsoft YaHei" w:hAnsi="Microsoft YaHei" w:eastAsia="微软雅黑"/>
          <w:sz w:val="21"/>
        </w:rPr>
        <w:t>参与者：玩家（游客/账号）、组员。</w:t>
      </w:r>
    </w:p>
    <w:p>
      <w:pPr>
        <w:pStyle w:val="ListBullet"/>
        <w:spacing w:after="40"/>
      </w:pPr>
      <w:r>
        <w:rPr>
          <w:rFonts w:ascii="Microsoft YaHei" w:hAnsi="Microsoft YaHei" w:eastAsia="微软雅黑"/>
          <w:sz w:val="21"/>
        </w:rPr>
        <w:t>客户端用例：开始游戏与教学、移动/跳跃/攻击/下劈、拾取肢体与祭坛献祭、本地存档/读档。</w:t>
      </w:r>
    </w:p>
    <w:p>
      <w:pPr>
        <w:pStyle w:val="ListBullet"/>
        <w:spacing w:after="40"/>
      </w:pPr>
      <w:r>
        <w:rPr>
          <w:rFonts w:ascii="Microsoft YaHei" w:hAnsi="Microsoft YaHei" w:eastAsia="微软雅黑"/>
          <w:sz w:val="21"/>
        </w:rPr>
        <w:t>后端用例：注册/登录、远程存档同步、统计埋点上报、排行榜。</w:t>
      </w:r>
    </w:p>
    <w:p>
      <w:pPr>
        <w:pStyle w:val="ListBullet"/>
        <w:spacing w:after="40"/>
      </w:pPr>
      <w:r>
        <w:rPr>
          <w:rFonts w:ascii="Microsoft YaHei" w:hAnsi="Microsoft YaHei" w:eastAsia="微软雅黑"/>
          <w:sz w:val="21"/>
        </w:rPr>
        <w:t>账号玩家泛化自游客：可做游客全部操作，另加联网功能。</w:t>
      </w:r>
    </w:p>
    <w:p>
      <w:pPr>
        <w:pStyle w:val="Heading3"/>
      </w:pPr>
      <w:r>
        <w:t>4.2 时序图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3700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推档时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登录推档时序图</w:t>
      </w:r>
    </w:p>
    <w:p>
      <w:r>
        <w:rPr>
          <w:rFonts w:ascii="Microsoft YaHei" w:hAnsi="Microsoft YaHei" w:eastAsia="微软雅黑"/>
          <w:sz w:val="21"/>
        </w:rPr>
        <w:t>登录 → 推档 → 埋点 → 排行榜的完整链路。</w:t>
      </w:r>
    </w:p>
    <w:p>
      <w:pPr>
        <w:pStyle w:val="Heading3"/>
      </w:pPr>
      <w:r>
        <w:t>4.3 完整功能架构图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模块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共生之缚功能模块图</w:t>
      </w:r>
    </w:p>
    <w:p>
      <w:r>
        <w:rPr>
          <w:rFonts w:ascii="Microsoft YaHei" w:hAnsi="Microsoft YaHei" w:eastAsia="微软雅黑"/>
          <w:sz w:val="21"/>
        </w:rPr>
        <w:t>模块 A–I：玩家操控、战斗与敌人、物品献祭成长、对话剧情、教程引导、地图摄像机、全局状态、数据管道、后端。</w:t>
      </w:r>
    </w:p>
    <w:p>
      <w:pPr>
        <w:pStyle w:val="Heading3"/>
      </w:pPr>
      <w:r>
        <w:t>4.4 功能架构子图</w:t>
      </w:r>
    </w:p>
    <w:p>
      <w:r>
        <w:rPr>
          <w:rFonts w:ascii="Microsoft YaHei" w:hAnsi="Microsoft YaHei" w:eastAsia="微软雅黑"/>
          <w:sz w:val="21"/>
        </w:rPr>
        <w:t>后端子图（组件分层、部署拓扑、类结构）：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组件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后端组件图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部署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部署图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31923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类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后端类图</w:t>
      </w:r>
    </w:p>
    <w:p>
      <w:r>
        <w:rPr>
          <w:rFonts w:ascii="Microsoft YaHei" w:hAnsi="Microsoft YaHei" w:eastAsia="微软雅黑"/>
          <w:sz w:val="21"/>
        </w:rPr>
        <w:t>行为子图（存档流程、教程状态、游戏状态）：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705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存档流程活动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0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存档流程活动图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7609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教程状态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教程状态图</w:t>
      </w:r>
    </w:p>
    <w:p>
      <w:pPr>
        <w:spacing w:before="80" w:after="40"/>
        <w:jc w:val="center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drawing>
          <wp:inline xmlns:a="http://schemas.openxmlformats.org/drawingml/2006/main" xmlns:pic="http://schemas.openxmlformats.org/drawingml/2006/picture">
            <wp:extent cx="5220000" cy="2268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游戏状态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8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微软雅黑"/>
          <w:color w:val="595959"/>
          <w:sz w:val="18"/>
        </w:rPr>
        <w:t>游戏状态图</w:t>
      </w:r>
    </w:p>
    <w:p>
      <w:pPr>
        <w:pStyle w:val="Heading2"/>
      </w:pPr>
      <w:r>
        <w:t>五、非功能需求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类别</w:t>
            </w:r>
          </w:p>
        </w:tc>
        <w:tc>
          <w:tcPr>
            <w:tcW w:type="dxa" w:w="4703"/>
            <w:vAlign w:val="center"/>
            <w:shd w:val="clear" w:color="auto" w:fill="D9E2F3"/>
          </w:tcPr>
          <w:p>
            <w:pPr>
              <w:spacing w:before="40" w:after="40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1F3864"/>
                <w:sz w:val="21"/>
              </w:rPr>
              <w:t>要求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性能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60FPS，GL Compatibility，资源占用低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可玩性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无致命 bug，教学关 5 分钟内通关，手感参数可调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兼容性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Windows + 浏览器，Godot 4.7 统一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网络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单机优先，离线入队、联网上报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数据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内容数据由 SQL 导出，存档 Schema v1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安全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密码哈希、token 鉴权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质量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微软雅黑"/>
                <w:sz w:val="21"/>
              </w:rPr>
              <w:t>CI 三 job 全绿、PR review、main 保护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六、验收标准</w:t>
      </w:r>
    </w:p>
    <w:p>
      <w:pPr>
        <w:pStyle w:val="ListNumber"/>
        <w:spacing w:after="40"/>
      </w:pPr>
      <w:r>
        <w:rPr>
          <w:rFonts w:ascii="Microsoft YaHei" w:hAnsi="Microsoft YaHei" w:eastAsia="微软雅黑"/>
          <w:sz w:val="21"/>
        </w:rPr>
        <w:t>三层地牢、双流派、三结局、存档可用、无致命 bug；</w:t>
      </w:r>
    </w:p>
    <w:p>
      <w:pPr>
        <w:pStyle w:val="ListNumber"/>
        <w:spacing w:after="40"/>
      </w:pPr>
      <w:r>
        <w:rPr>
          <w:rFonts w:ascii="Microsoft YaHei" w:hAnsi="Microsoft YaHei" w:eastAsia="微软雅黑"/>
          <w:sz w:val="21"/>
        </w:rPr>
        <w:t>后端 FastAPI + MySQL，OpenAPI、pytest 全绿、数据真实入库；</w:t>
      </w:r>
    </w:p>
    <w:p>
      <w:pPr>
        <w:pStyle w:val="ListNumber"/>
        <w:spacing w:after="40"/>
      </w:pPr>
      <w:r>
        <w:rPr>
          <w:rFonts w:ascii="Microsoft YaHei" w:hAnsi="Microsoft YaHei" w:eastAsia="微软雅黑"/>
          <w:sz w:val="21"/>
        </w:rPr>
        <w:t>docker compose 一键拉起，浏览器可玩；</w:t>
      </w:r>
    </w:p>
    <w:p>
      <w:pPr>
        <w:pStyle w:val="ListNumber"/>
        <w:spacing w:after="40"/>
      </w:pPr>
      <w:r>
        <w:rPr>
          <w:rFonts w:ascii="Microsoft YaHei" w:hAnsi="Microsoft YaHei" w:eastAsia="微软雅黑"/>
          <w:sz w:val="21"/>
        </w:rPr>
        <w:t>课程文档、数据库脚本、周报齐备；</w:t>
      </w:r>
    </w:p>
    <w:p>
      <w:pPr>
        <w:pStyle w:val="ListNumber"/>
        <w:spacing w:after="40"/>
      </w:pPr>
      <w:r>
        <w:rPr>
          <w:rFonts w:ascii="Microsoft YaHei" w:hAnsi="Microsoft YaHei" w:eastAsia="微软雅黑"/>
          <w:sz w:val="21"/>
        </w:rPr>
        <w:t>CI 绿、main 保护、README 完整。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E4E7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