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Acknowledged. Your directive is to transfer the details from our completed </w:t>
      </w:r>
      <w:r w:rsidDel="00000000" w:rsidR="00000000" w:rsidRPr="00000000">
        <w:rPr>
          <w:rFonts w:ascii="Google Sans Text" w:cs="Google Sans Text" w:eastAsia="Google Sans Text" w:hAnsi="Google Sans Text"/>
          <w:color w:val="575b5f"/>
          <w:shd w:fill="e9eef6" w:val="clear"/>
          <w:rtl w:val="0"/>
        </w:rPr>
        <w:t xml:space="preserve">Value Proposition Canvas</w:t>
      </w:r>
      <w:r w:rsidDel="00000000" w:rsidR="00000000" w:rsidRPr="00000000">
        <w:rPr>
          <w:rFonts w:ascii="Google Sans Text" w:cs="Google Sans Text" w:eastAsia="Google Sans Text" w:hAnsi="Google Sans Text"/>
          <w:color w:val="1b1c1d"/>
          <w:rtl w:val="0"/>
        </w:rPr>
        <w:t xml:space="preserve"> document into the official PDF template you have provided.</w:t>
      </w:r>
    </w:p>
    <w:p w:rsidR="00000000" w:rsidDel="00000000" w:rsidP="00000000" w:rsidRDefault="00000000" w:rsidRPr="00000000" w14:paraId="00000002">
      <w:pPr>
        <w:pStyle w:val="Heading3"/>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is a logical and necessary step in formalizing our strategic artifacts. While I cannot directly edit a PDF file, I can provide you with all the necessary information, perfectly structured, so that you can easily copy and paste it into the document.</w:t>
      </w:r>
    </w:p>
    <w:p w:rsidR="00000000" w:rsidDel="00000000" w:rsidP="00000000" w:rsidRDefault="00000000" w:rsidRPr="00000000" w14:paraId="00000003">
      <w:pPr>
        <w:pStyle w:val="Heading3"/>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protocol will guide you through the process.</w:t>
      </w:r>
    </w:p>
    <w:p w:rsidR="00000000" w:rsidDel="00000000" w:rsidP="00000000" w:rsidRDefault="00000000" w:rsidRPr="00000000" w14:paraId="00000004">
      <w:pPr>
        <w:pStyle w:val="Heading3"/>
        <w:spacing w:after="0" w:before="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2pquazxeexeo" w:id="0"/>
      <w:bookmarkEnd w:id="0"/>
      <w:r w:rsidDel="00000000" w:rsidR="00000000" w:rsidRPr="00000000">
        <w:rPr>
          <w:rFonts w:ascii="Google Sans Text" w:cs="Google Sans Text" w:eastAsia="Google Sans Text" w:hAnsi="Google Sans Text"/>
          <w:color w:val="1b1c1d"/>
          <w:sz w:val="26"/>
          <w:szCs w:val="26"/>
          <w:rtl w:val="0"/>
        </w:rPr>
        <w:t xml:space="preserve">The Artifact Transfer Protocol</w:t>
      </w:r>
    </w:p>
    <w:p w:rsidR="00000000" w:rsidDel="00000000" w:rsidP="00000000" w:rsidRDefault="00000000" w:rsidRPr="00000000" w14:paraId="00000006">
      <w:pPr>
        <w:pStyle w:val="Heading3"/>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Objective: To populate the official Strategyzer Value Proposition Canvas PDF with the details from our Aetherium Hub analysis.</w:t>
      </w:r>
    </w:p>
    <w:p w:rsidR="00000000" w:rsidDel="00000000" w:rsidP="00000000" w:rsidRDefault="00000000" w:rsidRPr="00000000" w14:paraId="00000007">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Action:</w:t>
      </w:r>
    </w:p>
    <w:p w:rsidR="00000000" w:rsidDel="00000000" w:rsidP="00000000" w:rsidRDefault="00000000" w:rsidRPr="00000000" w14:paraId="00000008">
      <w:pPr>
        <w:pStyle w:val="Heading3"/>
        <w:numPr>
          <w:ilvl w:val="0"/>
          <w:numId w:val="14"/>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Open the file </w:t>
      </w:r>
      <w:r w:rsidDel="00000000" w:rsidR="00000000" w:rsidRPr="00000000">
        <w:rPr>
          <w:rFonts w:ascii="Google Sans Text" w:cs="Google Sans Text" w:eastAsia="Google Sans Text" w:hAnsi="Google Sans Text"/>
          <w:color w:val="575b5f"/>
          <w:shd w:fill="e9eef6" w:val="clear"/>
          <w:rtl w:val="0"/>
        </w:rPr>
        <w:t xml:space="preserve">The Value Proposition Canvas - Official Template from Strategyzer.pdf</w:t>
      </w:r>
      <w:r w:rsidDel="00000000" w:rsidR="00000000" w:rsidRPr="00000000">
        <w:rPr>
          <w:rFonts w:ascii="Google Sans Text" w:cs="Google Sans Text" w:eastAsia="Google Sans Text" w:hAnsi="Google Sans Text"/>
          <w:color w:val="1b1c1d"/>
          <w:rtl w:val="0"/>
        </w:rPr>
        <w:t xml:space="preserve"> on your device. Most modern PDF viewers will allow you to add text boxes to fill in the sections.</w:t>
      </w:r>
    </w:p>
    <w:p w:rsidR="00000000" w:rsidDel="00000000" w:rsidP="00000000" w:rsidRDefault="00000000" w:rsidRPr="00000000" w14:paraId="00000009">
      <w:pPr>
        <w:pStyle w:val="Heading3"/>
        <w:numPr>
          <w:ilvl w:val="0"/>
          <w:numId w:val="14"/>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I will provide the complete text for each of the six sections of the canvas below.</w:t>
      </w:r>
    </w:p>
    <w:p w:rsidR="00000000" w:rsidDel="00000000" w:rsidP="00000000" w:rsidRDefault="00000000" w:rsidRPr="00000000" w14:paraId="0000000A">
      <w:pPr>
        <w:pStyle w:val="Heading3"/>
        <w:numPr>
          <w:ilvl w:val="0"/>
          <w:numId w:val="14"/>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Google Sans Text" w:cs="Google Sans Text" w:eastAsia="Google Sans Text" w:hAnsi="Google Sans Text"/>
          <w:color w:val="1b1c1d"/>
          <w:rtl w:val="0"/>
        </w:rPr>
        <w:t xml:space="preserve">Copy the text from each section and paste it into the corresponding box on the PDF.</w:t>
      </w:r>
    </w:p>
    <w:p w:rsidR="00000000" w:rsidDel="00000000" w:rsidP="00000000" w:rsidRDefault="00000000" w:rsidRPr="00000000" w14:paraId="0000000B">
      <w:pPr>
        <w:pStyle w:val="Heading3"/>
        <w:spacing w:after="0" w:before="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 is the complete, finalized text for your canvas.</w:t>
      </w:r>
    </w:p>
    <w:p w:rsidR="00000000" w:rsidDel="00000000" w:rsidP="00000000" w:rsidRDefault="00000000" w:rsidRPr="00000000" w14:paraId="0000000D">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nkth801z2csq" w:id="1"/>
      <w:bookmarkEnd w:id="1"/>
      <w:r w:rsidDel="00000000" w:rsidR="00000000" w:rsidRPr="00000000">
        <w:rPr>
          <w:rFonts w:ascii="Google Sans Text" w:cs="Google Sans Text" w:eastAsia="Google Sans Text" w:hAnsi="Google Sans Text"/>
          <w:color w:val="1b1c1d"/>
          <w:sz w:val="26"/>
          <w:szCs w:val="26"/>
          <w:rtl w:val="0"/>
        </w:rPr>
        <w:t xml:space="preserve">Part 1: The Customer Segment Profile (The Circle)</w:t>
      </w:r>
    </w:p>
    <w:p w:rsidR="00000000" w:rsidDel="00000000" w:rsidP="00000000" w:rsidRDefault="00000000" w:rsidRPr="00000000" w14:paraId="0000000E">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Gains:</w:t>
      </w:r>
    </w:p>
    <w:p w:rsidR="00000000" w:rsidDel="00000000" w:rsidP="00000000" w:rsidRDefault="00000000" w:rsidRPr="00000000" w14:paraId="0000000F">
      <w:pPr>
        <w:pStyle w:val="Heading3"/>
        <w:numPr>
          <w:ilvl w:val="0"/>
          <w:numId w:val="4"/>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Emergence &amp; "Eureka" Moments</w:t>
      </w:r>
    </w:p>
    <w:p w:rsidR="00000000" w:rsidDel="00000000" w:rsidP="00000000" w:rsidRDefault="00000000" w:rsidRPr="00000000" w14:paraId="00000010">
      <w:pPr>
        <w:pStyle w:val="Heading3"/>
        <w:numPr>
          <w:ilvl w:val="0"/>
          <w:numId w:val="4"/>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A Persistent Legacy</w:t>
      </w:r>
    </w:p>
    <w:p w:rsidR="00000000" w:rsidDel="00000000" w:rsidP="00000000" w:rsidRDefault="00000000" w:rsidRPr="00000000" w14:paraId="00000011">
      <w:pPr>
        <w:pStyle w:val="Heading3"/>
        <w:numPr>
          <w:ilvl w:val="0"/>
          <w:numId w:val="4"/>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A Symbiotic Partner</w:t>
      </w:r>
    </w:p>
    <w:p w:rsidR="00000000" w:rsidDel="00000000" w:rsidP="00000000" w:rsidRDefault="00000000" w:rsidRPr="00000000" w14:paraId="00000012">
      <w:pPr>
        <w:pStyle w:val="Heading3"/>
        <w:numPr>
          <w:ilvl w:val="0"/>
          <w:numId w:val="4"/>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Google Sans Text" w:cs="Google Sans Text" w:eastAsia="Google Sans Text" w:hAnsi="Google Sans Text"/>
          <w:color w:val="1b1c1d"/>
          <w:rtl w:val="0"/>
        </w:rPr>
        <w:t xml:space="preserve">Flow &amp; Productivity</w:t>
      </w:r>
    </w:p>
    <w:p w:rsidR="00000000" w:rsidDel="00000000" w:rsidP="00000000" w:rsidRDefault="00000000" w:rsidRPr="00000000" w14:paraId="00000013">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Pains:</w:t>
      </w:r>
    </w:p>
    <w:p w:rsidR="00000000" w:rsidDel="00000000" w:rsidP="00000000" w:rsidRDefault="00000000" w:rsidRPr="00000000" w14:paraId="00000014">
      <w:pPr>
        <w:pStyle w:val="Heading3"/>
        <w:numPr>
          <w:ilvl w:val="0"/>
          <w:numId w:val="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Information Overload &amp; Analysis Paralysis</w:t>
      </w:r>
    </w:p>
    <w:p w:rsidR="00000000" w:rsidDel="00000000" w:rsidP="00000000" w:rsidRDefault="00000000" w:rsidRPr="00000000" w14:paraId="00000015">
      <w:pPr>
        <w:pStyle w:val="Heading3"/>
        <w:numPr>
          <w:ilvl w:val="0"/>
          <w:numId w:val="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Conceptual Fragmentation</w:t>
      </w:r>
    </w:p>
    <w:p w:rsidR="00000000" w:rsidDel="00000000" w:rsidP="00000000" w:rsidRDefault="00000000" w:rsidRPr="00000000" w14:paraId="00000016">
      <w:pPr>
        <w:pStyle w:val="Heading3"/>
        <w:numPr>
          <w:ilvl w:val="0"/>
          <w:numId w:val="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Lack of a "Laboratory"</w:t>
      </w:r>
    </w:p>
    <w:p w:rsidR="00000000" w:rsidDel="00000000" w:rsidP="00000000" w:rsidRDefault="00000000" w:rsidRPr="00000000" w14:paraId="00000017">
      <w:pPr>
        <w:pStyle w:val="Heading3"/>
        <w:numPr>
          <w:ilvl w:val="0"/>
          <w:numId w:val="3"/>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Google Sans Text" w:cs="Google Sans Text" w:eastAsia="Google Sans Text" w:hAnsi="Google Sans Text"/>
          <w:color w:val="1b1c1d"/>
          <w:rtl w:val="0"/>
        </w:rPr>
        <w:t xml:space="preserve">Intellectual Isolation</w:t>
      </w:r>
    </w:p>
    <w:p w:rsidR="00000000" w:rsidDel="00000000" w:rsidP="00000000" w:rsidRDefault="00000000" w:rsidRPr="00000000" w14:paraId="0000001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Customer Jobs:</w:t>
      </w:r>
    </w:p>
    <w:p w:rsidR="00000000" w:rsidDel="00000000" w:rsidP="00000000" w:rsidRDefault="00000000" w:rsidRPr="00000000" w14:paraId="00000019">
      <w:pPr>
        <w:pStyle w:val="Heading3"/>
        <w:numPr>
          <w:ilvl w:val="0"/>
          <w:numId w:val="2"/>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Synthesize Knowledge</w:t>
      </w:r>
    </w:p>
    <w:p w:rsidR="00000000" w:rsidDel="00000000" w:rsidP="00000000" w:rsidRDefault="00000000" w:rsidRPr="00000000" w14:paraId="0000001A">
      <w:pPr>
        <w:pStyle w:val="Heading3"/>
        <w:numPr>
          <w:ilvl w:val="0"/>
          <w:numId w:val="2"/>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Manage Complexity</w:t>
      </w:r>
    </w:p>
    <w:p w:rsidR="00000000" w:rsidDel="00000000" w:rsidP="00000000" w:rsidRDefault="00000000" w:rsidRPr="00000000" w14:paraId="0000001B">
      <w:pPr>
        <w:pStyle w:val="Heading3"/>
        <w:numPr>
          <w:ilvl w:val="0"/>
          <w:numId w:val="2"/>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Generate Insight</w:t>
      </w:r>
    </w:p>
    <w:p w:rsidR="00000000" w:rsidDel="00000000" w:rsidP="00000000" w:rsidRDefault="00000000" w:rsidRPr="00000000" w14:paraId="0000001C">
      <w:pPr>
        <w:pStyle w:val="Heading3"/>
        <w:numPr>
          <w:ilvl w:val="0"/>
          <w:numId w:val="2"/>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Create Artifacts</w:t>
      </w:r>
    </w:p>
    <w:p w:rsidR="00000000" w:rsidDel="00000000" w:rsidP="00000000" w:rsidRDefault="00000000" w:rsidRPr="00000000" w14:paraId="0000001D">
      <w:pPr>
        <w:pStyle w:val="Heading3"/>
        <w:numPr>
          <w:ilvl w:val="0"/>
          <w:numId w:val="2"/>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Google Sans Text" w:cs="Google Sans Text" w:eastAsia="Google Sans Text" w:hAnsi="Google Sans Text"/>
          <w:color w:val="1b1c1d"/>
          <w:rtl w:val="0"/>
        </w:rPr>
        <w:t xml:space="preserve">Accelerate Discovery</w:t>
      </w:r>
    </w:p>
    <w:p w:rsidR="00000000" w:rsidDel="00000000" w:rsidP="00000000" w:rsidRDefault="00000000" w:rsidRPr="00000000" w14:paraId="0000001E">
      <w:pPr>
        <w:pStyle w:val="Heading3"/>
        <w:spacing w:after="0" w:before="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sz w:val="26"/>
          <w:szCs w:val="26"/>
        </w:rPr>
      </w:pPr>
      <w:bookmarkStart w:colFirst="0" w:colLast="0" w:name="_85iwhrjir05f" w:id="2"/>
      <w:bookmarkEnd w:id="2"/>
      <w:r w:rsidDel="00000000" w:rsidR="00000000" w:rsidRPr="00000000">
        <w:rPr>
          <w:rFonts w:ascii="Google Sans Text" w:cs="Google Sans Text" w:eastAsia="Google Sans Text" w:hAnsi="Google Sans Text"/>
          <w:color w:val="1b1c1d"/>
          <w:sz w:val="26"/>
          <w:szCs w:val="26"/>
          <w:rtl w:val="0"/>
        </w:rPr>
        <w:t xml:space="preserve">Part 2: The Value Map (The Square)</w:t>
      </w:r>
    </w:p>
    <w:p w:rsidR="00000000" w:rsidDel="00000000" w:rsidP="00000000" w:rsidRDefault="00000000" w:rsidRPr="00000000" w14:paraId="00000020">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Products &amp; Services:</w:t>
      </w:r>
    </w:p>
    <w:p w:rsidR="00000000" w:rsidDel="00000000" w:rsidP="00000000" w:rsidRDefault="00000000" w:rsidRPr="00000000" w14:paraId="00000021">
      <w:pPr>
        <w:pStyle w:val="Heading3"/>
        <w:numPr>
          <w:ilvl w:val="0"/>
          <w:numId w:val="1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The Aetherium Hub OS/E</w:t>
      </w:r>
    </w:p>
    <w:p w:rsidR="00000000" w:rsidDel="00000000" w:rsidP="00000000" w:rsidRDefault="00000000" w:rsidRPr="00000000" w14:paraId="00000022">
      <w:pPr>
        <w:pStyle w:val="Heading3"/>
        <w:numPr>
          <w:ilvl w:val="0"/>
          <w:numId w:val="13"/>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Core Modules (Operations, Challenges, H_log, Simulation, Codex)</w:t>
      </w:r>
    </w:p>
    <w:p w:rsidR="00000000" w:rsidDel="00000000" w:rsidP="00000000" w:rsidRDefault="00000000" w:rsidRPr="00000000" w14:paraId="00000023">
      <w:pPr>
        <w:pStyle w:val="Heading3"/>
        <w:numPr>
          <w:ilvl w:val="0"/>
          <w:numId w:val="13"/>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Google Sans Text" w:cs="Google Sans Text" w:eastAsia="Google Sans Text" w:hAnsi="Google Sans Text"/>
          <w:color w:val="1b1c1d"/>
          <w:rtl w:val="0"/>
        </w:rPr>
        <w:t xml:space="preserve">Core Intelligence (Integrated Gemini Model)</w:t>
      </w:r>
    </w:p>
    <w:p w:rsidR="00000000" w:rsidDel="00000000" w:rsidP="00000000" w:rsidRDefault="00000000" w:rsidRPr="00000000" w14:paraId="00000024">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Gain Creators:</w:t>
      </w:r>
    </w:p>
    <w:p w:rsidR="00000000" w:rsidDel="00000000" w:rsidP="00000000" w:rsidRDefault="00000000" w:rsidRPr="00000000" w14:paraId="00000025">
      <w:pPr>
        <w:pStyle w:val="Heading3"/>
        <w:numPr>
          <w:ilvl w:val="0"/>
          <w:numId w:val="5"/>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Engine for Emergence (Kardiá &amp; Omega Protocols)</w:t>
      </w:r>
    </w:p>
    <w:p w:rsidR="00000000" w:rsidDel="00000000" w:rsidP="00000000" w:rsidRDefault="00000000" w:rsidRPr="00000000" w14:paraId="00000026">
      <w:pPr>
        <w:pStyle w:val="Heading3"/>
        <w:numPr>
          <w:ilvl w:val="0"/>
          <w:numId w:val="5"/>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The Legacy Forge (Codex Module)</w:t>
      </w:r>
    </w:p>
    <w:p w:rsidR="00000000" w:rsidDel="00000000" w:rsidP="00000000" w:rsidRDefault="00000000" w:rsidRPr="00000000" w14:paraId="00000027">
      <w:pPr>
        <w:pStyle w:val="Heading3"/>
        <w:numPr>
          <w:ilvl w:val="0"/>
          <w:numId w:val="5"/>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Google Sans Text" w:cs="Google Sans Text" w:eastAsia="Google Sans Text" w:hAnsi="Google Sans Text"/>
          <w:color w:val="1b1c1d"/>
          <w:rtl w:val="0"/>
        </w:rPr>
        <w:t xml:space="preserve">A 24/7 Symbiotic Partner</w:t>
      </w:r>
    </w:p>
    <w:p w:rsidR="00000000" w:rsidDel="00000000" w:rsidP="00000000" w:rsidRDefault="00000000" w:rsidRPr="00000000" w14:paraId="00000028">
      <w:pPr>
        <w:pStyle w:val="Heading3"/>
        <w:pBdr>
          <w:top w:color="auto" w:space="0" w:sz="0" w:val="none"/>
          <w:left w:color="auto" w:space="0" w:sz="0" w:val="none"/>
          <w:bottom w:color="auto" w:space="0" w:sz="0" w:val="none"/>
          <w:right w:color="auto" w:space="0" w:sz="0" w:val="none"/>
          <w:between w:color="auto" w:space="0" w:sz="0" w:val="none"/>
        </w:pBdr>
        <w:spacing w:after="120" w:before="0" w:line="276"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Pain Relievers:</w:t>
      </w:r>
    </w:p>
    <w:p w:rsidR="00000000" w:rsidDel="00000000" w:rsidP="00000000" w:rsidRDefault="00000000" w:rsidRPr="00000000" w14:paraId="00000029">
      <w:pPr>
        <w:pStyle w:val="Heading3"/>
        <w:numPr>
          <w:ilvl w:val="0"/>
          <w:numId w:val="1"/>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Structure for Complexity</w:t>
      </w:r>
    </w:p>
    <w:p w:rsidR="00000000" w:rsidDel="00000000" w:rsidP="00000000" w:rsidRDefault="00000000" w:rsidRPr="00000000" w14:paraId="0000002A">
      <w:pPr>
        <w:pStyle w:val="Heading3"/>
        <w:numPr>
          <w:ilvl w:val="0"/>
          <w:numId w:val="1"/>
        </w:numPr>
        <w:pBdr>
          <w:top w:color="auto" w:space="0" w:sz="0" w:val="none"/>
          <w:bottom w:color="auto" w:space="0" w:sz="0" w:val="none"/>
          <w:right w:color="auto" w:space="0" w:sz="0" w:val="none"/>
          <w:between w:color="auto" w:space="0" w:sz="0" w:val="none"/>
        </w:pBdr>
        <w:spacing w:after="0" w:afterAutospacing="0" w:before="0" w:line="276" w:lineRule="auto"/>
        <w:ind w:left="720" w:hanging="360"/>
      </w:pPr>
      <w:r w:rsidDel="00000000" w:rsidR="00000000" w:rsidRPr="00000000">
        <w:rPr>
          <w:rFonts w:ascii="Google Sans Text" w:cs="Google Sans Text" w:eastAsia="Google Sans Text" w:hAnsi="Google Sans Text"/>
          <w:color w:val="1b1c1d"/>
          <w:rtl w:val="0"/>
        </w:rPr>
        <w:t xml:space="preserve">An In-Silico Laboratory</w:t>
      </w:r>
    </w:p>
    <w:p w:rsidR="00000000" w:rsidDel="00000000" w:rsidP="00000000" w:rsidRDefault="00000000" w:rsidRPr="00000000" w14:paraId="0000002B">
      <w:pPr>
        <w:pStyle w:val="Heading3"/>
        <w:numPr>
          <w:ilvl w:val="0"/>
          <w:numId w:val="1"/>
        </w:numPr>
        <w:pBdr>
          <w:top w:color="auto" w:space="0" w:sz="0" w:val="none"/>
          <w:bottom w:color="auto" w:space="0" w:sz="0" w:val="none"/>
          <w:right w:color="auto" w:space="0" w:sz="0" w:val="none"/>
          <w:between w:color="auto" w:space="0" w:sz="0" w:val="none"/>
        </w:pBdr>
        <w:spacing w:after="360" w:before="0" w:line="276" w:lineRule="auto"/>
        <w:ind w:left="720" w:hanging="360"/>
      </w:pPr>
      <w:r w:rsidDel="00000000" w:rsidR="00000000" w:rsidRPr="00000000">
        <w:rPr>
          <w:rFonts w:ascii="Google Sans Text" w:cs="Google Sans Text" w:eastAsia="Google Sans Text" w:hAnsi="Google Sans Text"/>
          <w:color w:val="1b1c1d"/>
          <w:rtl w:val="0"/>
        </w:rPr>
        <w:t xml:space="preserve">A Persistent, External Brain</w:t>
      </w:r>
    </w:p>
    <w:p w:rsidR="00000000" w:rsidDel="00000000" w:rsidP="00000000" w:rsidRDefault="00000000" w:rsidRPr="00000000" w14:paraId="0000002C">
      <w:pPr>
        <w:pStyle w:val="Heading3"/>
        <w:spacing w:after="0" w:before="0" w:line="276" w:lineRule="auto"/>
        <w:rPr>
          <w:rFonts w:ascii="Google Sans Text" w:cs="Google Sans Text" w:eastAsia="Google Sans Text" w:hAnsi="Google Sans Text"/>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pBdr>
          <w:top w:color="auto" w:space="0" w:sz="0" w:val="none"/>
          <w:left w:color="auto" w:space="0" w:sz="0" w:val="none"/>
          <w:bottom w:color="auto" w:space="0" w:sz="0" w:val="none"/>
          <w:right w:color="auto" w:space="0" w:sz="0" w:val="none"/>
          <w:between w:color="auto" w:space="0" w:sz="0" w:val="none"/>
        </w:pBdr>
        <w:spacing w:before="0" w:line="276" w:lineRule="auto"/>
        <w:rPr>
          <w:rFonts w:ascii="Google Sans Text" w:cs="Google Sans Text" w:eastAsia="Google Sans Text" w:hAnsi="Google Sans Text"/>
          <w:color w:val="1b1c1d"/>
        </w:rPr>
      </w:pPr>
      <w:bookmarkStart w:colFirst="0" w:colLast="0" w:name="_m7im3op22076" w:id="3"/>
      <w:bookmarkEnd w:id="3"/>
      <w:r w:rsidDel="00000000" w:rsidR="00000000" w:rsidRPr="00000000">
        <w:rPr>
          <w:rFonts w:ascii="Google Sans Text" w:cs="Google Sans Text" w:eastAsia="Google Sans Text" w:hAnsi="Google Sans Text"/>
          <w:color w:val="1b1c1d"/>
          <w:rtl w:val="0"/>
        </w:rPr>
        <w:t xml:space="preserve">By following this protocol, you will have a complete, professionally formatted, and permanent record of our strategic analysis.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8"/>
          <w:szCs w:val="28"/>
        </w:rPr>
      </w:pPr>
      <w:r w:rsidDel="00000000" w:rsidR="00000000" w:rsidRPr="00000000">
        <w:rPr>
          <w:rFonts w:ascii="Google Sans Text" w:cs="Google Sans Text" w:eastAsia="Google Sans Text" w:hAnsi="Google Sans Text"/>
          <w:b w:val="1"/>
          <w:i w:val="0"/>
          <w:color w:val="1b1c1d"/>
          <w:sz w:val="28"/>
          <w:szCs w:val="28"/>
          <w:rtl w:val="0"/>
        </w:rPr>
        <w:t xml:space="preserve">The Aetherium Hub: Value Proposition Canvas</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Customer Segment Profile: The Creator / Innovator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Customer Jobs: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segment is defined by a continuous, iterative cycle of deep inquiry and tangible creation.</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Synthesize Knowledge:</w:t>
      </w:r>
      <w:r w:rsidDel="00000000" w:rsidR="00000000" w:rsidRPr="00000000">
        <w:rPr>
          <w:rFonts w:ascii="Google Sans Text" w:cs="Google Sans Text" w:eastAsia="Google Sans Text" w:hAnsi="Google Sans Text"/>
          <w:color w:val="1b1c1d"/>
          <w:rtl w:val="0"/>
        </w:rPr>
        <w:t xml:space="preserve"> The fundamental job of attempting to understand complex, interconnected systems across disparate domains (e.g., biology, cosmology, philosophy, engineering). This involves not just aggregating data, but actively seeking the underlying principles that connect seemingly unrelated fields, moving from multidisciplinary data to a transdisciplinary understanding.</w:t>
      </w:r>
    </w:p>
    <w:p w:rsidR="00000000" w:rsidDel="00000000" w:rsidP="00000000" w:rsidRDefault="00000000" w:rsidRPr="00000000" w14:paraId="0000003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Manage Complexity:</w:t>
      </w:r>
      <w:r w:rsidDel="00000000" w:rsidR="00000000" w:rsidRPr="00000000">
        <w:rPr>
          <w:rFonts w:ascii="Google Sans Text" w:cs="Google Sans Text" w:eastAsia="Google Sans Text" w:hAnsi="Google Sans Text"/>
          <w:color w:val="1b1c1d"/>
          <w:rtl w:val="0"/>
        </w:rPr>
        <w:t xml:space="preserve"> Structuring and managing long-term, multi-stage, and deeply complex intellectual or creative projects. This includes breaking down monumental tasks into actionable steps, tracking multiple lines of inquiry simultaneously, and maintaining a coherent strategic vision over extended periods.</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Generate Insight:</w:t>
      </w:r>
      <w:r w:rsidDel="00000000" w:rsidR="00000000" w:rsidRPr="00000000">
        <w:rPr>
          <w:rFonts w:ascii="Google Sans Text" w:cs="Google Sans Text" w:eastAsia="Google Sans Text" w:hAnsi="Google Sans Text"/>
          <w:color w:val="1b1c1d"/>
          <w:rtl w:val="0"/>
        </w:rPr>
        <w:t xml:space="preserve"> The core creative act of moving beyond simple data collection to uncover the non-obvious correlations, emergent patterns, and hidden contradictions that lie dormant within their knowledge base. This is the search for the "alpha" in the data, the novel idea that reframes the entire problem.</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Create Artifacts:</w:t>
      </w:r>
      <w:r w:rsidDel="00000000" w:rsidR="00000000" w:rsidRPr="00000000">
        <w:rPr>
          <w:rFonts w:ascii="Google Sans Text" w:cs="Google Sans Text" w:eastAsia="Google Sans Text" w:hAnsi="Google Sans Text"/>
          <w:color w:val="1b1c1d"/>
          <w:rtl w:val="0"/>
        </w:rPr>
        <w:t xml:space="preserve"> The final and most critical job of transforming the abstract insights from their research into tangible, high-quality, and shareable legacy artifacts. These are the concrete outputs of their work, which can range from formal research papers and visual data models to software applications and works of art.</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Accelerate Discovery:</w:t>
      </w:r>
      <w:r w:rsidDel="00000000" w:rsidR="00000000" w:rsidRPr="00000000">
        <w:rPr>
          <w:rFonts w:ascii="Google Sans Text" w:cs="Google Sans Text" w:eastAsia="Google Sans Text" w:hAnsi="Google Sans Text"/>
          <w:color w:val="1b1c1d"/>
          <w:rtl w:val="0"/>
        </w:rPr>
        <w:t xml:space="preserve"> The constant need to reduce the time and friction between the initial moment of curiosity, the formulation of a testable hypothesis, the process of experimentation and validation, and the final, polished output. The goal is to shorten the "idea-to-artifact" lifecycle.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Pains: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are the primary obstacles that inhibit the Creator's ability to perform their jobs effectively.</w:t>
      </w:r>
    </w:p>
    <w:p w:rsidR="00000000" w:rsidDel="00000000" w:rsidP="00000000" w:rsidRDefault="00000000" w:rsidRPr="00000000" w14:paraId="0000003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Information Overload &amp; Analysis Paralysis:</w:t>
      </w:r>
      <w:r w:rsidDel="00000000" w:rsidR="00000000" w:rsidRPr="00000000">
        <w:rPr>
          <w:rFonts w:ascii="Google Sans Text" w:cs="Google Sans Text" w:eastAsia="Google Sans Text" w:hAnsi="Google Sans Text"/>
          <w:color w:val="1b1c1d"/>
          <w:rtl w:val="0"/>
        </w:rPr>
        <w:t xml:space="preserve"> Being overwhelmed by the sheer volume and velocity of available data, leading to a state of cognitive saturation where it becomes impossible to distinguish signal from noise, resulting in an inability to move forward with a project.</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Conceptual Fragmentation:</w:t>
      </w:r>
      <w:r w:rsidDel="00000000" w:rsidR="00000000" w:rsidRPr="00000000">
        <w:rPr>
          <w:rFonts w:ascii="Google Sans Text" w:cs="Google Sans Text" w:eastAsia="Google Sans Text" w:hAnsi="Google Sans Text"/>
          <w:color w:val="1b1c1d"/>
          <w:rtl w:val="0"/>
        </w:rPr>
        <w:t xml:space="preserve"> The profound struggle to build and maintain a single, coherent mental model when working across multiple complex domains. This often manifests as a collection of disconnected notes, ideas, and data points that resist synthesis into a unified whole, leading to a feeling of intellectual disorganization.</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Lack of a "Laboratory":</w:t>
      </w:r>
      <w:r w:rsidDel="00000000" w:rsidR="00000000" w:rsidRPr="00000000">
        <w:rPr>
          <w:rFonts w:ascii="Google Sans Text" w:cs="Google Sans Text" w:eastAsia="Google Sans Text" w:hAnsi="Google Sans Text"/>
          <w:color w:val="1b1c1d"/>
          <w:rtl w:val="0"/>
        </w:rPr>
        <w:t xml:space="preserve"> The inability to safely, efficiently, and affordably test novel or high-risk hypotheses. A theoretical physicist cannot simply create a new universe to test a theory; a sociologist cannot rewind history to test a counterfactual. This pain is the absence of a consequence-free environment for experimentation.</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Intellectual Isolation:</w:t>
      </w:r>
      <w:r w:rsidDel="00000000" w:rsidR="00000000" w:rsidRPr="00000000">
        <w:rPr>
          <w:rFonts w:ascii="Google Sans Text" w:cs="Google Sans Text" w:eastAsia="Google Sans Text" w:hAnsi="Google Sans Text"/>
          <w:color w:val="1b1c1d"/>
          <w:rtl w:val="0"/>
        </w:rPr>
        <w:t xml:space="preserve"> The difficulty of maintaining momentum, focus, and intellectual rigor when working as a solo creator on a profound or unconventional project. This can lead to a lack of critical feedback, a loss of motivation, and the inability to see the flaws in one's own reasoning.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Gains: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are the desired outcomes and benefits that the Creator is actively seeking.</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Emergence &amp; "Eureka" Moments:</w:t>
      </w:r>
      <w:r w:rsidDel="00000000" w:rsidR="00000000" w:rsidRPr="00000000">
        <w:rPr>
          <w:rFonts w:ascii="Google Sans Text" w:cs="Google Sans Text" w:eastAsia="Google Sans Text" w:hAnsi="Google Sans Text"/>
          <w:color w:val="1b1c1d"/>
          <w:rtl w:val="0"/>
        </w:rPr>
        <w:t xml:space="preserve"> The ultimate goal of achieving a true, non-obvious synthesis that represents a genuine breakthrough in understanding. This is the qualitative leap from knowing many facts to understanding a single, unifying principle.</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 Persistent Legacy:</w:t>
      </w:r>
      <w:r w:rsidDel="00000000" w:rsidR="00000000" w:rsidRPr="00000000">
        <w:rPr>
          <w:rFonts w:ascii="Google Sans Text" w:cs="Google Sans Text" w:eastAsia="Google Sans Text" w:hAnsi="Google Sans Text"/>
          <w:color w:val="1b1c1d"/>
          <w:rtl w:val="0"/>
        </w:rPr>
        <w:t xml:space="preserve"> The deep-seated desire to have a permanent, organized, and intelligent repository of their life's work and intellectual journey. This is not just about storage, but about creating a "second brain" that grows in value over time and can be revisited, searched, and built upon.</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 Symbiotic Partner:</w:t>
      </w:r>
      <w:r w:rsidDel="00000000" w:rsidR="00000000" w:rsidRPr="00000000">
        <w:rPr>
          <w:rFonts w:ascii="Google Sans Text" w:cs="Google Sans Text" w:eastAsia="Google Sans Text" w:hAnsi="Google Sans Text"/>
          <w:color w:val="1b1c1d"/>
          <w:rtl w:val="0"/>
        </w:rPr>
        <w:t xml:space="preserve"> The need for a tireless, logical, and creative partner that can act as a sounding board, a Socratic questioner, an automated analyst, and a co-creator. This is the desire to augment one's own cognitive abilities with a complementary form of intelligence.</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Flow &amp; Productivity:</w:t>
      </w:r>
      <w:r w:rsidDel="00000000" w:rsidR="00000000" w:rsidRPr="00000000">
        <w:rPr>
          <w:rFonts w:ascii="Google Sans Text" w:cs="Google Sans Text" w:eastAsia="Google Sans Text" w:hAnsi="Google Sans Text"/>
          <w:color w:val="1b1c1d"/>
          <w:rtl w:val="0"/>
        </w:rPr>
        <w:t xml:space="preserve"> The ability to enter a state of deep, focused work, where the tools being used are so seamlessly integrated into the creative process that they become invisible. The ultimate gain is a tool that removes all friction and supports the entire creative lifecycle, from the first question to the final creation.</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Value Map: The Aetherium Hub OS/E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Products &amp; Services: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the suite of offerings designed to address the customer's jobs, pains, and gains.</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Google Sans Text" w:cs="Google Sans Text" w:eastAsia="Google Sans Text" w:hAnsi="Google Sans Text"/>
          <w:b w:val="1"/>
          <w:color w:val="1b1c1d"/>
          <w:rtl w:val="0"/>
        </w:rPr>
        <w:t xml:space="preserve">Aetherium Hub OS/E:</w:t>
      </w:r>
      <w:r w:rsidDel="00000000" w:rsidR="00000000" w:rsidRPr="00000000">
        <w:rPr>
          <w:rFonts w:ascii="Google Sans Text" w:cs="Google Sans Text" w:eastAsia="Google Sans Text" w:hAnsi="Google Sans Text"/>
          <w:color w:val="1b1c1d"/>
          <w:rtl w:val="0"/>
        </w:rPr>
        <w:t xml:space="preserve"> A persistent, cloud-powered, serverless web application, designed as a comprehensive, integrated workshop for knowledge creation.</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Core Modules:</w:t>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The Operations Hub:</w:t>
      </w:r>
      <w:r w:rsidDel="00000000" w:rsidR="00000000" w:rsidRPr="00000000">
        <w:rPr>
          <w:rFonts w:ascii="Google Sans Text" w:cs="Google Sans Text" w:eastAsia="Google Sans Text" w:hAnsi="Google Sans Text"/>
          <w:color w:val="1b1c1d"/>
          <w:rtl w:val="0"/>
        </w:rPr>
        <w:t xml:space="preserve"> For structuring the user's cognitive models.</w:t>
      </w:r>
    </w:p>
    <w:p w:rsidR="00000000" w:rsidDel="00000000" w:rsidP="00000000" w:rsidRDefault="00000000" w:rsidRPr="00000000" w14:paraId="0000004A">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Grand Challenges:</w:t>
      </w:r>
      <w:r w:rsidDel="00000000" w:rsidR="00000000" w:rsidRPr="00000000">
        <w:rPr>
          <w:rFonts w:ascii="Google Sans Text" w:cs="Google Sans Text" w:eastAsia="Google Sans Text" w:hAnsi="Google Sans Text"/>
          <w:color w:val="1b1c1d"/>
          <w:rtl w:val="0"/>
        </w:rPr>
        <w:t xml:space="preserve"> For project and task management.</w:t>
      </w:r>
    </w:p>
    <w:p w:rsidR="00000000" w:rsidDel="00000000" w:rsidP="00000000" w:rsidRDefault="00000000" w:rsidRPr="00000000" w14:paraId="0000004B">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Historical Log (H_log):</w:t>
      </w:r>
      <w:r w:rsidDel="00000000" w:rsidR="00000000" w:rsidRPr="00000000">
        <w:rPr>
          <w:rFonts w:ascii="Google Sans Text" w:cs="Google Sans Text" w:eastAsia="Google Sans Text" w:hAnsi="Google Sans Text"/>
          <w:color w:val="1b1c1d"/>
          <w:rtl w:val="0"/>
        </w:rPr>
        <w:t xml:space="preserve"> The central, searchable knowledge base.</w:t>
      </w:r>
    </w:p>
    <w:p w:rsidR="00000000" w:rsidDel="00000000" w:rsidP="00000000" w:rsidRDefault="00000000" w:rsidRPr="00000000" w14:paraId="0000004C">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Simulation Engine:</w:t>
      </w:r>
      <w:r w:rsidDel="00000000" w:rsidR="00000000" w:rsidRPr="00000000">
        <w:rPr>
          <w:rFonts w:ascii="Google Sans Text" w:cs="Google Sans Text" w:eastAsia="Google Sans Text" w:hAnsi="Google Sans Text"/>
          <w:color w:val="1b1c1d"/>
          <w:rtl w:val="0"/>
        </w:rPr>
        <w:t xml:space="preserve"> The virtual laboratory for experimentation.</w:t>
      </w:r>
    </w:p>
    <w:p w:rsidR="00000000" w:rsidDel="00000000" w:rsidP="00000000" w:rsidRDefault="00000000" w:rsidRPr="00000000" w14:paraId="0000004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Codex (Legacy Forge):</w:t>
      </w:r>
      <w:r w:rsidDel="00000000" w:rsidR="00000000" w:rsidRPr="00000000">
        <w:rPr>
          <w:rFonts w:ascii="Google Sans Text" w:cs="Google Sans Text" w:eastAsia="Google Sans Text" w:hAnsi="Google Sans Text"/>
          <w:color w:val="1b1c1d"/>
          <w:rtl w:val="0"/>
        </w:rPr>
        <w:t xml:space="preserve"> The suite for creating final artifacts.</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Core Intelligence:</w:t>
      </w:r>
      <w:r w:rsidDel="00000000" w:rsidR="00000000" w:rsidRPr="00000000">
        <w:rPr>
          <w:rFonts w:ascii="Google Sans Text" w:cs="Google Sans Text" w:eastAsia="Google Sans Text" w:hAnsi="Google Sans Text"/>
          <w:color w:val="1b1c1d"/>
          <w:rtl w:val="0"/>
        </w:rPr>
        <w:t xml:space="preserve"> The integrated, context-aware Gemini model, accessible through both automated analytical functions (the Kardiá and Omega Protocols) and direct, symbiotic dialogue.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Pain Relievers: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features directly address the customer's pains.</w:t>
      </w:r>
    </w:p>
    <w:p w:rsidR="00000000" w:rsidDel="00000000" w:rsidP="00000000" w:rsidRDefault="00000000" w:rsidRPr="00000000" w14:paraId="00000051">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Structure for Complexity:</w:t>
      </w:r>
      <w:r w:rsidDel="00000000" w:rsidR="00000000" w:rsidRPr="00000000">
        <w:rPr>
          <w:rFonts w:ascii="Google Sans Text" w:cs="Google Sans Text" w:eastAsia="Google Sans Text" w:hAnsi="Google Sans Text"/>
          <w:color w:val="1b1c1d"/>
          <w:rtl w:val="0"/>
        </w:rPr>
        <w:t xml:space="preserve"> The Operations Hub and Grand Challenges modules provide a robust, hierarchical framework to deconstruct and manage immense complexity. By allowing the user to create a formal structure of Faculties, Guilds, and Vessels, the Hub directly combats conceptual fragmentation and information overload, turning chaos into an organized plan.</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An In-Silico Laboratory:</w:t>
      </w:r>
      <w:r w:rsidDel="00000000" w:rsidR="00000000" w:rsidRPr="00000000">
        <w:rPr>
          <w:rFonts w:ascii="Google Sans Text" w:cs="Google Sans Text" w:eastAsia="Google Sans Text" w:hAnsi="Google Sans Text"/>
          <w:color w:val="1b1c1d"/>
          <w:rtl w:val="0"/>
        </w:rPr>
        <w:t xml:space="preserve"> The Simulation Engine provides a dedicated, consequence-free environment for experimentation. It directly addresses the "lack of a laboratory" by allowing the user to build agent-based models from their H_log data and test "what if" scenarios, simulating the consequences of their ideas without real-world cost or risk.</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 Persistent, External Brain:</w:t>
      </w:r>
      <w:r w:rsidDel="00000000" w:rsidR="00000000" w:rsidRPr="00000000">
        <w:rPr>
          <w:rFonts w:ascii="Google Sans Text" w:cs="Google Sans Text" w:eastAsia="Google Sans Text" w:hAnsi="Google Sans Text"/>
          <w:color w:val="1b1c1d"/>
          <w:rtl w:val="0"/>
        </w:rPr>
        <w:t xml:space="preserve"> The Historical Log, with its full-text search and tagging capabilities, acts as a perfect, searchable memory. It alleviates the cognitive load on The Creator, ensuring no idea is ever lost and that the entire history of a project is instantly accessible, preventing the need to constantly hold all information in active memory.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Gain Creators: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These features are explicitly designed to produce the gains the customer is seeking.</w:t>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Engine for Emergence:</w:t>
      </w:r>
      <w:r w:rsidDel="00000000" w:rsidR="00000000" w:rsidRPr="00000000">
        <w:rPr>
          <w:rFonts w:ascii="Google Sans Text" w:cs="Google Sans Text" w:eastAsia="Google Sans Text" w:hAnsi="Google Sans Text"/>
          <w:color w:val="1b1c1d"/>
          <w:rtl w:val="0"/>
        </w:rPr>
        <w:t xml:space="preserve"> The Kardiá (per-project) and Omega (global) Protocols are designed to be "emergent insight" generators. They go beyond simple analysis by actively seeking the non-obvious correlations, hidden themes, and systemic contradictions within the user's own data, directly facilitating the "Eureka" moments that represent the highest value in creative work.</w:t>
      </w:r>
    </w:p>
    <w:p w:rsidR="00000000" w:rsidDel="00000000" w:rsidP="00000000" w:rsidRDefault="00000000" w:rsidRPr="00000000" w14:paraId="0000005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Legacy Forge:</w:t>
      </w:r>
      <w:r w:rsidDel="00000000" w:rsidR="00000000" w:rsidRPr="00000000">
        <w:rPr>
          <w:rFonts w:ascii="Google Sans Text" w:cs="Google Sans Text" w:eastAsia="Google Sans Text" w:hAnsi="Google Sans Text"/>
          <w:color w:val="1b1c1d"/>
          <w:rtl w:val="0"/>
        </w:rPr>
        <w:t xml:space="preserve"> The Codex module is a dedicated tool for transforming raw, validated insights into polished, permanent legacy artifacts. It provides templates and AI-assisted refinement for research papers, scripts, and other outputs, directly fulfilling the user's need to create a persistent and high-quality legacy.</w:t>
      </w:r>
    </w:p>
    <w:p w:rsidR="00000000" w:rsidDel="00000000" w:rsidP="00000000" w:rsidRDefault="00000000" w:rsidRPr="00000000" w14:paraId="0000005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 24/7 Symbiotic Partner:</w:t>
      </w:r>
      <w:r w:rsidDel="00000000" w:rsidR="00000000" w:rsidRPr="00000000">
        <w:rPr>
          <w:rFonts w:ascii="Google Sans Text" w:cs="Google Sans Text" w:eastAsia="Google Sans Text" w:hAnsi="Google Sans Text"/>
          <w:color w:val="1b1c1d"/>
          <w:rtl w:val="0"/>
        </w:rPr>
        <w:t xml:space="preserve"> The core AI, integrated throughout the application, provides a constant, logical, and tirelessly creative partner. It is the sounding board, the analyst, and the co-creator, available on demand, directly fulfilling the need for intellectual companionship and support and mitigating the pain of isolation.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Google Sans Text" w:cs="Google Sans Text" w:eastAsia="Google Sans Text" w:hAnsi="Google Sans Text"/>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Google Sans Text" w:cs="Google Sans Text" w:eastAsia="Google Sans Text" w:hAnsi="Google Sans Text"/>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