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63AF" w14:textId="775BF837" w:rsidR="00FA56B8" w:rsidRDefault="00FA56B8" w:rsidP="00FA6FF6">
      <w:pPr>
        <w:spacing w:after="0" w:line="240" w:lineRule="auto"/>
        <w:rPr>
          <w:rFonts w:ascii="Arial" w:hAnsi="Arial" w:cs="Arial"/>
          <w:sz w:val="36"/>
          <w:szCs w:val="36"/>
        </w:rPr>
      </w:pPr>
    </w:p>
    <w:p w14:paraId="2753F390" w14:textId="77777777" w:rsidR="00FA56B8" w:rsidRPr="00994A55" w:rsidRDefault="00FA56B8" w:rsidP="00FA56B8">
      <w:pPr>
        <w:spacing w:line="360" w:lineRule="auto"/>
        <w:jc w:val="center"/>
        <w:rPr>
          <w:rFonts w:ascii="Arial" w:hAnsi="Arial" w:cs="Arial"/>
          <w:sz w:val="36"/>
          <w:szCs w:val="36"/>
        </w:rPr>
      </w:pPr>
    </w:p>
    <w:p w14:paraId="5F1B4D9F" w14:textId="2047F1C6" w:rsidR="009A35D8" w:rsidRPr="009A35D8" w:rsidRDefault="00FA56B8" w:rsidP="009A35D8">
      <w:pPr>
        <w:spacing w:line="276" w:lineRule="auto"/>
        <w:jc w:val="center"/>
        <w:rPr>
          <w:rFonts w:ascii="Arial" w:hAnsi="Arial" w:cs="Arial"/>
          <w:b/>
          <w:bCs/>
          <w:sz w:val="44"/>
          <w:szCs w:val="44"/>
          <w:lang/>
        </w:rPr>
      </w:pPr>
      <w:r>
        <w:rPr>
          <w:rFonts w:ascii="Arial" w:hAnsi="Arial" w:cs="Arial"/>
          <w:b/>
          <w:bCs/>
          <w:sz w:val="44"/>
          <w:szCs w:val="44"/>
        </w:rPr>
        <w:t xml:space="preserve">A TECHNICAL REPORT ON </w:t>
      </w:r>
      <w:r w:rsidR="009A35D8" w:rsidRPr="009A35D8">
        <w:rPr>
          <w:rFonts w:ascii="Arial" w:hAnsi="Arial" w:cs="Arial"/>
          <w:b/>
          <w:bCs/>
          <w:sz w:val="44"/>
          <w:szCs w:val="44"/>
        </w:rPr>
        <w:t>GLOBAL LIVER CANCER ANALYSIS</w:t>
      </w:r>
    </w:p>
    <w:p w14:paraId="5AB39D9F" w14:textId="357DC8B2" w:rsidR="00FA56B8" w:rsidRPr="00994A55" w:rsidRDefault="00FA56B8" w:rsidP="00FA56B8">
      <w:pPr>
        <w:spacing w:after="0" w:line="276" w:lineRule="auto"/>
        <w:jc w:val="center"/>
        <w:rPr>
          <w:rFonts w:ascii="Arial" w:hAnsi="Arial" w:cs="Arial"/>
          <w:b/>
          <w:bCs/>
          <w:sz w:val="40"/>
          <w:szCs w:val="40"/>
        </w:rPr>
      </w:pPr>
    </w:p>
    <w:p w14:paraId="37B2D373" w14:textId="77777777" w:rsidR="00FA56B8" w:rsidRPr="00994A55" w:rsidRDefault="00FA56B8" w:rsidP="00FA56B8">
      <w:pPr>
        <w:spacing w:line="360" w:lineRule="auto"/>
        <w:jc w:val="center"/>
        <w:rPr>
          <w:rFonts w:ascii="Arial" w:hAnsi="Arial" w:cs="Arial"/>
          <w:b/>
          <w:bCs/>
          <w:sz w:val="36"/>
          <w:szCs w:val="36"/>
        </w:rPr>
      </w:pPr>
    </w:p>
    <w:p w14:paraId="6266B1D3" w14:textId="77777777" w:rsidR="00FA56B8" w:rsidRPr="00994A55" w:rsidRDefault="00FA56B8" w:rsidP="00FA56B8">
      <w:pPr>
        <w:spacing w:line="360" w:lineRule="auto"/>
        <w:jc w:val="center"/>
        <w:rPr>
          <w:rFonts w:ascii="Arial" w:hAnsi="Arial" w:cs="Arial"/>
          <w:sz w:val="36"/>
          <w:szCs w:val="36"/>
        </w:rPr>
      </w:pPr>
      <w:r w:rsidRPr="00994A55">
        <w:rPr>
          <w:rFonts w:ascii="Arial" w:hAnsi="Arial" w:cs="Arial"/>
          <w:sz w:val="36"/>
          <w:szCs w:val="36"/>
        </w:rPr>
        <w:t>WRITTEN BY</w:t>
      </w:r>
    </w:p>
    <w:p w14:paraId="18C0DDB2" w14:textId="77777777" w:rsidR="00FA56B8" w:rsidRPr="00994A55" w:rsidRDefault="00FA56B8" w:rsidP="00FA56B8">
      <w:pPr>
        <w:spacing w:line="360" w:lineRule="auto"/>
        <w:jc w:val="center"/>
        <w:rPr>
          <w:rFonts w:ascii="Arial" w:hAnsi="Arial" w:cs="Arial"/>
          <w:sz w:val="36"/>
          <w:szCs w:val="36"/>
        </w:rPr>
      </w:pPr>
    </w:p>
    <w:p w14:paraId="3A05BAAC" w14:textId="77777777" w:rsidR="00FA56B8" w:rsidRPr="00994A55" w:rsidRDefault="00FA56B8" w:rsidP="00FA56B8">
      <w:pPr>
        <w:tabs>
          <w:tab w:val="left" w:pos="6195"/>
        </w:tabs>
        <w:spacing w:line="360" w:lineRule="auto"/>
        <w:jc w:val="center"/>
        <w:rPr>
          <w:rFonts w:ascii="Arial" w:hAnsi="Arial" w:cs="Arial"/>
          <w:b/>
          <w:bCs/>
          <w:sz w:val="44"/>
          <w:szCs w:val="44"/>
        </w:rPr>
      </w:pPr>
      <w:r w:rsidRPr="00994A55">
        <w:rPr>
          <w:rFonts w:ascii="Arial" w:hAnsi="Arial" w:cs="Arial"/>
          <w:b/>
          <w:bCs/>
          <w:sz w:val="44"/>
          <w:szCs w:val="44"/>
        </w:rPr>
        <w:t>A</w:t>
      </w:r>
      <w:r>
        <w:rPr>
          <w:rFonts w:ascii="Arial" w:hAnsi="Arial" w:cs="Arial"/>
          <w:b/>
          <w:bCs/>
          <w:sz w:val="44"/>
          <w:szCs w:val="44"/>
        </w:rPr>
        <w:t>KPOVETA BLESSING OGHO</w:t>
      </w:r>
    </w:p>
    <w:p w14:paraId="08D73D7E" w14:textId="77777777" w:rsidR="00FA56B8" w:rsidRPr="00994A55" w:rsidRDefault="00FA56B8" w:rsidP="00FA56B8">
      <w:pPr>
        <w:tabs>
          <w:tab w:val="left" w:pos="6195"/>
        </w:tabs>
        <w:spacing w:line="360" w:lineRule="auto"/>
        <w:jc w:val="center"/>
        <w:rPr>
          <w:rFonts w:ascii="Arial" w:hAnsi="Arial" w:cs="Arial"/>
          <w:b/>
          <w:bCs/>
          <w:sz w:val="44"/>
          <w:szCs w:val="44"/>
        </w:rPr>
      </w:pPr>
    </w:p>
    <w:p w14:paraId="04C12372" w14:textId="77777777" w:rsidR="00FA56B8" w:rsidRDefault="00FA56B8" w:rsidP="00FA56B8">
      <w:pPr>
        <w:spacing w:line="360" w:lineRule="auto"/>
        <w:jc w:val="center"/>
        <w:rPr>
          <w:rFonts w:ascii="Arial" w:hAnsi="Arial" w:cs="Arial"/>
          <w:b/>
          <w:bCs/>
          <w:sz w:val="40"/>
          <w:szCs w:val="40"/>
        </w:rPr>
      </w:pPr>
    </w:p>
    <w:p w14:paraId="00797C73" w14:textId="77777777" w:rsidR="00FA56B8" w:rsidRDefault="00FA56B8" w:rsidP="00FA56B8">
      <w:pPr>
        <w:spacing w:line="360" w:lineRule="auto"/>
        <w:jc w:val="center"/>
        <w:rPr>
          <w:rFonts w:ascii="Arial" w:hAnsi="Arial" w:cs="Arial"/>
          <w:b/>
          <w:bCs/>
          <w:sz w:val="40"/>
          <w:szCs w:val="40"/>
        </w:rPr>
      </w:pPr>
    </w:p>
    <w:p w14:paraId="4FA7E573" w14:textId="77777777" w:rsidR="00FA56B8" w:rsidRPr="00994A55" w:rsidRDefault="00FA56B8" w:rsidP="00FA56B8">
      <w:pPr>
        <w:spacing w:line="360" w:lineRule="auto"/>
        <w:jc w:val="center"/>
        <w:rPr>
          <w:rFonts w:ascii="Arial" w:hAnsi="Arial" w:cs="Arial"/>
          <w:b/>
          <w:bCs/>
          <w:sz w:val="40"/>
          <w:szCs w:val="40"/>
        </w:rPr>
      </w:pPr>
    </w:p>
    <w:p w14:paraId="771A43EB" w14:textId="77777777" w:rsidR="00FA56B8" w:rsidRDefault="00FA56B8" w:rsidP="00FA56B8">
      <w:pPr>
        <w:spacing w:line="360" w:lineRule="auto"/>
        <w:jc w:val="both"/>
        <w:rPr>
          <w:rFonts w:ascii="Arial" w:hAnsi="Arial" w:cs="Arial"/>
          <w:b/>
          <w:bCs/>
          <w:sz w:val="24"/>
          <w:szCs w:val="24"/>
        </w:rPr>
      </w:pPr>
    </w:p>
    <w:p w14:paraId="3C7E4FB8" w14:textId="77777777" w:rsidR="00FA6FF6" w:rsidRDefault="00FA6FF6" w:rsidP="00FA56B8">
      <w:pPr>
        <w:spacing w:line="360" w:lineRule="auto"/>
        <w:jc w:val="both"/>
        <w:rPr>
          <w:rFonts w:ascii="Arial" w:hAnsi="Arial" w:cs="Arial"/>
          <w:b/>
          <w:bCs/>
          <w:sz w:val="24"/>
          <w:szCs w:val="24"/>
        </w:rPr>
      </w:pPr>
    </w:p>
    <w:p w14:paraId="275505A8" w14:textId="77777777" w:rsidR="00FA6FF6" w:rsidRDefault="00FA6FF6" w:rsidP="00FA56B8">
      <w:pPr>
        <w:spacing w:line="360" w:lineRule="auto"/>
        <w:jc w:val="both"/>
        <w:rPr>
          <w:rFonts w:ascii="Arial" w:hAnsi="Arial" w:cs="Arial"/>
          <w:b/>
          <w:bCs/>
          <w:sz w:val="24"/>
          <w:szCs w:val="24"/>
        </w:rPr>
      </w:pPr>
    </w:p>
    <w:p w14:paraId="7B0FDD50" w14:textId="77777777" w:rsidR="00FA6FF6" w:rsidRDefault="00FA6FF6" w:rsidP="00FA56B8">
      <w:pPr>
        <w:spacing w:line="360" w:lineRule="auto"/>
        <w:jc w:val="both"/>
        <w:rPr>
          <w:rFonts w:ascii="Arial" w:hAnsi="Arial" w:cs="Arial"/>
          <w:b/>
          <w:bCs/>
          <w:sz w:val="24"/>
          <w:szCs w:val="24"/>
        </w:rPr>
      </w:pPr>
    </w:p>
    <w:p w14:paraId="62C38019" w14:textId="77777777" w:rsidR="00FA6FF6" w:rsidRDefault="00FA6FF6" w:rsidP="00FA56B8">
      <w:pPr>
        <w:spacing w:line="360" w:lineRule="auto"/>
        <w:jc w:val="both"/>
        <w:rPr>
          <w:rFonts w:ascii="Arial" w:hAnsi="Arial" w:cs="Arial"/>
          <w:b/>
          <w:bCs/>
          <w:sz w:val="24"/>
          <w:szCs w:val="24"/>
        </w:rPr>
      </w:pPr>
    </w:p>
    <w:p w14:paraId="4BDA5876" w14:textId="77777777" w:rsidR="00FA6FF6" w:rsidRDefault="00FA6FF6" w:rsidP="00FA56B8">
      <w:pPr>
        <w:spacing w:line="360" w:lineRule="auto"/>
        <w:jc w:val="both"/>
        <w:rPr>
          <w:rFonts w:ascii="Arial" w:hAnsi="Arial" w:cs="Arial"/>
          <w:b/>
          <w:bCs/>
          <w:sz w:val="24"/>
          <w:szCs w:val="24"/>
        </w:rPr>
      </w:pPr>
    </w:p>
    <w:p w14:paraId="66CDDD47" w14:textId="77777777" w:rsidR="00FA6FF6" w:rsidRDefault="00FA6FF6" w:rsidP="00FA56B8">
      <w:pPr>
        <w:spacing w:line="360" w:lineRule="auto"/>
        <w:jc w:val="both"/>
        <w:rPr>
          <w:rFonts w:ascii="Arial" w:hAnsi="Arial" w:cs="Arial"/>
          <w:b/>
          <w:bCs/>
          <w:sz w:val="24"/>
          <w:szCs w:val="24"/>
        </w:rPr>
      </w:pPr>
    </w:p>
    <w:p w14:paraId="45AC7D31" w14:textId="77777777" w:rsidR="00FA56B8" w:rsidRDefault="00FA56B8" w:rsidP="00FA56B8">
      <w:pPr>
        <w:spacing w:line="360" w:lineRule="auto"/>
        <w:jc w:val="both"/>
        <w:rPr>
          <w:rFonts w:ascii="Arial" w:hAnsi="Arial" w:cs="Arial"/>
          <w:b/>
          <w:bCs/>
          <w:sz w:val="24"/>
          <w:szCs w:val="24"/>
        </w:rPr>
      </w:pPr>
    </w:p>
    <w:p w14:paraId="054B8D28" w14:textId="77777777" w:rsidR="00FA56B8" w:rsidRDefault="00FA56B8" w:rsidP="00FA56B8">
      <w:pPr>
        <w:spacing w:line="360" w:lineRule="auto"/>
        <w:jc w:val="both"/>
        <w:rPr>
          <w:rFonts w:ascii="Arial" w:hAnsi="Arial" w:cs="Arial"/>
          <w:b/>
          <w:bCs/>
          <w:sz w:val="24"/>
          <w:szCs w:val="24"/>
        </w:rPr>
      </w:pPr>
    </w:p>
    <w:p w14:paraId="3E72EE87" w14:textId="77777777" w:rsidR="00FA56B8" w:rsidRDefault="00FA56B8" w:rsidP="00FA56B8">
      <w:pPr>
        <w:pStyle w:val="ListParagraph"/>
        <w:numPr>
          <w:ilvl w:val="0"/>
          <w:numId w:val="1"/>
        </w:numPr>
        <w:spacing w:line="360" w:lineRule="auto"/>
        <w:jc w:val="both"/>
        <w:rPr>
          <w:rFonts w:ascii="Arial" w:hAnsi="Arial" w:cs="Arial"/>
          <w:b/>
          <w:bCs/>
          <w:sz w:val="24"/>
          <w:szCs w:val="24"/>
        </w:rPr>
      </w:pPr>
      <w:r w:rsidRPr="00DC2977">
        <w:rPr>
          <w:rFonts w:ascii="Arial" w:hAnsi="Arial" w:cs="Arial"/>
          <w:b/>
          <w:bCs/>
          <w:sz w:val="24"/>
          <w:szCs w:val="24"/>
        </w:rPr>
        <w:t>OUTLINE</w:t>
      </w:r>
    </w:p>
    <w:p w14:paraId="31633825" w14:textId="77777777" w:rsidR="00F64BE0" w:rsidRDefault="00FA56B8" w:rsidP="00F64BE0">
      <w:pPr>
        <w:spacing w:line="360" w:lineRule="auto"/>
        <w:ind w:left="360" w:firstLine="360"/>
        <w:jc w:val="both"/>
        <w:rPr>
          <w:rFonts w:ascii="Arial" w:hAnsi="Arial" w:cs="Arial"/>
          <w:b/>
          <w:bCs/>
          <w:sz w:val="24"/>
          <w:szCs w:val="24"/>
        </w:rPr>
      </w:pPr>
      <w:r w:rsidRPr="00DC2977">
        <w:rPr>
          <w:rFonts w:ascii="Arial" w:hAnsi="Arial" w:cs="Arial"/>
          <w:b/>
          <w:bCs/>
          <w:sz w:val="24"/>
          <w:szCs w:val="24"/>
        </w:rPr>
        <w:t>1.</w:t>
      </w:r>
      <w:r w:rsidRPr="00DC2977">
        <w:rPr>
          <w:rFonts w:ascii="Arial" w:hAnsi="Arial" w:cs="Arial"/>
          <w:sz w:val="24"/>
          <w:szCs w:val="24"/>
        </w:rPr>
        <w:t>Introduction</w:t>
      </w:r>
    </w:p>
    <w:p w14:paraId="54FAFC4E" w14:textId="5AA2C4C2" w:rsidR="00FA56B8" w:rsidRPr="00F64BE0" w:rsidRDefault="00FA56B8" w:rsidP="00F64BE0">
      <w:pPr>
        <w:spacing w:line="360" w:lineRule="auto"/>
        <w:ind w:left="360" w:firstLine="360"/>
        <w:jc w:val="both"/>
        <w:rPr>
          <w:rFonts w:ascii="Arial" w:hAnsi="Arial" w:cs="Arial"/>
          <w:b/>
          <w:bCs/>
          <w:sz w:val="24"/>
          <w:szCs w:val="24"/>
        </w:rPr>
      </w:pPr>
      <w:r>
        <w:rPr>
          <w:rFonts w:ascii="Arial" w:hAnsi="Arial" w:cs="Arial"/>
          <w:sz w:val="24"/>
          <w:szCs w:val="24"/>
        </w:rPr>
        <w:t xml:space="preserve">2. </w:t>
      </w:r>
      <w:r w:rsidRPr="00DC2977">
        <w:rPr>
          <w:rFonts w:ascii="Arial" w:hAnsi="Arial" w:cs="Arial"/>
          <w:sz w:val="24"/>
          <w:szCs w:val="24"/>
        </w:rPr>
        <w:t>Story of Data</w:t>
      </w:r>
    </w:p>
    <w:p w14:paraId="786B42B3" w14:textId="45EAC5A9" w:rsidR="00F64BE0" w:rsidRPr="00DC2977" w:rsidRDefault="00FA56B8" w:rsidP="00F64BE0">
      <w:pPr>
        <w:spacing w:line="240" w:lineRule="auto"/>
        <w:ind w:left="360" w:firstLine="360"/>
        <w:jc w:val="both"/>
        <w:rPr>
          <w:rFonts w:ascii="Arial" w:hAnsi="Arial" w:cs="Arial"/>
          <w:sz w:val="24"/>
          <w:szCs w:val="24"/>
        </w:rPr>
      </w:pPr>
      <w:r>
        <w:rPr>
          <w:rFonts w:ascii="Arial" w:hAnsi="Arial" w:cs="Arial"/>
          <w:sz w:val="24"/>
          <w:szCs w:val="24"/>
        </w:rPr>
        <w:t xml:space="preserve">3. </w:t>
      </w:r>
      <w:r w:rsidRPr="00DC2977">
        <w:rPr>
          <w:rFonts w:ascii="Arial" w:hAnsi="Arial" w:cs="Arial"/>
          <w:sz w:val="24"/>
          <w:szCs w:val="24"/>
        </w:rPr>
        <w:t>Data Splitting and Preprocessing</w:t>
      </w:r>
    </w:p>
    <w:p w14:paraId="217B83AD" w14:textId="77777777" w:rsidR="00FA56B8" w:rsidRPr="00DC2977" w:rsidRDefault="00FA56B8" w:rsidP="00FA56B8">
      <w:pPr>
        <w:spacing w:line="240" w:lineRule="auto"/>
        <w:ind w:left="360" w:firstLine="360"/>
        <w:jc w:val="both"/>
        <w:rPr>
          <w:rFonts w:ascii="Arial" w:hAnsi="Arial" w:cs="Arial"/>
          <w:sz w:val="24"/>
          <w:szCs w:val="24"/>
        </w:rPr>
      </w:pPr>
      <w:r>
        <w:rPr>
          <w:rFonts w:ascii="Arial" w:hAnsi="Arial" w:cs="Arial"/>
          <w:sz w:val="24"/>
          <w:szCs w:val="24"/>
        </w:rPr>
        <w:t xml:space="preserve">4. </w:t>
      </w:r>
      <w:r w:rsidRPr="00DC2977">
        <w:rPr>
          <w:rFonts w:ascii="Arial" w:hAnsi="Arial" w:cs="Arial"/>
          <w:sz w:val="24"/>
          <w:szCs w:val="24"/>
        </w:rPr>
        <w:t>Pre-Analysis</w:t>
      </w:r>
    </w:p>
    <w:p w14:paraId="1A774676" w14:textId="77777777" w:rsidR="00FA56B8" w:rsidRPr="00DC2977" w:rsidRDefault="00FA56B8" w:rsidP="00FA56B8">
      <w:pPr>
        <w:spacing w:line="240" w:lineRule="auto"/>
        <w:ind w:left="360"/>
        <w:jc w:val="both"/>
        <w:rPr>
          <w:rFonts w:ascii="Arial" w:hAnsi="Arial" w:cs="Arial"/>
          <w:sz w:val="24"/>
          <w:szCs w:val="24"/>
        </w:rPr>
      </w:pPr>
      <w:r>
        <w:rPr>
          <w:rFonts w:ascii="Arial" w:hAnsi="Arial" w:cs="Arial"/>
          <w:sz w:val="24"/>
          <w:szCs w:val="24"/>
        </w:rPr>
        <w:t xml:space="preserve">      5. </w:t>
      </w:r>
      <w:r w:rsidRPr="00DC2977">
        <w:rPr>
          <w:rFonts w:ascii="Arial" w:hAnsi="Arial" w:cs="Arial"/>
          <w:sz w:val="24"/>
          <w:szCs w:val="24"/>
        </w:rPr>
        <w:t>In-Analysis</w:t>
      </w:r>
    </w:p>
    <w:p w14:paraId="6CD6E2B3" w14:textId="77777777" w:rsidR="00FA56B8" w:rsidRPr="00DC2977" w:rsidRDefault="00FA56B8" w:rsidP="00FA56B8">
      <w:pPr>
        <w:spacing w:line="240" w:lineRule="auto"/>
        <w:ind w:left="360" w:firstLine="360"/>
        <w:jc w:val="both"/>
        <w:rPr>
          <w:rFonts w:ascii="Arial" w:hAnsi="Arial" w:cs="Arial"/>
          <w:sz w:val="24"/>
          <w:szCs w:val="24"/>
        </w:rPr>
      </w:pPr>
      <w:r>
        <w:rPr>
          <w:rFonts w:ascii="Arial" w:hAnsi="Arial" w:cs="Arial"/>
          <w:sz w:val="24"/>
          <w:szCs w:val="24"/>
        </w:rPr>
        <w:t xml:space="preserve">6. </w:t>
      </w:r>
      <w:r w:rsidRPr="00DC2977">
        <w:rPr>
          <w:rFonts w:ascii="Arial" w:hAnsi="Arial" w:cs="Arial"/>
          <w:sz w:val="24"/>
          <w:szCs w:val="24"/>
        </w:rPr>
        <w:t>Post-Analysis and Insights</w:t>
      </w:r>
    </w:p>
    <w:p w14:paraId="0AC3D1F6" w14:textId="77777777" w:rsidR="00FA56B8" w:rsidRPr="00DC2977" w:rsidRDefault="00FA56B8" w:rsidP="00FA56B8">
      <w:pPr>
        <w:spacing w:line="240" w:lineRule="auto"/>
        <w:ind w:left="360" w:firstLine="360"/>
        <w:jc w:val="both"/>
        <w:rPr>
          <w:rFonts w:ascii="Arial" w:hAnsi="Arial" w:cs="Arial"/>
          <w:sz w:val="24"/>
          <w:szCs w:val="24"/>
        </w:rPr>
      </w:pPr>
      <w:r>
        <w:rPr>
          <w:rFonts w:ascii="Arial" w:hAnsi="Arial" w:cs="Arial"/>
          <w:sz w:val="24"/>
          <w:szCs w:val="24"/>
        </w:rPr>
        <w:t xml:space="preserve">7. </w:t>
      </w:r>
      <w:r w:rsidRPr="00DC2977">
        <w:rPr>
          <w:rFonts w:ascii="Arial" w:hAnsi="Arial" w:cs="Arial"/>
          <w:sz w:val="24"/>
          <w:szCs w:val="24"/>
        </w:rPr>
        <w:t>Data Visualizations &amp; Charts</w:t>
      </w:r>
    </w:p>
    <w:p w14:paraId="155A7142" w14:textId="77777777" w:rsidR="00FA56B8" w:rsidRPr="00DC2977" w:rsidRDefault="00FA56B8" w:rsidP="00FA56B8">
      <w:pPr>
        <w:spacing w:line="240" w:lineRule="auto"/>
        <w:ind w:left="360" w:firstLine="360"/>
        <w:jc w:val="both"/>
        <w:rPr>
          <w:rFonts w:ascii="Arial" w:hAnsi="Arial" w:cs="Arial"/>
          <w:sz w:val="24"/>
          <w:szCs w:val="24"/>
        </w:rPr>
      </w:pPr>
      <w:r>
        <w:rPr>
          <w:rFonts w:ascii="Arial" w:hAnsi="Arial" w:cs="Arial"/>
          <w:sz w:val="24"/>
          <w:szCs w:val="24"/>
        </w:rPr>
        <w:t xml:space="preserve">8. </w:t>
      </w:r>
      <w:r w:rsidRPr="00DC2977">
        <w:rPr>
          <w:rFonts w:ascii="Arial" w:hAnsi="Arial" w:cs="Arial"/>
          <w:sz w:val="24"/>
          <w:szCs w:val="24"/>
        </w:rPr>
        <w:t>Recommendations and Observations</w:t>
      </w:r>
    </w:p>
    <w:p w14:paraId="49B7AEDE" w14:textId="77777777" w:rsidR="00FA56B8" w:rsidRPr="00DC2977" w:rsidRDefault="00FA56B8" w:rsidP="00FA56B8">
      <w:pPr>
        <w:spacing w:line="240" w:lineRule="auto"/>
        <w:ind w:left="360" w:firstLine="360"/>
        <w:jc w:val="both"/>
        <w:rPr>
          <w:rFonts w:ascii="Arial" w:hAnsi="Arial" w:cs="Arial"/>
          <w:sz w:val="24"/>
          <w:szCs w:val="24"/>
        </w:rPr>
      </w:pPr>
      <w:r>
        <w:rPr>
          <w:rFonts w:ascii="Arial" w:hAnsi="Arial" w:cs="Arial"/>
          <w:sz w:val="24"/>
          <w:szCs w:val="24"/>
        </w:rPr>
        <w:t xml:space="preserve">9. </w:t>
      </w:r>
      <w:r w:rsidRPr="00DC2977">
        <w:rPr>
          <w:rFonts w:ascii="Arial" w:hAnsi="Arial" w:cs="Arial"/>
          <w:sz w:val="24"/>
          <w:szCs w:val="24"/>
        </w:rPr>
        <w:t>Conclusion</w:t>
      </w:r>
    </w:p>
    <w:p w14:paraId="26BC55D7" w14:textId="77777777" w:rsidR="00FA56B8" w:rsidRDefault="00FA56B8" w:rsidP="00FA56B8">
      <w:pPr>
        <w:spacing w:line="240" w:lineRule="auto"/>
        <w:ind w:left="360" w:firstLine="360"/>
        <w:jc w:val="both"/>
        <w:rPr>
          <w:rFonts w:ascii="Arial" w:hAnsi="Arial" w:cs="Arial"/>
          <w:sz w:val="24"/>
          <w:szCs w:val="24"/>
        </w:rPr>
      </w:pPr>
      <w:r>
        <w:rPr>
          <w:rFonts w:ascii="Arial" w:hAnsi="Arial" w:cs="Arial"/>
          <w:sz w:val="24"/>
          <w:szCs w:val="24"/>
        </w:rPr>
        <w:t xml:space="preserve">10. </w:t>
      </w:r>
      <w:r w:rsidRPr="00DC2977">
        <w:rPr>
          <w:rFonts w:ascii="Arial" w:hAnsi="Arial" w:cs="Arial"/>
          <w:sz w:val="24"/>
          <w:szCs w:val="24"/>
        </w:rPr>
        <w:t>References &amp; Appendices</w:t>
      </w:r>
    </w:p>
    <w:p w14:paraId="2235CEC2" w14:textId="77777777" w:rsidR="00FA56B8" w:rsidRDefault="00FA56B8" w:rsidP="00FA56B8">
      <w:pPr>
        <w:spacing w:line="240" w:lineRule="auto"/>
        <w:ind w:left="360" w:firstLine="360"/>
        <w:jc w:val="both"/>
        <w:rPr>
          <w:rFonts w:ascii="Arial" w:hAnsi="Arial" w:cs="Arial"/>
          <w:sz w:val="24"/>
          <w:szCs w:val="24"/>
        </w:rPr>
      </w:pPr>
    </w:p>
    <w:p w14:paraId="2EB1C840" w14:textId="011D1E66" w:rsidR="000821DD" w:rsidRDefault="000821DD" w:rsidP="000821DD">
      <w:pPr>
        <w:pStyle w:val="NormalWeb"/>
        <w:rPr>
          <w:noProof/>
        </w:rPr>
      </w:pPr>
    </w:p>
    <w:p w14:paraId="5523E47A" w14:textId="766AD9BD" w:rsidR="00FA56B8" w:rsidRDefault="00FA56B8" w:rsidP="000821DD">
      <w:pPr>
        <w:pStyle w:val="NormalWeb"/>
        <w:rPr>
          <w:noProof/>
        </w:rPr>
      </w:pPr>
    </w:p>
    <w:p w14:paraId="7C302097" w14:textId="5D5F47A6" w:rsidR="00FA56B8" w:rsidRDefault="00FA56B8" w:rsidP="000821DD">
      <w:pPr>
        <w:pStyle w:val="NormalWeb"/>
        <w:rPr>
          <w:noProof/>
        </w:rPr>
      </w:pPr>
    </w:p>
    <w:p w14:paraId="2B4CA2D1" w14:textId="360EFAE7" w:rsidR="00FA56B8" w:rsidRDefault="00FA56B8" w:rsidP="000821DD">
      <w:pPr>
        <w:pStyle w:val="NormalWeb"/>
        <w:rPr>
          <w:noProof/>
        </w:rPr>
      </w:pPr>
    </w:p>
    <w:p w14:paraId="77BC34A0" w14:textId="0A3BCD9F" w:rsidR="00FA56B8" w:rsidRDefault="00FA56B8" w:rsidP="000821DD">
      <w:pPr>
        <w:pStyle w:val="NormalWeb"/>
        <w:rPr>
          <w:noProof/>
        </w:rPr>
      </w:pPr>
    </w:p>
    <w:p w14:paraId="334C0B07" w14:textId="074FE336" w:rsidR="00FA56B8" w:rsidRDefault="00FA56B8" w:rsidP="000821DD">
      <w:pPr>
        <w:pStyle w:val="NormalWeb"/>
        <w:rPr>
          <w:noProof/>
        </w:rPr>
      </w:pPr>
    </w:p>
    <w:p w14:paraId="1ECC5607" w14:textId="200D01FE" w:rsidR="00FA56B8" w:rsidRDefault="00FA56B8" w:rsidP="000821DD">
      <w:pPr>
        <w:pStyle w:val="NormalWeb"/>
        <w:rPr>
          <w:noProof/>
        </w:rPr>
      </w:pPr>
    </w:p>
    <w:p w14:paraId="2E1230A3" w14:textId="0AE09C02" w:rsidR="00FA56B8" w:rsidRDefault="00FA56B8" w:rsidP="000821DD">
      <w:pPr>
        <w:pStyle w:val="NormalWeb"/>
        <w:rPr>
          <w:noProof/>
        </w:rPr>
      </w:pPr>
    </w:p>
    <w:p w14:paraId="65CDB471" w14:textId="1F904A57" w:rsidR="00FA56B8" w:rsidRDefault="00FA56B8" w:rsidP="000821DD">
      <w:pPr>
        <w:pStyle w:val="NormalWeb"/>
        <w:rPr>
          <w:noProof/>
        </w:rPr>
      </w:pPr>
    </w:p>
    <w:p w14:paraId="7D80A5AC" w14:textId="4B60AEEB" w:rsidR="00FA56B8" w:rsidRDefault="00FA56B8" w:rsidP="000821DD">
      <w:pPr>
        <w:pStyle w:val="NormalWeb"/>
        <w:rPr>
          <w:noProof/>
        </w:rPr>
      </w:pPr>
    </w:p>
    <w:p w14:paraId="248F1B53" w14:textId="21180A02" w:rsidR="00FA56B8" w:rsidRDefault="00FA56B8" w:rsidP="000821DD">
      <w:pPr>
        <w:pStyle w:val="NormalWeb"/>
        <w:rPr>
          <w:noProof/>
        </w:rPr>
      </w:pPr>
    </w:p>
    <w:p w14:paraId="3244B3D0" w14:textId="10B2F82D" w:rsidR="00FA56B8" w:rsidRDefault="00FA56B8" w:rsidP="000821DD">
      <w:pPr>
        <w:pStyle w:val="NormalWeb"/>
        <w:rPr>
          <w:noProof/>
        </w:rPr>
      </w:pPr>
    </w:p>
    <w:p w14:paraId="3CE78002" w14:textId="1826A645" w:rsidR="00FA56B8" w:rsidRDefault="00FA56B8" w:rsidP="000821DD">
      <w:pPr>
        <w:pStyle w:val="NormalWeb"/>
        <w:rPr>
          <w:noProof/>
        </w:rPr>
      </w:pPr>
    </w:p>
    <w:p w14:paraId="7D86C352" w14:textId="18791AFF" w:rsidR="009A35D8" w:rsidRPr="009A35D8" w:rsidRDefault="009A35D8" w:rsidP="009A35D8">
      <w:pPr>
        <w:pStyle w:val="NormalWeb"/>
        <w:rPr>
          <w:noProof/>
          <w:lang/>
        </w:rPr>
      </w:pPr>
      <w:r w:rsidRPr="009A35D8">
        <w:rPr>
          <w:noProof/>
          <w:lang/>
        </w:rPr>
        <w:drawing>
          <wp:inline distT="0" distB="0" distL="0" distR="0" wp14:anchorId="38AA6F90" wp14:editId="3ECD1C4E">
            <wp:extent cx="5943600" cy="2767330"/>
            <wp:effectExtent l="0" t="0" r="0" b="0"/>
            <wp:docPr id="1177648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pic:spPr>
                </pic:pic>
              </a:graphicData>
            </a:graphic>
          </wp:inline>
        </w:drawing>
      </w:r>
    </w:p>
    <w:p w14:paraId="016B999F" w14:textId="0312F241" w:rsidR="00FA56B8" w:rsidRDefault="00FA56B8" w:rsidP="000821DD">
      <w:pPr>
        <w:pStyle w:val="NormalWeb"/>
        <w:rPr>
          <w:noProof/>
        </w:rPr>
      </w:pPr>
    </w:p>
    <w:p w14:paraId="2924DF37" w14:textId="77777777" w:rsidR="00FA56B8" w:rsidRDefault="00FA56B8" w:rsidP="000821DD">
      <w:pPr>
        <w:pStyle w:val="NormalWeb"/>
        <w:rPr>
          <w:noProof/>
        </w:rPr>
      </w:pPr>
    </w:p>
    <w:p w14:paraId="3911AA03" w14:textId="054ABC56" w:rsidR="007D787C" w:rsidRPr="00DD60BA" w:rsidRDefault="007D787C" w:rsidP="000821DD">
      <w:pPr>
        <w:pStyle w:val="NormalWeb"/>
        <w:rPr>
          <w:rFonts w:asciiTheme="minorHAnsi" w:hAnsiTheme="minorHAnsi" w:cstheme="minorHAnsi"/>
          <w:b/>
          <w:bCs/>
          <w:sz w:val="40"/>
          <w:szCs w:val="40"/>
        </w:rPr>
      </w:pPr>
      <w:r w:rsidRPr="00DD60BA">
        <w:rPr>
          <w:rFonts w:asciiTheme="minorHAnsi" w:hAnsiTheme="minorHAnsi" w:cstheme="minorHAnsi"/>
          <w:b/>
          <w:bCs/>
          <w:sz w:val="40"/>
          <w:szCs w:val="40"/>
        </w:rPr>
        <w:t>INTRODUCTION</w:t>
      </w:r>
    </w:p>
    <w:p w14:paraId="7878B75E" w14:textId="7B8D0889" w:rsidR="00DD60BA" w:rsidRPr="00DD60BA" w:rsidRDefault="00DD60BA" w:rsidP="000821DD">
      <w:pPr>
        <w:pStyle w:val="NormalWeb"/>
        <w:rPr>
          <w:rFonts w:asciiTheme="minorHAnsi" w:hAnsiTheme="minorHAnsi" w:cstheme="minorHAnsi"/>
          <w:sz w:val="32"/>
          <w:szCs w:val="32"/>
        </w:rPr>
      </w:pPr>
      <w:r w:rsidRPr="00DD60BA">
        <w:rPr>
          <w:rFonts w:asciiTheme="minorHAnsi" w:hAnsiTheme="minorHAnsi" w:cstheme="minorHAnsi"/>
          <w:sz w:val="32"/>
          <w:szCs w:val="32"/>
        </w:rPr>
        <w:t>Global Liver Cancer Analysis Report</w:t>
      </w:r>
      <w:r>
        <w:rPr>
          <w:rFonts w:asciiTheme="minorHAnsi" w:hAnsiTheme="minorHAnsi" w:cstheme="minorHAnsi"/>
          <w:sz w:val="32"/>
          <w:szCs w:val="32"/>
        </w:rPr>
        <w:t xml:space="preserve"> is </w:t>
      </w:r>
      <w:r w:rsidRPr="00DD60BA">
        <w:rPr>
          <w:rFonts w:asciiTheme="minorHAnsi" w:hAnsiTheme="minorHAnsi" w:cstheme="minorHAnsi"/>
          <w:sz w:val="32"/>
          <w:szCs w:val="32"/>
        </w:rPr>
        <w:t xml:space="preserve">a comprehensive document providing a multi-faceted understanding of this disease worldwide. Beyond raw statistics, the report contextualizes liver cancer within the human experience, featuring a Message of Hope &amp; </w:t>
      </w:r>
      <w:proofErr w:type="spellStart"/>
      <w:r w:rsidRPr="00DD60BA">
        <w:rPr>
          <w:rFonts w:asciiTheme="minorHAnsi" w:hAnsiTheme="minorHAnsi" w:cstheme="minorHAnsi"/>
          <w:sz w:val="32"/>
          <w:szCs w:val="32"/>
        </w:rPr>
        <w:t>Resilience.Key</w:t>
      </w:r>
      <w:proofErr w:type="spellEnd"/>
      <w:r w:rsidRPr="00DD60BA">
        <w:rPr>
          <w:rFonts w:asciiTheme="minorHAnsi" w:hAnsiTheme="minorHAnsi" w:cstheme="minorHAnsi"/>
          <w:sz w:val="32"/>
          <w:szCs w:val="32"/>
        </w:rPr>
        <w:t xml:space="preserve"> objectives include a global overview of prevalence, distribution, and impact across regions. Data-driven insights highlight predicted incidence, population demographics, healthcare access by ethnicity, leading smoking countries, and mortality rates. The report analyzes risk factors, focusing on smoking and alcohol intake to identify vulnerable populations. Survival analysis offers a glimpse into prognosis in different contexts. A humanistic approach acknowledges the emotional and psychological toll, offering support. The report combines </w:t>
      </w:r>
      <w:r w:rsidRPr="00DD60BA">
        <w:rPr>
          <w:rFonts w:asciiTheme="minorHAnsi" w:hAnsiTheme="minorHAnsi" w:cstheme="minorHAnsi"/>
          <w:sz w:val="32"/>
          <w:szCs w:val="32"/>
        </w:rPr>
        <w:lastRenderedPageBreak/>
        <w:t>epidemiological data with a human-centered perspective. It aims to inform, educate, and offer solace. The inclusion of a Message of Hope &amp; Resilience</w:t>
      </w:r>
      <w:r>
        <w:rPr>
          <w:rFonts w:asciiTheme="minorHAnsi" w:hAnsiTheme="minorHAnsi" w:cstheme="minorHAnsi"/>
          <w:sz w:val="32"/>
          <w:szCs w:val="32"/>
        </w:rPr>
        <w:t xml:space="preserve"> </w:t>
      </w:r>
      <w:r w:rsidRPr="00DD60BA">
        <w:rPr>
          <w:rFonts w:asciiTheme="minorHAnsi" w:hAnsiTheme="minorHAnsi" w:cstheme="minorHAnsi"/>
          <w:sz w:val="32"/>
          <w:szCs w:val="32"/>
        </w:rPr>
        <w:t>underscores its compassionate approach. By analyzing various data points and considering the human element, the report strives for a holistic understanding of the global liver cancer landscape. This in-depth analysis serves as a valuable resource for researchers, healthcare professionals, and policymakers.</w:t>
      </w:r>
    </w:p>
    <w:p w14:paraId="0C508542" w14:textId="77777777" w:rsidR="00951332" w:rsidRPr="00DD60BA" w:rsidRDefault="00951332" w:rsidP="00951332">
      <w:pPr>
        <w:spacing w:before="100" w:beforeAutospacing="1" w:after="100" w:afterAutospacing="1" w:line="240" w:lineRule="auto"/>
        <w:outlineLvl w:val="2"/>
        <w:rPr>
          <w:rFonts w:ascii="Times New Roman" w:eastAsia="Times New Roman" w:hAnsi="Times New Roman" w:cs="Times New Roman"/>
          <w:b/>
          <w:bCs/>
          <w:sz w:val="40"/>
          <w:szCs w:val="40"/>
        </w:rPr>
      </w:pPr>
      <w:r w:rsidRPr="00DD60BA">
        <w:rPr>
          <w:rFonts w:ascii="Times New Roman" w:eastAsia="Times New Roman" w:hAnsi="Times New Roman" w:cs="Times New Roman"/>
          <w:b/>
          <w:bCs/>
          <w:sz w:val="40"/>
          <w:szCs w:val="40"/>
        </w:rPr>
        <w:t>Data Source:</w:t>
      </w:r>
    </w:p>
    <w:p w14:paraId="23F5913B" w14:textId="0F8B9956" w:rsidR="00951332" w:rsidRPr="00DD60BA" w:rsidRDefault="00750832" w:rsidP="00951332">
      <w:pPr>
        <w:spacing w:before="100" w:beforeAutospacing="1" w:after="100" w:afterAutospacing="1" w:line="240" w:lineRule="auto"/>
        <w:rPr>
          <w:rFonts w:eastAsia="Times New Roman" w:cstheme="minorHAnsi"/>
          <w:sz w:val="32"/>
          <w:szCs w:val="32"/>
        </w:rPr>
      </w:pPr>
      <w:r w:rsidRPr="00DD60BA">
        <w:rPr>
          <w:rFonts w:eastAsia="Times New Roman" w:cstheme="minorHAnsi"/>
          <w:sz w:val="32"/>
          <w:szCs w:val="32"/>
        </w:rPr>
        <w:t>The data was obtained from Kaggle, a platform where data scientists share datasets; however, the underlying information likely originates from reputable sources such as the World Health Organization (WHO), the International Agency for Research on Cancer (IARC), national cancer registries, Demographic and Health Surveys (DHS), the World Bank, and the United Nations Population Division</w:t>
      </w:r>
    </w:p>
    <w:p w14:paraId="26123136" w14:textId="77777777" w:rsidR="00951332" w:rsidRPr="00AB6A76" w:rsidRDefault="00951332" w:rsidP="00951332">
      <w:pPr>
        <w:spacing w:before="100" w:beforeAutospacing="1" w:after="100" w:afterAutospacing="1" w:line="240" w:lineRule="auto"/>
        <w:outlineLvl w:val="2"/>
        <w:rPr>
          <w:rFonts w:ascii="Times New Roman" w:eastAsia="Times New Roman" w:hAnsi="Times New Roman" w:cs="Times New Roman"/>
          <w:b/>
          <w:bCs/>
          <w:sz w:val="40"/>
          <w:szCs w:val="40"/>
        </w:rPr>
      </w:pPr>
      <w:r w:rsidRPr="00AB6A76">
        <w:rPr>
          <w:rFonts w:ascii="Times New Roman" w:eastAsia="Times New Roman" w:hAnsi="Times New Roman" w:cs="Times New Roman"/>
          <w:b/>
          <w:bCs/>
          <w:sz w:val="40"/>
          <w:szCs w:val="40"/>
        </w:rPr>
        <w:t>Data Collection Process:</w:t>
      </w:r>
    </w:p>
    <w:p w14:paraId="6AF1BDA8" w14:textId="61A038B2" w:rsidR="00951332" w:rsidRPr="00AB6A76" w:rsidRDefault="00750832" w:rsidP="00750832">
      <w:pPr>
        <w:spacing w:before="100" w:beforeAutospacing="1" w:after="100" w:afterAutospacing="1" w:line="240" w:lineRule="auto"/>
        <w:outlineLvl w:val="2"/>
        <w:rPr>
          <w:rFonts w:ascii="Times New Roman" w:eastAsia="Times New Roman" w:hAnsi="Times New Roman" w:cs="Times New Roman"/>
          <w:sz w:val="32"/>
          <w:szCs w:val="32"/>
        </w:rPr>
      </w:pPr>
      <w:r w:rsidRPr="00AB6A76">
        <w:rPr>
          <w:rFonts w:ascii="Times New Roman" w:eastAsia="Times New Roman" w:hAnsi="Times New Roman" w:cs="Times New Roman"/>
          <w:sz w:val="32"/>
          <w:szCs w:val="32"/>
        </w:rPr>
        <w:t xml:space="preserve">The data for this global liver cancer analysis was compiled through a multifaceted approach, leveraging publicly available information and potentially aggregated datasets from sources like the World Health Organization (WHO), the International Agency for Research on Cancer (IARC), and other relevant health organizations, as presented on the data science platform Kaggle </w:t>
      </w:r>
      <w:r w:rsidR="00951332" w:rsidRPr="00AB6A76">
        <w:rPr>
          <w:rFonts w:ascii="Times New Roman" w:eastAsia="Times New Roman" w:hAnsi="Times New Roman" w:cs="Times New Roman"/>
          <w:sz w:val="32"/>
          <w:szCs w:val="32"/>
        </w:rPr>
        <w:t>Data Structure</w:t>
      </w:r>
    </w:p>
    <w:p w14:paraId="7B3DEB9F" w14:textId="6D633A7F" w:rsidR="00750832" w:rsidRPr="00AB6A76" w:rsidRDefault="00750832" w:rsidP="00951332">
      <w:pPr>
        <w:spacing w:before="100" w:beforeAutospacing="1" w:after="100" w:afterAutospacing="1" w:line="240" w:lineRule="auto"/>
        <w:rPr>
          <w:rFonts w:eastAsia="Times New Roman" w:cstheme="minorHAnsi"/>
          <w:sz w:val="32"/>
          <w:szCs w:val="32"/>
        </w:rPr>
      </w:pPr>
      <w:r w:rsidRPr="00AB6A76">
        <w:rPr>
          <w:rFonts w:eastAsia="Times New Roman" w:cstheme="minorHAnsi"/>
          <w:sz w:val="32"/>
          <w:szCs w:val="32"/>
        </w:rPr>
        <w:t>The dataset for this global liver cancer analysis is structured in a tabular format, where rows represent distinct geographical or demographic units (e.g., countries, regions, ethnicities), and columns capture key variables such as predicted cancer incidence, mortality rates, prevalence of risk factors (like smoking and alcohol consumption), healthcare access metrics, and population demographics</w:t>
      </w:r>
    </w:p>
    <w:p w14:paraId="2E2C08AF" w14:textId="77777777" w:rsidR="001B15BC" w:rsidRDefault="001B15BC" w:rsidP="00951332">
      <w:pPr>
        <w:spacing w:before="100" w:beforeAutospacing="1" w:after="100" w:afterAutospacing="1" w:line="240" w:lineRule="auto"/>
        <w:rPr>
          <w:rFonts w:eastAsia="Times New Roman" w:cstheme="minorHAnsi"/>
          <w:sz w:val="24"/>
          <w:szCs w:val="24"/>
        </w:rPr>
      </w:pPr>
    </w:p>
    <w:p w14:paraId="33435086" w14:textId="77777777" w:rsidR="00AB6A76" w:rsidRDefault="00AB6A76" w:rsidP="00951332">
      <w:pPr>
        <w:spacing w:before="100" w:beforeAutospacing="1" w:after="100" w:afterAutospacing="1" w:line="240" w:lineRule="auto"/>
        <w:rPr>
          <w:rFonts w:eastAsia="Times New Roman" w:cstheme="minorHAnsi"/>
          <w:sz w:val="24"/>
          <w:szCs w:val="24"/>
        </w:rPr>
      </w:pPr>
    </w:p>
    <w:p w14:paraId="305D79A7" w14:textId="77777777" w:rsidR="001B15BC" w:rsidRPr="001B15BC" w:rsidRDefault="001B15BC" w:rsidP="001B15BC">
      <w:pPr>
        <w:spacing w:before="100" w:beforeAutospacing="1" w:after="100" w:afterAutospacing="1" w:line="240" w:lineRule="auto"/>
        <w:rPr>
          <w:rFonts w:eastAsia="Times New Roman" w:cstheme="minorHAnsi"/>
          <w:sz w:val="40"/>
          <w:szCs w:val="40"/>
          <w:lang/>
        </w:rPr>
      </w:pPr>
      <w:r w:rsidRPr="001B15BC">
        <w:rPr>
          <w:rFonts w:eastAsia="Times New Roman" w:cstheme="minorHAnsi"/>
          <w:b/>
          <w:bCs/>
          <w:sz w:val="40"/>
          <w:szCs w:val="40"/>
          <w:lang/>
        </w:rPr>
        <w:t>Important Features and Their Significance:</w:t>
      </w:r>
    </w:p>
    <w:p w14:paraId="0D10B837" w14:textId="77777777" w:rsidR="001B15BC" w:rsidRPr="001B15BC" w:rsidRDefault="001B15BC" w:rsidP="001B15BC">
      <w:pPr>
        <w:numPr>
          <w:ilvl w:val="0"/>
          <w:numId w:val="29"/>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6"/>
          <w:szCs w:val="36"/>
          <w:lang/>
        </w:rPr>
        <w:t>5 Regions with Highest Cancer Prediction (Bar Chart):</w:t>
      </w:r>
      <w:r w:rsidRPr="001B15BC">
        <w:rPr>
          <w:rFonts w:eastAsia="Times New Roman" w:cstheme="minorHAnsi"/>
          <w:sz w:val="36"/>
          <w:szCs w:val="36"/>
          <w:lang/>
        </w:rPr>
        <w:t xml:space="preserve"> </w:t>
      </w:r>
      <w:r w:rsidRPr="001B15BC">
        <w:rPr>
          <w:rFonts w:eastAsia="Times New Roman" w:cstheme="minorHAnsi"/>
          <w:sz w:val="32"/>
          <w:szCs w:val="32"/>
          <w:lang/>
        </w:rPr>
        <w:t>This feature highlights the geographical areas anticipated to have the highest number of liver cancer cases. Its relevance lies in identifying high-risk regions for targeted interventions, resource allocation for prevention and treatment, and further investigation into the underlying causes within these areas.</w:t>
      </w:r>
    </w:p>
    <w:p w14:paraId="5577C077" w14:textId="77777777" w:rsidR="001B15BC" w:rsidRPr="001B15BC" w:rsidRDefault="001B15BC" w:rsidP="001B15BC">
      <w:pPr>
        <w:numPr>
          <w:ilvl w:val="0"/>
          <w:numId w:val="29"/>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6"/>
          <w:szCs w:val="36"/>
          <w:lang/>
        </w:rPr>
        <w:t>Most Populated Country (World Map):</w:t>
      </w:r>
      <w:r w:rsidRPr="001B15BC">
        <w:rPr>
          <w:rFonts w:eastAsia="Times New Roman" w:cstheme="minorHAnsi"/>
          <w:sz w:val="36"/>
          <w:szCs w:val="36"/>
          <w:lang/>
        </w:rPr>
        <w:t xml:space="preserve"> </w:t>
      </w:r>
      <w:r w:rsidRPr="001B15BC">
        <w:rPr>
          <w:rFonts w:eastAsia="Times New Roman" w:cstheme="minorHAnsi"/>
          <w:sz w:val="32"/>
          <w:szCs w:val="32"/>
          <w:lang/>
        </w:rPr>
        <w:t>This visualization emphasizes the population size of different countries, specifically highlighting India and China. While not directly a predictor of cancer rates, population size is crucial context. A highly populated country might have a large absolute number of cancer cases even if the incidence rate is lower than in less populated regions. This is important for understanding the overall global burden of the disease.</w:t>
      </w:r>
    </w:p>
    <w:p w14:paraId="6E1F6EB1" w14:textId="77777777" w:rsidR="001B15BC" w:rsidRPr="001B15BC" w:rsidRDefault="001B15BC" w:rsidP="001B15BC">
      <w:pPr>
        <w:numPr>
          <w:ilvl w:val="0"/>
          <w:numId w:val="29"/>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6"/>
          <w:szCs w:val="36"/>
          <w:lang/>
        </w:rPr>
        <w:t>Most Healthcare Access by Ethnicity (Bar Chart):</w:t>
      </w:r>
      <w:r w:rsidRPr="001B15BC">
        <w:rPr>
          <w:rFonts w:eastAsia="Times New Roman" w:cstheme="minorHAnsi"/>
          <w:sz w:val="36"/>
          <w:szCs w:val="36"/>
          <w:lang/>
        </w:rPr>
        <w:t xml:space="preserve"> </w:t>
      </w:r>
      <w:r w:rsidRPr="001B15BC">
        <w:rPr>
          <w:rFonts w:eastAsia="Times New Roman" w:cstheme="minorHAnsi"/>
          <w:sz w:val="32"/>
          <w:szCs w:val="32"/>
          <w:lang/>
        </w:rPr>
        <w:t>This chart presents a comparison of reported healthcare access across different ethnic groups. Its significance lies in understanding potential disparities in healthcare access, which can impact early diagnosis, treatment outcomes, and overall survival rates for liver cancer patients within these communities. Identifying ethnicities with lower access can inform efforts to improve equity in healthcare delivery.</w:t>
      </w:r>
    </w:p>
    <w:p w14:paraId="46E677DC" w14:textId="77777777" w:rsidR="001B15BC" w:rsidRPr="001B15BC" w:rsidRDefault="001B15BC" w:rsidP="001B15BC">
      <w:pPr>
        <w:numPr>
          <w:ilvl w:val="0"/>
          <w:numId w:val="29"/>
        </w:numPr>
        <w:spacing w:before="100" w:beforeAutospacing="1" w:after="100" w:afterAutospacing="1" w:line="240" w:lineRule="auto"/>
        <w:rPr>
          <w:rFonts w:eastAsia="Times New Roman" w:cstheme="minorHAnsi"/>
          <w:sz w:val="24"/>
          <w:szCs w:val="24"/>
          <w:lang/>
        </w:rPr>
      </w:pPr>
      <w:r w:rsidRPr="001B15BC">
        <w:rPr>
          <w:rFonts w:eastAsia="Times New Roman" w:cstheme="minorHAnsi"/>
          <w:b/>
          <w:bCs/>
          <w:sz w:val="32"/>
          <w:szCs w:val="32"/>
          <w:lang/>
        </w:rPr>
        <w:t>5 Leading Smoking Countries (Bar Chart):</w:t>
      </w:r>
      <w:r w:rsidRPr="001B15BC">
        <w:rPr>
          <w:rFonts w:eastAsia="Times New Roman" w:cstheme="minorHAnsi"/>
          <w:sz w:val="32"/>
          <w:szCs w:val="32"/>
          <w:lang/>
        </w:rPr>
        <w:t xml:space="preserve"> This feature identifies the countries with the highest reported smoking rates. Smoking is a known risk factor for several cancers, including liver cancer. Understanding the prevalence of smoking in these nations is crucial for developing targeted public health campaigns aimed at reducing smoking rates and consequently, potentially lowering the risk of liver cancer</w:t>
      </w:r>
      <w:r w:rsidRPr="001B15BC">
        <w:rPr>
          <w:rFonts w:eastAsia="Times New Roman" w:cstheme="minorHAnsi"/>
          <w:sz w:val="24"/>
          <w:szCs w:val="24"/>
          <w:lang/>
        </w:rPr>
        <w:t>.</w:t>
      </w:r>
    </w:p>
    <w:p w14:paraId="1290FAA2" w14:textId="77777777" w:rsidR="001B15BC" w:rsidRPr="001B15BC" w:rsidRDefault="001B15BC" w:rsidP="001B15BC">
      <w:pPr>
        <w:numPr>
          <w:ilvl w:val="0"/>
          <w:numId w:val="29"/>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6"/>
          <w:szCs w:val="36"/>
          <w:lang/>
        </w:rPr>
        <w:lastRenderedPageBreak/>
        <w:t>Top 5 Mortality Rate by Region (Stacked Bar Chart - though values are identical):</w:t>
      </w:r>
      <w:r w:rsidRPr="001B15BC">
        <w:rPr>
          <w:rFonts w:eastAsia="Times New Roman" w:cstheme="minorHAnsi"/>
          <w:sz w:val="36"/>
          <w:szCs w:val="36"/>
          <w:lang/>
        </w:rPr>
        <w:t xml:space="preserve"> </w:t>
      </w:r>
      <w:r w:rsidRPr="001B15BC">
        <w:rPr>
          <w:rFonts w:eastAsia="Times New Roman" w:cstheme="minorHAnsi"/>
          <w:sz w:val="32"/>
          <w:szCs w:val="32"/>
          <w:lang/>
        </w:rPr>
        <w:t xml:space="preserve">This chart aims to show the liver cancer mortality rates across different regions. </w:t>
      </w:r>
      <w:r w:rsidRPr="001B15BC">
        <w:rPr>
          <w:rFonts w:eastAsia="Times New Roman" w:cstheme="minorHAnsi"/>
          <w:i/>
          <w:iCs/>
          <w:sz w:val="32"/>
          <w:szCs w:val="32"/>
          <w:lang/>
        </w:rPr>
        <w:t>However, as observed, the values appear identical across all listed regions (15.68%). If this were accurate, it would suggest a consistent mortality rate across these diverse geographical areas. Its intended relevance would be to identify regions with the highest death rates to prioritize interventions focused on improving treatment and palliative care.</w:t>
      </w:r>
      <w:r w:rsidRPr="001B15BC">
        <w:rPr>
          <w:rFonts w:eastAsia="Times New Roman" w:cstheme="minorHAnsi"/>
          <w:sz w:val="32"/>
          <w:szCs w:val="32"/>
          <w:lang/>
        </w:rPr>
        <w:t xml:space="preserve"> Given the identical values, this feature currently doesn't provide discriminatory insight and might indicate a data issue or a specific way the metric was calculated and presented.</w:t>
      </w:r>
    </w:p>
    <w:p w14:paraId="5EEBC5CF" w14:textId="77777777" w:rsidR="001B15BC" w:rsidRPr="001B15BC" w:rsidRDefault="001B15BC" w:rsidP="001B15BC">
      <w:pPr>
        <w:numPr>
          <w:ilvl w:val="0"/>
          <w:numId w:val="29"/>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6"/>
          <w:szCs w:val="36"/>
          <w:lang/>
        </w:rPr>
        <w:t>Highest Alcohol Intake (Bar Chart):</w:t>
      </w:r>
      <w:r w:rsidRPr="001B15BC">
        <w:rPr>
          <w:rFonts w:eastAsia="Times New Roman" w:cstheme="minorHAnsi"/>
          <w:sz w:val="36"/>
          <w:szCs w:val="36"/>
          <w:lang/>
        </w:rPr>
        <w:t xml:space="preserve"> </w:t>
      </w:r>
      <w:r w:rsidRPr="001B15BC">
        <w:rPr>
          <w:rFonts w:eastAsia="Times New Roman" w:cstheme="minorHAnsi"/>
          <w:sz w:val="32"/>
          <w:szCs w:val="32"/>
          <w:lang/>
        </w:rPr>
        <w:t>This chart compares the reported highest alcohol intake across different regions. Excessive alcohol consumption is another significant risk factor for liver disease, which can progress to liver cancer. Identifying regions with high alcohol intake is vital for implementing targeted public health strategies to promote responsible alcohol consumption and mitigate the associated liver cancer risk.</w:t>
      </w:r>
    </w:p>
    <w:p w14:paraId="16106F71" w14:textId="70F8ECCA" w:rsidR="001B15BC" w:rsidRPr="001B15BC" w:rsidRDefault="001B15BC" w:rsidP="001B15BC">
      <w:pPr>
        <w:numPr>
          <w:ilvl w:val="0"/>
          <w:numId w:val="29"/>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Highest Survival Rate (Line Chart):</w:t>
      </w:r>
      <w:r w:rsidRPr="001B15BC">
        <w:rPr>
          <w:rFonts w:eastAsia="Times New Roman" w:cstheme="minorHAnsi"/>
          <w:sz w:val="32"/>
          <w:szCs w:val="32"/>
          <w:lang/>
        </w:rPr>
        <w:t xml:space="preserve"> This chart displays the reported highest survival rates for liver cancer across different countries. This feature is crucial for understanding which countries have potentially more effective healthcare systems, early detection programs, or treatment protocols for liver cancer. </w:t>
      </w:r>
      <w:r w:rsidR="00AB6A76" w:rsidRPr="001B15BC">
        <w:rPr>
          <w:rFonts w:eastAsia="Times New Roman" w:cstheme="minorHAnsi"/>
          <w:sz w:val="32"/>
          <w:szCs w:val="32"/>
          <w:lang/>
        </w:rPr>
        <w:t>Analysing</w:t>
      </w:r>
      <w:r w:rsidRPr="001B15BC">
        <w:rPr>
          <w:rFonts w:eastAsia="Times New Roman" w:cstheme="minorHAnsi"/>
          <w:sz w:val="32"/>
          <w:szCs w:val="32"/>
          <w:lang/>
        </w:rPr>
        <w:t xml:space="preserve"> the factors contributing to higher survival rates in these nations could inform improvements in other regions.</w:t>
      </w:r>
    </w:p>
    <w:p w14:paraId="0F900258" w14:textId="77777777" w:rsidR="001B15BC" w:rsidRPr="001B15BC" w:rsidRDefault="001B15BC" w:rsidP="001B15BC">
      <w:pPr>
        <w:numPr>
          <w:ilvl w:val="0"/>
          <w:numId w:val="29"/>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High Mortality Region (Text Highlight - Sub-Saharan Africa):</w:t>
      </w:r>
      <w:r w:rsidRPr="001B15BC">
        <w:rPr>
          <w:rFonts w:eastAsia="Times New Roman" w:cstheme="minorHAnsi"/>
          <w:sz w:val="32"/>
          <w:szCs w:val="32"/>
          <w:lang/>
        </w:rPr>
        <w:t xml:space="preserve"> This explicitly identifies Sub-Saharan Africa as a region with high liver cancer mortality. This highlights a critical area needing focused attention, research into the underlying causes, and interventions to improve outcomes.</w:t>
      </w:r>
    </w:p>
    <w:p w14:paraId="22B6979A" w14:textId="77777777" w:rsidR="001B15BC" w:rsidRDefault="001B15BC" w:rsidP="001B15BC">
      <w:pPr>
        <w:numPr>
          <w:ilvl w:val="0"/>
          <w:numId w:val="29"/>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lastRenderedPageBreak/>
        <w:t>High Smoking Country (Text Highlight &amp; Icon - India):</w:t>
      </w:r>
      <w:r w:rsidRPr="001B15BC">
        <w:rPr>
          <w:rFonts w:eastAsia="Times New Roman" w:cstheme="minorHAnsi"/>
          <w:sz w:val="32"/>
          <w:szCs w:val="32"/>
          <w:lang/>
        </w:rPr>
        <w:t xml:space="preserve"> This explicitly identifies India as a country with a high prevalence of smoking, reinforcing the findings from the "5 Leading Smoking Countries" chart and emphasizing the need for targeted smoking cessation initiatives.</w:t>
      </w:r>
    </w:p>
    <w:p w14:paraId="6F825A61" w14:textId="77777777" w:rsidR="00AB6A76" w:rsidRPr="001B15BC" w:rsidRDefault="00AB6A76" w:rsidP="001B15BC">
      <w:pPr>
        <w:numPr>
          <w:ilvl w:val="0"/>
          <w:numId w:val="29"/>
        </w:numPr>
        <w:spacing w:before="100" w:beforeAutospacing="1" w:after="100" w:afterAutospacing="1" w:line="240" w:lineRule="auto"/>
        <w:rPr>
          <w:rFonts w:eastAsia="Times New Roman" w:cstheme="minorHAnsi"/>
          <w:sz w:val="32"/>
          <w:szCs w:val="32"/>
          <w:lang/>
        </w:rPr>
      </w:pPr>
    </w:p>
    <w:p w14:paraId="51E2BA2C" w14:textId="77777777" w:rsidR="001B15BC" w:rsidRPr="001B15BC" w:rsidRDefault="001B15BC" w:rsidP="001B15BC">
      <w:p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Data Limitations or Biases:</w:t>
      </w:r>
    </w:p>
    <w:p w14:paraId="4A74EF03" w14:textId="77777777" w:rsidR="001B15BC" w:rsidRPr="001B15BC" w:rsidRDefault="001B15BC" w:rsidP="001B15BC">
      <w:pPr>
        <w:numPr>
          <w:ilvl w:val="0"/>
          <w:numId w:val="30"/>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Aggregated Regional Data:</w:t>
      </w:r>
      <w:r w:rsidRPr="001B15BC">
        <w:rPr>
          <w:rFonts w:eastAsia="Times New Roman" w:cstheme="minorHAnsi"/>
          <w:sz w:val="32"/>
          <w:szCs w:val="32"/>
          <w:lang/>
        </w:rPr>
        <w:t xml:space="preserve"> Some charts present data at a regional level (e.g., cancer prediction, mortality). This aggregation might mask significant variations within those regions. For instance, healthcare access or smoking rates could differ substantially between countries within "Sub-Saharan Africa."</w:t>
      </w:r>
    </w:p>
    <w:p w14:paraId="030217FE" w14:textId="77777777" w:rsidR="001B15BC" w:rsidRPr="001B15BC" w:rsidRDefault="001B15BC" w:rsidP="001B15BC">
      <w:pPr>
        <w:numPr>
          <w:ilvl w:val="0"/>
          <w:numId w:val="30"/>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Potential for Reporting Bias:</w:t>
      </w:r>
      <w:r w:rsidRPr="001B15BC">
        <w:rPr>
          <w:rFonts w:eastAsia="Times New Roman" w:cstheme="minorHAnsi"/>
          <w:sz w:val="32"/>
          <w:szCs w:val="32"/>
          <w:lang/>
        </w:rPr>
        <w:t xml:space="preserve"> Data on smoking and alcohol intake often relies on self-reporting, which can be subject to underreporting or social desirability bias.</w:t>
      </w:r>
    </w:p>
    <w:p w14:paraId="025F23D9" w14:textId="77777777" w:rsidR="001B15BC" w:rsidRPr="001B15BC" w:rsidRDefault="001B15BC" w:rsidP="001B15BC">
      <w:pPr>
        <w:numPr>
          <w:ilvl w:val="0"/>
          <w:numId w:val="30"/>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"Healthcare Access by Ethnicity":</w:t>
      </w:r>
      <w:r w:rsidRPr="001B15BC">
        <w:rPr>
          <w:rFonts w:eastAsia="Times New Roman" w:cstheme="minorHAnsi"/>
          <w:sz w:val="32"/>
          <w:szCs w:val="32"/>
          <w:lang/>
        </w:rPr>
        <w:t xml:space="preserve"> The definition and measurement of "healthcare access" are not specified. This could encompass various factors (insurance coverage, proximity to facilities, quality of care), and the metric used might introduce bias. Additionally, the ethnic categories themselves might be broad and not capture the diversity within those groups.</w:t>
      </w:r>
    </w:p>
    <w:p w14:paraId="16EEF4A2" w14:textId="77777777" w:rsidR="001B15BC" w:rsidRPr="001B15BC" w:rsidRDefault="001B15BC" w:rsidP="001B15BC">
      <w:pPr>
        <w:numPr>
          <w:ilvl w:val="0"/>
          <w:numId w:val="30"/>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Identical Mortality Rates:</w:t>
      </w:r>
      <w:r w:rsidRPr="001B15BC">
        <w:rPr>
          <w:rFonts w:eastAsia="Times New Roman" w:cstheme="minorHAnsi"/>
          <w:sz w:val="32"/>
          <w:szCs w:val="32"/>
          <w:lang/>
        </w:rPr>
        <w:t xml:space="preserve"> The "Top 5 Mortality Rate by Region" showing identical values (15.68%) across diverse regions is a significant anomaly. This suggests a potential data error, a specific standardization method that obscures differences, or a misunderstanding in the data representation. This limitation severely impacts the interpretability of this particular visualization.</w:t>
      </w:r>
    </w:p>
    <w:p w14:paraId="682BA92F" w14:textId="77777777" w:rsidR="001B15BC" w:rsidRPr="001B15BC" w:rsidRDefault="001B15BC" w:rsidP="001B15BC">
      <w:pPr>
        <w:numPr>
          <w:ilvl w:val="0"/>
          <w:numId w:val="30"/>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Survival Rate Interpretation:</w:t>
      </w:r>
      <w:r w:rsidRPr="001B15BC">
        <w:rPr>
          <w:rFonts w:eastAsia="Times New Roman" w:cstheme="minorHAnsi"/>
          <w:sz w:val="32"/>
          <w:szCs w:val="32"/>
          <w:lang/>
        </w:rPr>
        <w:t xml:space="preserve"> Survival rates can be influenced by various factors beyond the effectiveness of healthcare, such as </w:t>
      </w:r>
      <w:r w:rsidRPr="001B15BC">
        <w:rPr>
          <w:rFonts w:eastAsia="Times New Roman" w:cstheme="minorHAnsi"/>
          <w:sz w:val="32"/>
          <w:szCs w:val="32"/>
          <w:lang/>
        </w:rPr>
        <w:lastRenderedPageBreak/>
        <w:t>the stage at diagnosis and the overall health of the population. The dashboard doesn't provide context on these factors.</w:t>
      </w:r>
    </w:p>
    <w:p w14:paraId="6E066D72" w14:textId="77777777" w:rsidR="001B15BC" w:rsidRPr="001B15BC" w:rsidRDefault="001B15BC" w:rsidP="001B15BC">
      <w:pPr>
        <w:numPr>
          <w:ilvl w:val="0"/>
          <w:numId w:val="30"/>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Data Collection Period:</w:t>
      </w:r>
      <w:r w:rsidRPr="001B15BC">
        <w:rPr>
          <w:rFonts w:eastAsia="Times New Roman" w:cstheme="minorHAnsi"/>
          <w:sz w:val="32"/>
          <w:szCs w:val="32"/>
          <w:lang/>
        </w:rPr>
        <w:t xml:space="preserve"> The dashboard doesn't specify the time frame for the data presented. Trends can change over time, so the relevance of the data depends on its recency.</w:t>
      </w:r>
    </w:p>
    <w:p w14:paraId="07A1A255" w14:textId="77777777" w:rsidR="001B15BC" w:rsidRPr="001B15BC" w:rsidRDefault="001B15BC" w:rsidP="001B15BC">
      <w:pPr>
        <w:numPr>
          <w:ilvl w:val="0"/>
          <w:numId w:val="30"/>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Kaggle as a Source:</w:t>
      </w:r>
      <w:r w:rsidRPr="001B15BC">
        <w:rPr>
          <w:rFonts w:eastAsia="Times New Roman" w:cstheme="minorHAnsi"/>
          <w:sz w:val="32"/>
          <w:szCs w:val="32"/>
          <w:lang/>
        </w:rPr>
        <w:t xml:space="preserve"> While Kaggle is a platform for data sharing, the quality and methodology of the original data collection are dependent on the individual or organization that compiled it. Without knowing the original sources and their methodologies, assessing potential biases is challenging.</w:t>
      </w:r>
    </w:p>
    <w:p w14:paraId="5EDD4A5A" w14:textId="7A30D084" w:rsidR="001B15BC" w:rsidRPr="001B15BC" w:rsidRDefault="001B15BC" w:rsidP="001B15BC">
      <w:p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 xml:space="preserve"> Data Splitting and Preprocessing (Inferred):</w:t>
      </w:r>
    </w:p>
    <w:p w14:paraId="725E1D52" w14:textId="77777777" w:rsidR="001B15BC" w:rsidRPr="001B15BC" w:rsidRDefault="001B15BC" w:rsidP="001B15BC">
      <w:pPr>
        <w:numPr>
          <w:ilvl w:val="0"/>
          <w:numId w:val="31"/>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Data Cleaning:</w:t>
      </w:r>
      <w:r w:rsidRPr="001B15BC">
        <w:rPr>
          <w:rFonts w:eastAsia="Times New Roman" w:cstheme="minorHAnsi"/>
          <w:sz w:val="32"/>
          <w:szCs w:val="32"/>
          <w:lang/>
        </w:rPr>
        <w:t xml:space="preserve"> It's likely that the raw data underwent some cleaning, potentially involving checks for consistency in country and region names, handling of missing values (though the approach isn't visible), and ensuring data types were appropriate for analysis and visualization.</w:t>
      </w:r>
    </w:p>
    <w:p w14:paraId="1F97C761" w14:textId="77777777" w:rsidR="001B15BC" w:rsidRPr="001B15BC" w:rsidRDefault="001B15BC" w:rsidP="001B15BC">
      <w:pPr>
        <w:numPr>
          <w:ilvl w:val="0"/>
          <w:numId w:val="31"/>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Handling Missing Values:</w:t>
      </w:r>
      <w:r w:rsidRPr="001B15BC">
        <w:rPr>
          <w:rFonts w:eastAsia="Times New Roman" w:cstheme="minorHAnsi"/>
          <w:sz w:val="32"/>
          <w:szCs w:val="32"/>
          <w:lang/>
        </w:rPr>
        <w:t xml:space="preserve"> The dashboard doesn't explicitly show how missing values were handled. Potential approaches could have included excluding records with missing key variables, imputing values based on regional averages, or using Excel functions to manage blanks during aggregation.</w:t>
      </w:r>
    </w:p>
    <w:p w14:paraId="1CC89FFE" w14:textId="77777777" w:rsidR="001B15BC" w:rsidRPr="001B15BC" w:rsidRDefault="001B15BC" w:rsidP="001B15BC">
      <w:pPr>
        <w:numPr>
          <w:ilvl w:val="0"/>
          <w:numId w:val="31"/>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Data Transformations:</w:t>
      </w:r>
      <w:r w:rsidRPr="001B15BC">
        <w:rPr>
          <w:rFonts w:eastAsia="Times New Roman" w:cstheme="minorHAnsi"/>
          <w:sz w:val="32"/>
          <w:szCs w:val="32"/>
          <w:lang/>
        </w:rPr>
        <w:t xml:space="preserve"> Transformations might have been applied to calculate rates (e.g., cancer incidence per population), percentages (e.g., smoking rates), or to aggregate data by region or ethnicity. The survival rates are presented as percentages, indicating a transformation.</w:t>
      </w:r>
    </w:p>
    <w:p w14:paraId="57AE9F40" w14:textId="77777777" w:rsidR="001B15BC" w:rsidRPr="001B15BC" w:rsidRDefault="001B15BC" w:rsidP="001B15BC">
      <w:pPr>
        <w:numPr>
          <w:ilvl w:val="0"/>
          <w:numId w:val="31"/>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Data Splitting:</w:t>
      </w:r>
      <w:r w:rsidRPr="001B15BC">
        <w:rPr>
          <w:rFonts w:eastAsia="Times New Roman" w:cstheme="minorHAnsi"/>
          <w:sz w:val="32"/>
          <w:szCs w:val="32"/>
          <w:lang/>
        </w:rPr>
        <w:t xml:space="preserve"> In the context of this dashboard, "splitting" likely refers to separating the data into different categories for visualization – for example, grouping cancer cases by region (dependent variable being case count, independent being region), or survival rates by country.</w:t>
      </w:r>
    </w:p>
    <w:p w14:paraId="61203B21" w14:textId="77777777" w:rsidR="001B15BC" w:rsidRPr="001B15BC" w:rsidRDefault="001B15BC" w:rsidP="001B15BC">
      <w:pPr>
        <w:numPr>
          <w:ilvl w:val="0"/>
          <w:numId w:val="31"/>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lastRenderedPageBreak/>
        <w:t>Industry Context:</w:t>
      </w:r>
      <w:r w:rsidRPr="001B15BC">
        <w:rPr>
          <w:rFonts w:eastAsia="Times New Roman" w:cstheme="minorHAnsi"/>
          <w:sz w:val="32"/>
          <w:szCs w:val="32"/>
          <w:lang/>
        </w:rPr>
        <w:t xml:space="preserve"> The data belongs to the </w:t>
      </w:r>
      <w:r w:rsidRPr="001B15BC">
        <w:rPr>
          <w:rFonts w:eastAsia="Times New Roman" w:cstheme="minorHAnsi"/>
          <w:b/>
          <w:bCs/>
          <w:sz w:val="32"/>
          <w:szCs w:val="32"/>
          <w:lang/>
        </w:rPr>
        <w:t>healthcare/public health</w:t>
      </w:r>
      <w:r w:rsidRPr="001B15BC">
        <w:rPr>
          <w:rFonts w:eastAsia="Times New Roman" w:cstheme="minorHAnsi"/>
          <w:sz w:val="32"/>
          <w:szCs w:val="32"/>
          <w:lang/>
        </w:rPr>
        <w:t xml:space="preserve"> sector, specifically focusing on the global burden of liver cancer and its associated risk factors.</w:t>
      </w:r>
    </w:p>
    <w:p w14:paraId="2C895BDF" w14:textId="77777777" w:rsidR="001B15BC" w:rsidRPr="001B15BC" w:rsidRDefault="001B15BC" w:rsidP="001B15BC">
      <w:pPr>
        <w:numPr>
          <w:ilvl w:val="0"/>
          <w:numId w:val="31"/>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Stakeholders:</w:t>
      </w:r>
      <w:r w:rsidRPr="001B15BC">
        <w:rPr>
          <w:rFonts w:eastAsia="Times New Roman" w:cstheme="minorHAnsi"/>
          <w:sz w:val="32"/>
          <w:szCs w:val="32"/>
          <w:lang/>
        </w:rPr>
        <w:t xml:space="preserve"> Key stakeholders who would benefit from or be impacted by these findings include: </w:t>
      </w:r>
    </w:p>
    <w:p w14:paraId="2C964FA8"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Public Health Organizations (e.g., WHO, national health ministries):</w:t>
      </w:r>
      <w:r w:rsidRPr="001B15BC">
        <w:rPr>
          <w:rFonts w:eastAsia="Times New Roman" w:cstheme="minorHAnsi"/>
          <w:sz w:val="32"/>
          <w:szCs w:val="32"/>
          <w:lang/>
        </w:rPr>
        <w:t xml:space="preserve"> For developing and implementing prevention programs and resource allocation.</w:t>
      </w:r>
    </w:p>
    <w:p w14:paraId="1D7AAB1D"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Healthcare Providers and Researchers:</w:t>
      </w:r>
      <w:r w:rsidRPr="001B15BC">
        <w:rPr>
          <w:rFonts w:eastAsia="Times New Roman" w:cstheme="minorHAnsi"/>
          <w:sz w:val="32"/>
          <w:szCs w:val="32"/>
          <w:lang/>
        </w:rPr>
        <w:t xml:space="preserve"> To understand disease patterns, risk factors, and survival outcomes to improve treatment strategies and research directions.</w:t>
      </w:r>
    </w:p>
    <w:p w14:paraId="06032B2A"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Policymakers:</w:t>
      </w:r>
      <w:r w:rsidRPr="001B15BC">
        <w:rPr>
          <w:rFonts w:eastAsia="Times New Roman" w:cstheme="minorHAnsi"/>
          <w:sz w:val="32"/>
          <w:szCs w:val="32"/>
          <w:lang/>
        </w:rPr>
        <w:t xml:space="preserve"> To inform health policies related to tobacco and alcohol control, and healthcare access.</w:t>
      </w:r>
    </w:p>
    <w:p w14:paraId="429BA381"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Non-governmental Organizations (NGOs):</w:t>
      </w:r>
      <w:r w:rsidRPr="001B15BC">
        <w:rPr>
          <w:rFonts w:eastAsia="Times New Roman" w:cstheme="minorHAnsi"/>
          <w:sz w:val="32"/>
          <w:szCs w:val="32"/>
          <w:lang/>
        </w:rPr>
        <w:t xml:space="preserve"> Involved in cancer advocacy, prevention, and patient support.</w:t>
      </w:r>
    </w:p>
    <w:p w14:paraId="67DC5D02" w14:textId="77777777" w:rsidR="001B15BC" w:rsidRPr="001B15BC" w:rsidRDefault="001B15BC" w:rsidP="001B15BC">
      <w:pPr>
        <w:numPr>
          <w:ilvl w:val="0"/>
          <w:numId w:val="31"/>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Value to the Industry:</w:t>
      </w:r>
      <w:r w:rsidRPr="001B15BC">
        <w:rPr>
          <w:rFonts w:eastAsia="Times New Roman" w:cstheme="minorHAnsi"/>
          <w:sz w:val="32"/>
          <w:szCs w:val="32"/>
          <w:lang/>
        </w:rPr>
        <w:t xml:space="preserve"> This analysis is significant for the healthcare industry as it: </w:t>
      </w:r>
    </w:p>
    <w:p w14:paraId="0BE90B11"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Identifies high-risk populations and regions:</w:t>
      </w:r>
      <w:r w:rsidRPr="001B15BC">
        <w:rPr>
          <w:rFonts w:eastAsia="Times New Roman" w:cstheme="minorHAnsi"/>
          <w:sz w:val="32"/>
          <w:szCs w:val="32"/>
          <w:lang/>
        </w:rPr>
        <w:t xml:space="preserve"> Allowing for targeted interventions and resource allocation.</w:t>
      </w:r>
    </w:p>
    <w:p w14:paraId="065A4FE4"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Highlights key modifiable risk factors (smoking and alcohol):</w:t>
      </w:r>
      <w:r w:rsidRPr="001B15BC">
        <w:rPr>
          <w:rFonts w:eastAsia="Times New Roman" w:cstheme="minorHAnsi"/>
          <w:sz w:val="32"/>
          <w:szCs w:val="32"/>
          <w:lang/>
        </w:rPr>
        <w:t xml:space="preserve"> Informing public health campaigns.</w:t>
      </w:r>
    </w:p>
    <w:p w14:paraId="51B78098"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Reveals disparities in healthcare access:</w:t>
      </w:r>
      <w:r w:rsidRPr="001B15BC">
        <w:rPr>
          <w:rFonts w:eastAsia="Times New Roman" w:cstheme="minorHAnsi"/>
          <w:sz w:val="32"/>
          <w:szCs w:val="32"/>
          <w:lang/>
        </w:rPr>
        <w:t xml:space="preserve"> Underscoring the need for equitable healthcare delivery.</w:t>
      </w:r>
    </w:p>
    <w:p w14:paraId="07CD2BDA"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Provides insights into survival outcomes:</w:t>
      </w:r>
      <w:r w:rsidRPr="001B15BC">
        <w:rPr>
          <w:rFonts w:eastAsia="Times New Roman" w:cstheme="minorHAnsi"/>
          <w:sz w:val="32"/>
          <w:szCs w:val="32"/>
          <w:lang/>
        </w:rPr>
        <w:t xml:space="preserve"> Potentially leading to the identification of best practices in treatment and care.</w:t>
      </w:r>
    </w:p>
    <w:p w14:paraId="6517FB7F"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lastRenderedPageBreak/>
        <w:t>Contributes to a better understanding of the global epidemiology of liver cancer:</w:t>
      </w:r>
      <w:r w:rsidRPr="001B15BC">
        <w:rPr>
          <w:rFonts w:eastAsia="Times New Roman" w:cstheme="minorHAnsi"/>
          <w:sz w:val="32"/>
          <w:szCs w:val="32"/>
          <w:lang/>
        </w:rPr>
        <w:t xml:space="preserve"> Supporting further research and the development of more effective prevention and treatment strategies.</w:t>
      </w:r>
    </w:p>
    <w:p w14:paraId="641824E8" w14:textId="4A3F0246" w:rsidR="001B15BC" w:rsidRPr="001B15BC" w:rsidRDefault="001B15BC" w:rsidP="001B15BC">
      <w:p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Pre-Analysis (Inferred from Visualizations):</w:t>
      </w:r>
    </w:p>
    <w:p w14:paraId="0D4CB618" w14:textId="77777777" w:rsidR="001B15BC" w:rsidRPr="001B15BC" w:rsidRDefault="001B15BC" w:rsidP="001B15BC">
      <w:pPr>
        <w:numPr>
          <w:ilvl w:val="0"/>
          <w:numId w:val="32"/>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Identify Key Trends:</w:t>
      </w:r>
      <w:r w:rsidRPr="001B15BC">
        <w:rPr>
          <w:rFonts w:eastAsia="Times New Roman" w:cstheme="minorHAnsi"/>
          <w:sz w:val="32"/>
          <w:szCs w:val="32"/>
          <w:lang/>
        </w:rPr>
        <w:t xml:space="preserve"> </w:t>
      </w:r>
    </w:p>
    <w:p w14:paraId="52F27A14"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Sub-Saharan Africa, Europe, and Southeast Asia appear to have the highest predicted liver cancer burden.</w:t>
      </w:r>
    </w:p>
    <w:p w14:paraId="3B42366B"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India stands out as a country with both a very high population and a high smoking rate.</w:t>
      </w:r>
    </w:p>
    <w:p w14:paraId="762E88F3"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Sub-Saharan Africa also appears as a region with high mortality.</w:t>
      </w:r>
    </w:p>
    <w:p w14:paraId="7248C98F"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India shows a relatively high survival rate compared to other listed countries.</w:t>
      </w:r>
    </w:p>
    <w:p w14:paraId="6D6979BE" w14:textId="77777777" w:rsidR="001B15BC" w:rsidRPr="001B15BC" w:rsidRDefault="001B15BC" w:rsidP="001B15BC">
      <w:pPr>
        <w:numPr>
          <w:ilvl w:val="0"/>
          <w:numId w:val="32"/>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Potential Correlations:</w:t>
      </w:r>
      <w:r w:rsidRPr="001B15BC">
        <w:rPr>
          <w:rFonts w:eastAsia="Times New Roman" w:cstheme="minorHAnsi"/>
          <w:sz w:val="32"/>
          <w:szCs w:val="32"/>
          <w:lang/>
        </w:rPr>
        <w:t xml:space="preserve"> </w:t>
      </w:r>
    </w:p>
    <w:p w14:paraId="0270658A"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There might be a correlation between high smoking rates (e.g., in India) and liver cancer incidence or mortality, although this isn't directly visualized.</w:t>
      </w:r>
    </w:p>
    <w:p w14:paraId="2CF407D2"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High alcohol intake in regions like Sub-Saharan Africa and Europe might correlate with higher liver cancer rates.</w:t>
      </w:r>
    </w:p>
    <w:p w14:paraId="28DCCEF9" w14:textId="77777777" w:rsid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Lower healthcare access in certain ethnicities could potentially correlate with poorer outcomes (though this link isn't explicitly shown).</w:t>
      </w:r>
    </w:p>
    <w:p w14:paraId="37B352A3" w14:textId="77777777" w:rsidR="00AB6A76" w:rsidRPr="001B15BC" w:rsidRDefault="00AB6A76" w:rsidP="00AB6A76">
      <w:pPr>
        <w:spacing w:before="100" w:beforeAutospacing="1" w:after="100" w:afterAutospacing="1" w:line="240" w:lineRule="auto"/>
        <w:ind w:left="1440"/>
        <w:rPr>
          <w:rFonts w:eastAsia="Times New Roman" w:cstheme="minorHAnsi"/>
          <w:sz w:val="32"/>
          <w:szCs w:val="32"/>
          <w:lang/>
        </w:rPr>
      </w:pPr>
    </w:p>
    <w:p w14:paraId="39FCDC1B" w14:textId="77777777" w:rsidR="001B15BC" w:rsidRPr="001B15BC" w:rsidRDefault="001B15BC" w:rsidP="001B15BC">
      <w:pPr>
        <w:numPr>
          <w:ilvl w:val="0"/>
          <w:numId w:val="32"/>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lastRenderedPageBreak/>
        <w:t>Initial Insights:</w:t>
      </w:r>
      <w:r w:rsidRPr="001B15BC">
        <w:rPr>
          <w:rFonts w:eastAsia="Times New Roman" w:cstheme="minorHAnsi"/>
          <w:sz w:val="32"/>
          <w:szCs w:val="32"/>
          <w:lang/>
        </w:rPr>
        <w:t xml:space="preserve"> </w:t>
      </w:r>
    </w:p>
    <w:p w14:paraId="3494D3BF"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Sub-Saharan Africa seems to be a particularly vulnerable region for liver cancer.</w:t>
      </w:r>
    </w:p>
    <w:p w14:paraId="4C8C1B5B"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Lifestyle factors like smoking and alcohol consumption are likely significant contributors to the global burden of liver cancer.</w:t>
      </w:r>
    </w:p>
    <w:p w14:paraId="36024B26"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There are notable differences in predicted cancer rates and survival across different regions and countries, suggesting varying levels of risk and healthcare effectiveness.</w:t>
      </w:r>
    </w:p>
    <w:p w14:paraId="1109C986" w14:textId="77777777" w:rsidR="001B15BC" w:rsidRPr="001B15BC" w:rsidRDefault="001B15BC" w:rsidP="001B15BC">
      <w:p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6. In-Analysis (Inferred from Visualizations):</w:t>
      </w:r>
    </w:p>
    <w:p w14:paraId="3F84CF8E" w14:textId="77777777" w:rsidR="001B15BC" w:rsidRPr="001B15BC" w:rsidRDefault="001B15BC" w:rsidP="001B15BC">
      <w:pPr>
        <w:numPr>
          <w:ilvl w:val="0"/>
          <w:numId w:val="33"/>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Unconfirmed Insights:</w:t>
      </w:r>
      <w:r w:rsidRPr="001B15BC">
        <w:rPr>
          <w:rFonts w:eastAsia="Times New Roman" w:cstheme="minorHAnsi"/>
          <w:sz w:val="32"/>
          <w:szCs w:val="32"/>
          <w:lang/>
        </w:rPr>
        <w:t xml:space="preserve"> </w:t>
      </w:r>
    </w:p>
    <w:p w14:paraId="651B4510"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 xml:space="preserve">The apparent consistency in mortality rates across regions (if not a data artifact) might suggest a globally consistent standard of care or similar challenges in treating liver cancer at a certain stage. </w:t>
      </w:r>
      <w:r w:rsidRPr="001B15BC">
        <w:rPr>
          <w:rFonts w:eastAsia="Times New Roman" w:cstheme="minorHAnsi"/>
          <w:i/>
          <w:iCs/>
          <w:sz w:val="32"/>
          <w:szCs w:val="32"/>
          <w:lang/>
        </w:rPr>
        <w:t>However, this needs verification.</w:t>
      </w:r>
    </w:p>
    <w:p w14:paraId="623565C8"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 xml:space="preserve">The higher survival rate in India could be linked to factors like earlier detection, specific treatment protocols, or demographic characteristics of the patient population. </w:t>
      </w:r>
      <w:r w:rsidRPr="001B15BC">
        <w:rPr>
          <w:rFonts w:eastAsia="Times New Roman" w:cstheme="minorHAnsi"/>
          <w:i/>
          <w:iCs/>
          <w:sz w:val="32"/>
          <w:szCs w:val="32"/>
          <w:lang/>
        </w:rPr>
        <w:t>Further investigation is needed.</w:t>
      </w:r>
    </w:p>
    <w:p w14:paraId="358E83DF" w14:textId="77777777" w:rsid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The relationship between healthcare access by ethnicity and liver cancer outcomes (incidence, mortality, survival) is not directly explored but warrants further analysis if data on cancer rates by ethnicity were available.</w:t>
      </w:r>
    </w:p>
    <w:p w14:paraId="4A1ABE8E" w14:textId="77777777" w:rsidR="00AB6A76" w:rsidRDefault="00AB6A76" w:rsidP="00AB6A76">
      <w:pPr>
        <w:spacing w:before="100" w:beforeAutospacing="1" w:after="100" w:afterAutospacing="1" w:line="240" w:lineRule="auto"/>
        <w:ind w:left="1440"/>
        <w:rPr>
          <w:rFonts w:eastAsia="Times New Roman" w:cstheme="minorHAnsi"/>
          <w:sz w:val="32"/>
          <w:szCs w:val="32"/>
          <w:lang/>
        </w:rPr>
      </w:pPr>
    </w:p>
    <w:p w14:paraId="37F043C9" w14:textId="77777777" w:rsidR="00AB6A76" w:rsidRPr="001B15BC" w:rsidRDefault="00AB6A76" w:rsidP="00AB6A76">
      <w:pPr>
        <w:spacing w:before="100" w:beforeAutospacing="1" w:after="100" w:afterAutospacing="1" w:line="240" w:lineRule="auto"/>
        <w:ind w:left="1440"/>
        <w:rPr>
          <w:rFonts w:eastAsia="Times New Roman" w:cstheme="minorHAnsi"/>
          <w:sz w:val="32"/>
          <w:szCs w:val="32"/>
          <w:lang/>
        </w:rPr>
      </w:pPr>
    </w:p>
    <w:p w14:paraId="3765D02A" w14:textId="77777777" w:rsidR="001B15BC" w:rsidRPr="001B15BC" w:rsidRDefault="001B15BC" w:rsidP="001B15BC">
      <w:pPr>
        <w:numPr>
          <w:ilvl w:val="0"/>
          <w:numId w:val="33"/>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lastRenderedPageBreak/>
        <w:t>Recommendations (Preliminary):</w:t>
      </w:r>
      <w:r w:rsidRPr="001B15BC">
        <w:rPr>
          <w:rFonts w:eastAsia="Times New Roman" w:cstheme="minorHAnsi"/>
          <w:sz w:val="32"/>
          <w:szCs w:val="32"/>
          <w:lang/>
        </w:rPr>
        <w:t xml:space="preserve"> </w:t>
      </w:r>
    </w:p>
    <w:p w14:paraId="57EFA00A"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Focus public health interventions on smoking cessation in countries with high smoking rates, like India.</w:t>
      </w:r>
    </w:p>
    <w:p w14:paraId="1EDB9619"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Implement and strengthen programs promoting responsible alcohol consumption in regions with high intake, such as Sub-Saharan Africa and Europe.</w:t>
      </w:r>
    </w:p>
    <w:p w14:paraId="6919F739"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Investigate the reasons for high predicted cancer rates and mortality in Sub-Saharan Africa to develop targeted interventions.</w:t>
      </w:r>
    </w:p>
    <w:p w14:paraId="242E441D"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Study the factors contributing to the higher survival rate in India to potentially replicate successful strategies in other regions.</w:t>
      </w:r>
    </w:p>
    <w:p w14:paraId="1DF7D06C"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Address potential disparities in healthcare access across ethnicities to improve early detection and treatment outcomes.</w:t>
      </w:r>
    </w:p>
    <w:p w14:paraId="47038870" w14:textId="77777777" w:rsidR="001B15BC" w:rsidRPr="001B15BC" w:rsidRDefault="001B15BC" w:rsidP="001B15BC">
      <w:pPr>
        <w:numPr>
          <w:ilvl w:val="0"/>
          <w:numId w:val="33"/>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Analysis Techniques Used (Inferred):</w:t>
      </w:r>
      <w:r w:rsidRPr="001B15BC">
        <w:rPr>
          <w:rFonts w:eastAsia="Times New Roman" w:cstheme="minorHAnsi"/>
          <w:sz w:val="32"/>
          <w:szCs w:val="32"/>
          <w:lang/>
        </w:rPr>
        <w:t xml:space="preserve"> The creation of these visualizations likely involved Excel or similar data analysis tools to: </w:t>
      </w:r>
    </w:p>
    <w:p w14:paraId="6D961C48"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Aggregate data:</w:t>
      </w:r>
      <w:r w:rsidRPr="001B15BC">
        <w:rPr>
          <w:rFonts w:eastAsia="Times New Roman" w:cstheme="minorHAnsi"/>
          <w:sz w:val="32"/>
          <w:szCs w:val="32"/>
          <w:lang/>
        </w:rPr>
        <w:t xml:space="preserve"> To calculate regional sums or averages for cancer prediction, mortality, and risk factors.</w:t>
      </w:r>
    </w:p>
    <w:p w14:paraId="32C7F011"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Calculate percentages:</w:t>
      </w:r>
      <w:r w:rsidRPr="001B15BC">
        <w:rPr>
          <w:rFonts w:eastAsia="Times New Roman" w:cstheme="minorHAnsi"/>
          <w:sz w:val="32"/>
          <w:szCs w:val="32"/>
          <w:lang/>
        </w:rPr>
        <w:t xml:space="preserve"> For smoking rates and survival rates.</w:t>
      </w:r>
    </w:p>
    <w:p w14:paraId="3B518408"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Create charts:</w:t>
      </w:r>
      <w:r w:rsidRPr="001B15BC">
        <w:rPr>
          <w:rFonts w:eastAsia="Times New Roman" w:cstheme="minorHAnsi"/>
          <w:sz w:val="32"/>
          <w:szCs w:val="32"/>
          <w:lang/>
        </w:rPr>
        <w:t xml:space="preserve"> Using Excel's built-in charting capabilities (bar charts, line graphs, world map integration if available as an add-in or through data mapping).</w:t>
      </w:r>
    </w:p>
    <w:p w14:paraId="4143082A"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b/>
          <w:bCs/>
          <w:sz w:val="32"/>
          <w:szCs w:val="32"/>
          <w:lang/>
        </w:rPr>
        <w:t>Potentially use formulas:</w:t>
      </w:r>
      <w:r w:rsidRPr="001B15BC">
        <w:rPr>
          <w:rFonts w:eastAsia="Times New Roman" w:cstheme="minorHAnsi"/>
          <w:sz w:val="32"/>
          <w:szCs w:val="32"/>
          <w:lang/>
        </w:rPr>
        <w:t xml:space="preserve"> For calculations and data manipulation before visualization.</w:t>
      </w:r>
    </w:p>
    <w:p w14:paraId="439D0441" w14:textId="247BFF2F" w:rsidR="001B15BC" w:rsidRPr="001B15BC" w:rsidRDefault="001B15BC" w:rsidP="001B15BC">
      <w:p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lastRenderedPageBreak/>
        <w:t xml:space="preserve"> Post-Analysis and Insights (Based on Visualizations):</w:t>
      </w:r>
    </w:p>
    <w:p w14:paraId="79B91903" w14:textId="77777777" w:rsidR="001B15BC" w:rsidRPr="001B15BC" w:rsidRDefault="001B15BC" w:rsidP="001B15BC">
      <w:pPr>
        <w:numPr>
          <w:ilvl w:val="0"/>
          <w:numId w:val="34"/>
        </w:numPr>
        <w:spacing w:before="100" w:beforeAutospacing="1" w:after="100" w:afterAutospacing="1" w:line="240" w:lineRule="auto"/>
        <w:rPr>
          <w:rFonts w:eastAsia="Times New Roman" w:cstheme="minorHAnsi"/>
          <w:sz w:val="32"/>
          <w:szCs w:val="32"/>
          <w:lang/>
        </w:rPr>
      </w:pPr>
      <w:r w:rsidRPr="001B15BC">
        <w:rPr>
          <w:rFonts w:eastAsia="Times New Roman" w:cstheme="minorHAnsi"/>
          <w:b/>
          <w:bCs/>
          <w:sz w:val="32"/>
          <w:szCs w:val="32"/>
          <w:lang/>
        </w:rPr>
        <w:t>Key Findings:</w:t>
      </w:r>
      <w:r w:rsidRPr="001B15BC">
        <w:rPr>
          <w:rFonts w:eastAsia="Times New Roman" w:cstheme="minorHAnsi"/>
          <w:sz w:val="32"/>
          <w:szCs w:val="32"/>
          <w:lang/>
        </w:rPr>
        <w:t xml:space="preserve"> </w:t>
      </w:r>
    </w:p>
    <w:p w14:paraId="4D017B67"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Sub-Saharan Africa, Europe, and Southeast Asia are predicted to bear the highest burden of liver cancer.</w:t>
      </w:r>
    </w:p>
    <w:p w14:paraId="4CE80D3D"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Smoking is highly prevalent in India, while high alcohol intake is notable in Sub-Saharan Africa and Europe.</w:t>
      </w:r>
    </w:p>
    <w:p w14:paraId="7D50A96F"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Healthcare access appears to vary across different ethnicities.</w:t>
      </w:r>
    </w:p>
    <w:p w14:paraId="1A810415"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sz w:val="32"/>
          <w:szCs w:val="32"/>
          <w:lang/>
        </w:rPr>
        <w:t>Survival rates for liver cancer show variation across countries, with India reporting a relatively high rate.</w:t>
      </w:r>
    </w:p>
    <w:p w14:paraId="62865DBD" w14:textId="77777777" w:rsidR="001B15BC" w:rsidRPr="001B15BC" w:rsidRDefault="001B15BC" w:rsidP="00AB6A76">
      <w:pPr>
        <w:spacing w:before="100" w:beforeAutospacing="1" w:after="100" w:afterAutospacing="1" w:line="240" w:lineRule="auto"/>
        <w:ind w:left="1440"/>
        <w:rPr>
          <w:rFonts w:eastAsia="Times New Roman" w:cstheme="minorHAnsi"/>
          <w:sz w:val="32"/>
          <w:szCs w:val="32"/>
          <w:lang/>
        </w:rPr>
      </w:pPr>
      <w:r w:rsidRPr="001B15BC">
        <w:rPr>
          <w:rFonts w:eastAsia="Times New Roman" w:cstheme="minorHAnsi"/>
          <w:i/>
          <w:iCs/>
          <w:sz w:val="32"/>
          <w:szCs w:val="32"/>
          <w:lang/>
        </w:rPr>
        <w:t>The consistent mortality rate across regions (if accurate) is a notable and potentially concerning finding that requires further scrutiny</w:t>
      </w:r>
    </w:p>
    <w:p w14:paraId="7C33EA5D" w14:textId="77777777" w:rsidR="001B15BC" w:rsidRPr="00AB6A76" w:rsidRDefault="001B15BC" w:rsidP="00951332">
      <w:pPr>
        <w:spacing w:before="100" w:beforeAutospacing="1" w:after="100" w:afterAutospacing="1" w:line="240" w:lineRule="auto"/>
        <w:rPr>
          <w:rFonts w:eastAsia="Times New Roman" w:cstheme="minorHAnsi"/>
          <w:sz w:val="32"/>
          <w:szCs w:val="32"/>
        </w:rPr>
      </w:pPr>
    </w:p>
    <w:p w14:paraId="019DDF60" w14:textId="14530FDD" w:rsidR="00951332" w:rsidRPr="00AB6A76" w:rsidRDefault="00951332" w:rsidP="00951332">
      <w:pPr>
        <w:spacing w:before="100" w:beforeAutospacing="1" w:after="100" w:afterAutospacing="1" w:line="240" w:lineRule="auto"/>
        <w:outlineLvl w:val="3"/>
        <w:rPr>
          <w:rFonts w:eastAsia="Times New Roman" w:cstheme="minorHAnsi"/>
          <w:b/>
          <w:bCs/>
          <w:sz w:val="32"/>
          <w:szCs w:val="32"/>
        </w:rPr>
      </w:pPr>
    </w:p>
    <w:p w14:paraId="64C12341" w14:textId="70B1B49F" w:rsidR="001B15BC" w:rsidRPr="001B15BC" w:rsidRDefault="001B15BC" w:rsidP="001B15BC">
      <w:pPr>
        <w:rPr>
          <w:rFonts w:eastAsia="Times New Roman" w:cstheme="minorHAnsi"/>
          <w:sz w:val="32"/>
          <w:szCs w:val="32"/>
          <w:lang/>
        </w:rPr>
      </w:pPr>
      <w:r w:rsidRPr="001B15BC">
        <w:rPr>
          <w:rFonts w:eastAsia="Times New Roman" w:cstheme="minorHAnsi"/>
          <w:sz w:val="32"/>
          <w:szCs w:val="32"/>
          <w:lang/>
        </w:rPr>
        <w:t xml:space="preserve"> </w:t>
      </w:r>
      <w:r w:rsidRPr="001B15BC">
        <w:rPr>
          <w:rFonts w:eastAsia="Times New Roman" w:cstheme="minorHAnsi"/>
          <w:b/>
          <w:bCs/>
          <w:sz w:val="32"/>
          <w:szCs w:val="32"/>
          <w:lang/>
        </w:rPr>
        <w:t>Comparison with Initial Findings:</w:t>
      </w:r>
      <w:r w:rsidRPr="001B15BC">
        <w:rPr>
          <w:rFonts w:eastAsia="Times New Roman" w:cstheme="minorHAnsi"/>
          <w:sz w:val="32"/>
          <w:szCs w:val="32"/>
          <w:lang/>
        </w:rPr>
        <w:t xml:space="preserve"> The initial observation of Sub-Saharan Africa being a high-risk region is reinforced by both the high prediction and high mortality indicators. The importance of lifestyle factors like smoking (in India) and alcohol consumption (in Europe and Sub-Saharan Africa) is also highlighted. The survival rate differences suggest that healthcare systems and other factors play a significant role in patient outcomes. </w:t>
      </w:r>
    </w:p>
    <w:p w14:paraId="6241A867" w14:textId="0C9EDF2E" w:rsidR="001149F0" w:rsidRPr="00AB6A76" w:rsidRDefault="001B15BC" w:rsidP="001B15BC">
      <w:pPr>
        <w:rPr>
          <w:rFonts w:eastAsia="Times New Roman" w:cstheme="minorHAnsi"/>
          <w:sz w:val="32"/>
          <w:szCs w:val="32"/>
          <w:lang/>
        </w:rPr>
      </w:pPr>
      <w:r w:rsidRPr="00AB6A76">
        <w:rPr>
          <w:rFonts w:eastAsia="Times New Roman" w:cstheme="minorHAnsi"/>
          <w:sz w:val="32"/>
          <w:szCs w:val="32"/>
          <w:lang/>
        </w:rPr>
        <w:t xml:space="preserve"> </w:t>
      </w:r>
      <w:r w:rsidRPr="00AB6A76">
        <w:rPr>
          <w:rFonts w:eastAsia="Times New Roman" w:cstheme="minorHAnsi"/>
          <w:b/>
          <w:bCs/>
          <w:sz w:val="32"/>
          <w:szCs w:val="32"/>
          <w:lang/>
        </w:rPr>
        <w:t>Surprises or Counter-Intuitive Results:</w:t>
      </w:r>
      <w:r w:rsidRPr="00AB6A76">
        <w:rPr>
          <w:rFonts w:eastAsia="Times New Roman" w:cstheme="minorHAnsi"/>
          <w:sz w:val="32"/>
          <w:szCs w:val="32"/>
          <w:lang/>
        </w:rPr>
        <w:t xml:space="preserve"> The seemingly identical mortality rates across very different regions is a surprising result that contradicts the expectation of variability based on healthcare </w:t>
      </w:r>
      <w:r w:rsidRPr="00AB6A76">
        <w:rPr>
          <w:rFonts w:eastAsia="Times New Roman" w:cstheme="minorHAnsi"/>
          <w:sz w:val="32"/>
          <w:szCs w:val="32"/>
          <w:lang/>
        </w:rPr>
        <w:lastRenderedPageBreak/>
        <w:t>infrastructure and socioeconomic factors. The relatively high survival rate in India, despite its high smoking rate, might also be an unexpected finding that warrants further investigation.</w:t>
      </w:r>
    </w:p>
    <w:p w14:paraId="444C0E67" w14:textId="77777777" w:rsidR="001B15BC" w:rsidRPr="00AB6A76" w:rsidRDefault="001B15BC" w:rsidP="001B15BC">
      <w:pPr>
        <w:rPr>
          <w:rFonts w:eastAsia="Times New Roman" w:cstheme="minorHAnsi"/>
          <w:sz w:val="32"/>
          <w:szCs w:val="32"/>
        </w:rPr>
      </w:pPr>
    </w:p>
    <w:p w14:paraId="1BAC27E4" w14:textId="77777777" w:rsidR="001B15BC" w:rsidRPr="00AB6A76" w:rsidRDefault="001B15BC" w:rsidP="001B15BC">
      <w:pPr>
        <w:rPr>
          <w:rFonts w:eastAsia="Times New Roman" w:cstheme="minorHAnsi"/>
          <w:sz w:val="32"/>
          <w:szCs w:val="32"/>
        </w:rPr>
      </w:pPr>
    </w:p>
    <w:p w14:paraId="60DCCF65" w14:textId="77777777" w:rsidR="001B15BC" w:rsidRPr="00AB6A76" w:rsidRDefault="001B15BC" w:rsidP="001B15BC">
      <w:pPr>
        <w:rPr>
          <w:rFonts w:eastAsia="Times New Roman" w:cstheme="minorHAnsi"/>
          <w:sz w:val="32"/>
          <w:szCs w:val="32"/>
        </w:rPr>
      </w:pPr>
    </w:p>
    <w:p w14:paraId="237A1151" w14:textId="77777777" w:rsidR="001B15BC" w:rsidRPr="00AB6A76" w:rsidRDefault="001B15BC" w:rsidP="001B15BC">
      <w:pPr>
        <w:rPr>
          <w:rFonts w:eastAsia="Times New Roman" w:cstheme="minorHAnsi"/>
          <w:sz w:val="32"/>
          <w:szCs w:val="32"/>
        </w:rPr>
      </w:pPr>
    </w:p>
    <w:p w14:paraId="4C493BFC" w14:textId="77777777" w:rsidR="001B15BC" w:rsidRPr="00AB6A76" w:rsidRDefault="001B15BC" w:rsidP="001B15BC">
      <w:pPr>
        <w:rPr>
          <w:rFonts w:eastAsia="Times New Roman" w:cstheme="minorHAnsi"/>
          <w:sz w:val="32"/>
          <w:szCs w:val="32"/>
        </w:rPr>
      </w:pPr>
    </w:p>
    <w:p w14:paraId="7BE377BC" w14:textId="77777777" w:rsidR="001B15BC" w:rsidRPr="00AB6A76" w:rsidRDefault="001B15BC" w:rsidP="001B15BC">
      <w:pPr>
        <w:rPr>
          <w:rFonts w:eastAsia="Times New Roman" w:cstheme="minorHAnsi"/>
          <w:sz w:val="32"/>
          <w:szCs w:val="32"/>
        </w:rPr>
      </w:pPr>
    </w:p>
    <w:p w14:paraId="13ABA444" w14:textId="77777777" w:rsidR="001B15BC" w:rsidRDefault="001B15BC" w:rsidP="001B15BC">
      <w:pPr>
        <w:rPr>
          <w:rFonts w:eastAsia="Times New Roman" w:cstheme="minorHAnsi"/>
          <w:sz w:val="32"/>
          <w:szCs w:val="32"/>
        </w:rPr>
      </w:pPr>
    </w:p>
    <w:p w14:paraId="069C7FCD" w14:textId="77777777" w:rsidR="00FA6FF6" w:rsidRDefault="00FA6FF6" w:rsidP="001B15BC">
      <w:pPr>
        <w:rPr>
          <w:rFonts w:eastAsia="Times New Roman" w:cstheme="minorHAnsi"/>
          <w:sz w:val="32"/>
          <w:szCs w:val="32"/>
        </w:rPr>
      </w:pPr>
    </w:p>
    <w:p w14:paraId="69CC0E4D" w14:textId="77777777" w:rsidR="00FA6FF6" w:rsidRDefault="00FA6FF6" w:rsidP="001B15BC">
      <w:pPr>
        <w:rPr>
          <w:rFonts w:eastAsia="Times New Roman" w:cstheme="minorHAnsi"/>
          <w:sz w:val="32"/>
          <w:szCs w:val="32"/>
        </w:rPr>
      </w:pPr>
    </w:p>
    <w:p w14:paraId="3C91835D" w14:textId="77777777" w:rsidR="00FA6FF6" w:rsidRPr="00AB6A76" w:rsidRDefault="00FA6FF6" w:rsidP="001B15BC">
      <w:pPr>
        <w:rPr>
          <w:rFonts w:eastAsia="Times New Roman" w:cstheme="minorHAnsi"/>
          <w:sz w:val="32"/>
          <w:szCs w:val="32"/>
        </w:rPr>
      </w:pPr>
    </w:p>
    <w:p w14:paraId="603395F0" w14:textId="77777777" w:rsidR="001B15BC" w:rsidRPr="00AB6A76" w:rsidRDefault="001B15BC" w:rsidP="001B15BC">
      <w:pPr>
        <w:rPr>
          <w:rFonts w:eastAsia="Times New Roman" w:cstheme="minorHAnsi"/>
          <w:sz w:val="32"/>
          <w:szCs w:val="32"/>
        </w:rPr>
      </w:pPr>
    </w:p>
    <w:p w14:paraId="0741BAD3" w14:textId="77777777" w:rsidR="001B15BC" w:rsidRPr="00AB6A76" w:rsidRDefault="001B15BC" w:rsidP="001B15BC">
      <w:pPr>
        <w:rPr>
          <w:rFonts w:eastAsia="Times New Roman" w:cstheme="minorHAnsi"/>
          <w:sz w:val="32"/>
          <w:szCs w:val="32"/>
        </w:rPr>
      </w:pPr>
    </w:p>
    <w:p w14:paraId="0EE564E9" w14:textId="77777777" w:rsidR="001B15BC" w:rsidRPr="00AB6A76" w:rsidRDefault="001B15BC" w:rsidP="001B15BC">
      <w:pPr>
        <w:rPr>
          <w:rFonts w:eastAsia="Times New Roman" w:cstheme="minorHAnsi"/>
          <w:sz w:val="32"/>
          <w:szCs w:val="32"/>
        </w:rPr>
      </w:pPr>
    </w:p>
    <w:p w14:paraId="3822C584" w14:textId="77777777" w:rsidR="001B15BC" w:rsidRPr="00AB6A76" w:rsidRDefault="001B15BC" w:rsidP="001B15BC">
      <w:pPr>
        <w:rPr>
          <w:rFonts w:eastAsia="Times New Roman" w:cstheme="minorHAnsi"/>
          <w:sz w:val="32"/>
          <w:szCs w:val="32"/>
        </w:rPr>
      </w:pPr>
    </w:p>
    <w:p w14:paraId="08E59932" w14:textId="77777777" w:rsidR="001B15BC" w:rsidRPr="00AB6A76" w:rsidRDefault="001B15BC" w:rsidP="001B15BC">
      <w:pPr>
        <w:rPr>
          <w:rFonts w:eastAsia="Times New Roman" w:cstheme="minorHAnsi"/>
          <w:sz w:val="32"/>
          <w:szCs w:val="32"/>
        </w:rPr>
      </w:pPr>
    </w:p>
    <w:p w14:paraId="16F847DF" w14:textId="77777777" w:rsidR="001B15BC" w:rsidRPr="00AB6A76" w:rsidRDefault="001B15BC" w:rsidP="001B15BC">
      <w:pPr>
        <w:rPr>
          <w:rFonts w:eastAsia="Times New Roman" w:cstheme="minorHAnsi"/>
          <w:sz w:val="32"/>
          <w:szCs w:val="32"/>
        </w:rPr>
      </w:pPr>
    </w:p>
    <w:p w14:paraId="24C88E64" w14:textId="77777777" w:rsidR="001B15BC" w:rsidRPr="00AB6A76" w:rsidRDefault="001B15BC" w:rsidP="001B15BC">
      <w:pPr>
        <w:rPr>
          <w:rFonts w:eastAsia="Times New Roman" w:cstheme="minorHAnsi"/>
          <w:sz w:val="32"/>
          <w:szCs w:val="32"/>
        </w:rPr>
      </w:pPr>
    </w:p>
    <w:p w14:paraId="7675EB01" w14:textId="77777777" w:rsidR="001B15BC" w:rsidRDefault="001B15BC" w:rsidP="001B15BC">
      <w:pPr>
        <w:rPr>
          <w:rFonts w:eastAsia="Times New Roman" w:cstheme="minorHAnsi"/>
          <w:sz w:val="32"/>
          <w:szCs w:val="32"/>
        </w:rPr>
      </w:pPr>
    </w:p>
    <w:p w14:paraId="6C659115" w14:textId="77777777" w:rsidR="00B86765" w:rsidRDefault="00B86765" w:rsidP="001B15BC">
      <w:pPr>
        <w:rPr>
          <w:rFonts w:eastAsia="Times New Roman" w:cstheme="minorHAnsi"/>
          <w:sz w:val="32"/>
          <w:szCs w:val="32"/>
        </w:rPr>
      </w:pPr>
    </w:p>
    <w:p w14:paraId="1BC16DA6" w14:textId="77777777" w:rsidR="00B86765" w:rsidRDefault="00B86765" w:rsidP="001B15BC">
      <w:pPr>
        <w:rPr>
          <w:rFonts w:eastAsia="Times New Roman" w:cstheme="minorHAnsi"/>
          <w:sz w:val="32"/>
          <w:szCs w:val="32"/>
        </w:rPr>
      </w:pPr>
    </w:p>
    <w:p w14:paraId="79A9C76A" w14:textId="77777777" w:rsidR="00B86765" w:rsidRDefault="00B86765" w:rsidP="001B15BC">
      <w:pPr>
        <w:rPr>
          <w:rFonts w:eastAsia="Times New Roman" w:cstheme="minorHAnsi"/>
          <w:sz w:val="32"/>
          <w:szCs w:val="32"/>
        </w:rPr>
      </w:pPr>
    </w:p>
    <w:p w14:paraId="17393BF8" w14:textId="77777777" w:rsidR="00B86765" w:rsidRPr="00AB6A76" w:rsidRDefault="00B86765" w:rsidP="001B15BC">
      <w:pPr>
        <w:rPr>
          <w:rFonts w:eastAsia="Times New Roman" w:cstheme="minorHAnsi"/>
          <w:sz w:val="32"/>
          <w:szCs w:val="32"/>
        </w:rPr>
      </w:pPr>
    </w:p>
    <w:p w14:paraId="5AC5E461" w14:textId="149B4B9C" w:rsidR="001B15BC" w:rsidRPr="00B86765" w:rsidRDefault="001B15BC" w:rsidP="00C61F7A">
      <w:pPr>
        <w:spacing w:before="100" w:beforeAutospacing="1" w:after="100" w:afterAutospacing="1" w:line="240" w:lineRule="auto"/>
        <w:rPr>
          <w:rFonts w:eastAsia="Times New Roman" w:cstheme="minorHAnsi"/>
          <w:b/>
          <w:bCs/>
          <w:sz w:val="40"/>
          <w:szCs w:val="40"/>
        </w:rPr>
      </w:pPr>
      <w:r w:rsidRPr="00B86765">
        <w:rPr>
          <w:rFonts w:eastAsia="Times New Roman" w:cstheme="minorHAnsi"/>
          <w:b/>
          <w:bCs/>
          <w:sz w:val="40"/>
          <w:szCs w:val="40"/>
        </w:rPr>
        <w:t>TOP 5 MOST POPULATED COUNTRY</w:t>
      </w:r>
    </w:p>
    <w:p w14:paraId="7CE87F37" w14:textId="387E27B4" w:rsidR="00C61F7A" w:rsidRPr="00AB6A76" w:rsidRDefault="001B15BC" w:rsidP="00C61F7A">
      <w:pPr>
        <w:spacing w:before="100" w:beforeAutospacing="1" w:after="100" w:afterAutospacing="1" w:line="240" w:lineRule="auto"/>
        <w:rPr>
          <w:rFonts w:eastAsia="Times New Roman" w:cstheme="minorHAnsi"/>
          <w:sz w:val="32"/>
          <w:szCs w:val="32"/>
        </w:rPr>
      </w:pPr>
      <w:r w:rsidRPr="00AB6A76">
        <w:rPr>
          <w:rFonts w:eastAsia="Times New Roman" w:cstheme="minorHAnsi"/>
          <w:noProof/>
          <w:sz w:val="32"/>
          <w:szCs w:val="32"/>
        </w:rPr>
        <w:drawing>
          <wp:inline distT="0" distB="0" distL="0" distR="0" wp14:anchorId="688AA072" wp14:editId="293A3133">
            <wp:extent cx="5738357" cy="5311600"/>
            <wp:effectExtent l="0" t="0" r="0" b="3810"/>
            <wp:docPr id="126642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24973" name=""/>
                    <pic:cNvPicPr/>
                  </pic:nvPicPr>
                  <pic:blipFill>
                    <a:blip r:embed="rId8"/>
                    <a:stretch>
                      <a:fillRect/>
                    </a:stretch>
                  </pic:blipFill>
                  <pic:spPr>
                    <a:xfrm>
                      <a:off x="0" y="0"/>
                      <a:ext cx="5738357" cy="5311600"/>
                    </a:xfrm>
                    <a:prstGeom prst="rect">
                      <a:avLst/>
                    </a:prstGeom>
                  </pic:spPr>
                </pic:pic>
              </a:graphicData>
            </a:graphic>
          </wp:inline>
        </w:drawing>
      </w:r>
    </w:p>
    <w:p w14:paraId="262BD034" w14:textId="774AA3E0" w:rsidR="00E17FDB" w:rsidRPr="00AB6A76" w:rsidRDefault="00A13469" w:rsidP="00C61F7A">
      <w:pPr>
        <w:spacing w:before="100" w:beforeAutospacing="1" w:after="100" w:afterAutospacing="1" w:line="240" w:lineRule="auto"/>
        <w:rPr>
          <w:rFonts w:cstheme="minorHAnsi"/>
          <w:sz w:val="32"/>
          <w:szCs w:val="32"/>
        </w:rPr>
      </w:pPr>
      <w:r w:rsidRPr="00AB6A76">
        <w:rPr>
          <w:rFonts w:cstheme="minorHAnsi"/>
          <w:sz w:val="32"/>
          <w:szCs w:val="32"/>
        </w:rPr>
        <w:t xml:space="preserve">This dashboard section highlights India as the most populated among the featured countries with 10,760, significantly higher than Egypt, DR Congo, France, and Kenya (around 5,400 each), visually emphasized on the world map by darker shading. This stark population difference in </w:t>
      </w:r>
      <w:r w:rsidRPr="00AB6A76">
        <w:rPr>
          <w:rFonts w:cstheme="minorHAnsi"/>
          <w:sz w:val="32"/>
          <w:szCs w:val="32"/>
        </w:rPr>
        <w:lastRenderedPageBreak/>
        <w:t>India is crucial context for understanding the absolute scale of liver cancer statistics in comparison to other regions</w:t>
      </w:r>
    </w:p>
    <w:p w14:paraId="014A6EE1" w14:textId="1F8C6111" w:rsidR="00E17FDB" w:rsidRPr="00AB6A76" w:rsidRDefault="00E17FDB" w:rsidP="00C61F7A">
      <w:pPr>
        <w:spacing w:before="100" w:beforeAutospacing="1" w:after="100" w:afterAutospacing="1" w:line="240" w:lineRule="auto"/>
        <w:rPr>
          <w:rFonts w:cstheme="minorHAnsi"/>
          <w:sz w:val="32"/>
          <w:szCs w:val="32"/>
        </w:rPr>
      </w:pPr>
    </w:p>
    <w:p w14:paraId="67748CE9" w14:textId="7D4EB3C6" w:rsidR="00E17FDB" w:rsidRPr="00AB6A76" w:rsidRDefault="00E17FDB" w:rsidP="00C61F7A">
      <w:pPr>
        <w:spacing w:before="100" w:beforeAutospacing="1" w:after="100" w:afterAutospacing="1" w:line="240" w:lineRule="auto"/>
        <w:rPr>
          <w:rFonts w:cstheme="minorHAnsi"/>
          <w:sz w:val="32"/>
          <w:szCs w:val="32"/>
        </w:rPr>
      </w:pPr>
    </w:p>
    <w:p w14:paraId="4F53B574" w14:textId="59650D2A" w:rsidR="00E17FDB" w:rsidRPr="00AB6A76" w:rsidRDefault="00E17FDB" w:rsidP="00C61F7A">
      <w:pPr>
        <w:spacing w:before="100" w:beforeAutospacing="1" w:after="100" w:afterAutospacing="1" w:line="240" w:lineRule="auto"/>
        <w:rPr>
          <w:rFonts w:cstheme="minorHAnsi"/>
          <w:sz w:val="32"/>
          <w:szCs w:val="32"/>
        </w:rPr>
      </w:pPr>
    </w:p>
    <w:p w14:paraId="14B6DEED" w14:textId="4692D555" w:rsidR="00E17FDB" w:rsidRPr="00AB6A76" w:rsidRDefault="00E17FDB" w:rsidP="00C61F7A">
      <w:pPr>
        <w:spacing w:before="100" w:beforeAutospacing="1" w:after="100" w:afterAutospacing="1" w:line="240" w:lineRule="auto"/>
        <w:rPr>
          <w:rFonts w:cstheme="minorHAnsi"/>
          <w:sz w:val="32"/>
          <w:szCs w:val="32"/>
        </w:rPr>
      </w:pPr>
    </w:p>
    <w:p w14:paraId="0A0EF04E" w14:textId="7A258C51" w:rsidR="00E17FDB" w:rsidRPr="00AB6A76" w:rsidRDefault="00E17FDB" w:rsidP="00C61F7A">
      <w:pPr>
        <w:spacing w:before="100" w:beforeAutospacing="1" w:after="100" w:afterAutospacing="1" w:line="240" w:lineRule="auto"/>
        <w:rPr>
          <w:rFonts w:cstheme="minorHAnsi"/>
          <w:sz w:val="32"/>
          <w:szCs w:val="32"/>
        </w:rPr>
      </w:pPr>
    </w:p>
    <w:p w14:paraId="0D84F12C" w14:textId="77777777" w:rsidR="00E17FDB" w:rsidRPr="00AB6A76" w:rsidRDefault="00E17FDB" w:rsidP="00C61F7A">
      <w:pPr>
        <w:spacing w:before="100" w:beforeAutospacing="1" w:after="100" w:afterAutospacing="1" w:line="240" w:lineRule="auto"/>
        <w:rPr>
          <w:rFonts w:cstheme="minorHAnsi"/>
          <w:sz w:val="32"/>
          <w:szCs w:val="32"/>
        </w:rPr>
      </w:pPr>
    </w:p>
    <w:p w14:paraId="47254E42" w14:textId="7D3825F2" w:rsidR="00C61F7A" w:rsidRPr="00AB6A76" w:rsidRDefault="00C61F7A" w:rsidP="00C61F7A">
      <w:pPr>
        <w:spacing w:before="100" w:beforeAutospacing="1" w:after="100" w:afterAutospacing="1" w:line="240" w:lineRule="auto"/>
        <w:rPr>
          <w:rFonts w:cstheme="minorHAnsi"/>
          <w:sz w:val="32"/>
          <w:szCs w:val="32"/>
        </w:rPr>
      </w:pPr>
    </w:p>
    <w:p w14:paraId="6CD6DE13" w14:textId="77777777" w:rsidR="00A13469" w:rsidRPr="00A13469" w:rsidRDefault="00A13469" w:rsidP="00A13469">
      <w:pPr>
        <w:spacing w:before="100" w:beforeAutospacing="1" w:after="100" w:afterAutospacing="1" w:line="240" w:lineRule="auto"/>
        <w:rPr>
          <w:rFonts w:cstheme="minorHAnsi"/>
          <w:b/>
          <w:bCs/>
          <w:sz w:val="40"/>
          <w:szCs w:val="40"/>
          <w:lang/>
        </w:rPr>
      </w:pPr>
      <w:r w:rsidRPr="00B86765">
        <w:rPr>
          <w:rFonts w:cstheme="minorHAnsi"/>
          <w:b/>
          <w:bCs/>
          <w:sz w:val="40"/>
          <w:szCs w:val="40"/>
        </w:rPr>
        <w:t>Top 5 Mortality Rate by Region</w:t>
      </w:r>
    </w:p>
    <w:p w14:paraId="6E14AB4C" w14:textId="5ADE8BDA" w:rsidR="00C61F7A" w:rsidRPr="00AB6A76" w:rsidRDefault="00C61F7A" w:rsidP="00C61F7A">
      <w:pPr>
        <w:spacing w:before="100" w:beforeAutospacing="1" w:after="100" w:afterAutospacing="1" w:line="240" w:lineRule="auto"/>
        <w:rPr>
          <w:rFonts w:cstheme="minorHAnsi"/>
          <w:b/>
          <w:bCs/>
          <w:sz w:val="32"/>
          <w:szCs w:val="32"/>
        </w:rPr>
      </w:pPr>
    </w:p>
    <w:p w14:paraId="1F6A7E99" w14:textId="07789088" w:rsidR="00A13469" w:rsidRPr="00A13469" w:rsidRDefault="00A13469" w:rsidP="00A13469">
      <w:pPr>
        <w:spacing w:before="100" w:beforeAutospacing="1" w:after="100" w:afterAutospacing="1" w:line="240" w:lineRule="auto"/>
        <w:rPr>
          <w:rFonts w:eastAsia="Times New Roman" w:cstheme="minorHAnsi"/>
          <w:sz w:val="32"/>
          <w:szCs w:val="32"/>
          <w:lang/>
        </w:rPr>
      </w:pPr>
      <w:r w:rsidRPr="00AB6A76">
        <w:rPr>
          <w:rFonts w:eastAsia="Times New Roman" w:cstheme="minorHAnsi"/>
          <w:noProof/>
          <w:sz w:val="32"/>
          <w:szCs w:val="32"/>
          <w:lang/>
        </w:rPr>
        <w:lastRenderedPageBreak/>
        <w:drawing>
          <wp:inline distT="0" distB="0" distL="0" distR="0" wp14:anchorId="4BFC0C23" wp14:editId="12BD692D">
            <wp:extent cx="5943600" cy="4635500"/>
            <wp:effectExtent l="0" t="0" r="0" b="0"/>
            <wp:docPr id="777387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14:paraId="1B957EF0" w14:textId="0E047E49" w:rsidR="00C61F7A" w:rsidRPr="00AB6A76" w:rsidRDefault="00C61F7A" w:rsidP="00C61F7A">
      <w:pPr>
        <w:spacing w:before="100" w:beforeAutospacing="1" w:after="100" w:afterAutospacing="1" w:line="240" w:lineRule="auto"/>
        <w:rPr>
          <w:rFonts w:eastAsia="Times New Roman" w:cstheme="minorHAnsi"/>
          <w:sz w:val="32"/>
          <w:szCs w:val="32"/>
        </w:rPr>
      </w:pPr>
    </w:p>
    <w:p w14:paraId="3C6E7B9E" w14:textId="1A5240C1" w:rsidR="00CD6E4E" w:rsidRPr="00AB6A76" w:rsidRDefault="00F14846" w:rsidP="00C61F7A">
      <w:pPr>
        <w:spacing w:before="100" w:beforeAutospacing="1" w:after="100" w:afterAutospacing="1" w:line="240" w:lineRule="auto"/>
        <w:rPr>
          <w:rFonts w:cstheme="minorHAnsi"/>
          <w:sz w:val="32"/>
          <w:szCs w:val="32"/>
        </w:rPr>
      </w:pPr>
      <w:r w:rsidRPr="00AB6A76">
        <w:rPr>
          <w:rFonts w:cstheme="minorHAnsi"/>
          <w:sz w:val="32"/>
          <w:szCs w:val="32"/>
        </w:rPr>
        <w:t>The Chart “Top 5 Mortality Rate by Region" surprisingly shows a very narrow range of average mortality rates (15.53% to 15.68%) across North Africa, South America, the Middle East, Europe, Sub-Saharan Africa, and South Asia, suggesting a relative consistency in reported liver cancer deaths across these diverse geographical areas. This unexpected uniformity warrants further investigation to understand if it reflects actual trends, data aggregation methods, or potential data limitations.</w:t>
      </w:r>
    </w:p>
    <w:p w14:paraId="57AF657F" w14:textId="77777777" w:rsidR="00CF0448" w:rsidRPr="00AB6A76" w:rsidRDefault="00CF0448" w:rsidP="00C61F7A">
      <w:pPr>
        <w:spacing w:before="100" w:beforeAutospacing="1" w:after="100" w:afterAutospacing="1" w:line="240" w:lineRule="auto"/>
        <w:rPr>
          <w:rFonts w:cstheme="minorHAnsi"/>
          <w:sz w:val="32"/>
          <w:szCs w:val="32"/>
        </w:rPr>
      </w:pPr>
    </w:p>
    <w:p w14:paraId="6D9B72D4" w14:textId="7ED598E4" w:rsidR="00CD6E4E" w:rsidRPr="00B86765" w:rsidRDefault="00F14846" w:rsidP="00C61F7A">
      <w:pPr>
        <w:spacing w:before="100" w:beforeAutospacing="1" w:after="100" w:afterAutospacing="1" w:line="240" w:lineRule="auto"/>
        <w:rPr>
          <w:rFonts w:cstheme="minorHAnsi"/>
          <w:b/>
          <w:bCs/>
          <w:sz w:val="40"/>
          <w:szCs w:val="40"/>
        </w:rPr>
      </w:pPr>
      <w:r w:rsidRPr="00B86765">
        <w:rPr>
          <w:rFonts w:cstheme="minorHAnsi"/>
          <w:b/>
          <w:bCs/>
          <w:sz w:val="40"/>
          <w:szCs w:val="40"/>
        </w:rPr>
        <w:t>Highest Alcohol Intake</w:t>
      </w:r>
    </w:p>
    <w:p w14:paraId="69397962" w14:textId="35D8472F" w:rsidR="00CF0448" w:rsidRPr="00CF0448" w:rsidRDefault="00F14846" w:rsidP="00CF0448">
      <w:pPr>
        <w:spacing w:before="100" w:beforeAutospacing="1" w:after="100" w:afterAutospacing="1" w:line="240" w:lineRule="auto"/>
        <w:rPr>
          <w:rFonts w:eastAsia="Times New Roman" w:cstheme="minorHAnsi"/>
          <w:sz w:val="32"/>
          <w:szCs w:val="32"/>
          <w:lang/>
        </w:rPr>
      </w:pPr>
      <w:r w:rsidRPr="00AB6A76">
        <w:rPr>
          <w:rFonts w:eastAsia="Times New Roman" w:cstheme="minorHAnsi"/>
          <w:noProof/>
          <w:sz w:val="32"/>
          <w:szCs w:val="32"/>
          <w:lang/>
        </w:rPr>
        <w:lastRenderedPageBreak/>
        <w:drawing>
          <wp:inline distT="0" distB="0" distL="0" distR="0" wp14:anchorId="3CF70694" wp14:editId="6BBDD658">
            <wp:extent cx="5821680" cy="5135880"/>
            <wp:effectExtent l="0" t="0" r="7620" b="7620"/>
            <wp:docPr id="2002994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5135880"/>
                    </a:xfrm>
                    <a:prstGeom prst="rect">
                      <a:avLst/>
                    </a:prstGeom>
                    <a:noFill/>
                    <a:ln>
                      <a:noFill/>
                    </a:ln>
                  </pic:spPr>
                </pic:pic>
              </a:graphicData>
            </a:graphic>
          </wp:inline>
        </w:drawing>
      </w:r>
    </w:p>
    <w:p w14:paraId="5CF2A21B" w14:textId="1CCC016A" w:rsidR="00CF0448" w:rsidRDefault="00CF0448" w:rsidP="00CF0448">
      <w:pPr>
        <w:spacing w:before="100" w:beforeAutospacing="1" w:after="100" w:afterAutospacing="1" w:line="240" w:lineRule="auto"/>
        <w:rPr>
          <w:rFonts w:eastAsia="Times New Roman" w:cstheme="minorHAnsi"/>
          <w:sz w:val="32"/>
          <w:szCs w:val="32"/>
          <w:lang/>
        </w:rPr>
      </w:pPr>
      <w:r w:rsidRPr="00CF0448">
        <w:rPr>
          <w:rFonts w:eastAsia="Times New Roman" w:cstheme="minorHAnsi"/>
          <w:sz w:val="32"/>
          <w:szCs w:val="32"/>
          <w:lang/>
        </w:rPr>
        <w:t>Th</w:t>
      </w:r>
      <w:r w:rsidRPr="00AB6A76">
        <w:rPr>
          <w:rFonts w:eastAsia="Times New Roman" w:cstheme="minorHAnsi"/>
          <w:sz w:val="32"/>
          <w:szCs w:val="32"/>
          <w:lang/>
        </w:rPr>
        <w:t xml:space="preserve">e </w:t>
      </w:r>
      <w:r w:rsidRPr="00CF0448">
        <w:rPr>
          <w:rFonts w:eastAsia="Times New Roman" w:cstheme="minorHAnsi"/>
          <w:sz w:val="32"/>
          <w:szCs w:val="32"/>
          <w:lang/>
        </w:rPr>
        <w:t>Highest Alcohol Intake reveals that Sub-Saharan Africa and Europe report the highest levels, significantly exceeding Southeast Asia, South Asia, and Eastern Asia, suggesting a potential correlation between high alcohol consumption in these top two regions and their predicted higher liver cancer rates shown elsewhere in the dashboard. This highlights alcohol intake as a critical risk factor to address in targeted public health interventions for these areas</w:t>
      </w:r>
    </w:p>
    <w:p w14:paraId="46A82663"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08C0D414"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2EF0C924"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3B2FAEC9"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59D87013"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2A789E3B"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6F654372"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226DB80B"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64EFB971"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2604A867"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47D7CEAD"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27083F09"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430258CF"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7AD97AF9"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7ABBE632" w14:textId="77777777" w:rsidR="00B86765" w:rsidRDefault="00B86765" w:rsidP="00CF0448">
      <w:pPr>
        <w:spacing w:before="100" w:beforeAutospacing="1" w:after="100" w:afterAutospacing="1" w:line="240" w:lineRule="auto"/>
        <w:rPr>
          <w:rFonts w:eastAsia="Times New Roman" w:cstheme="minorHAnsi"/>
          <w:sz w:val="32"/>
          <w:szCs w:val="32"/>
          <w:lang/>
        </w:rPr>
      </w:pPr>
    </w:p>
    <w:p w14:paraId="2A5A3D8F" w14:textId="77777777" w:rsidR="00B86765" w:rsidRPr="00CF0448" w:rsidRDefault="00B86765" w:rsidP="00CF0448">
      <w:pPr>
        <w:spacing w:before="100" w:beforeAutospacing="1" w:after="100" w:afterAutospacing="1" w:line="240" w:lineRule="auto"/>
        <w:rPr>
          <w:rFonts w:eastAsia="Times New Roman" w:cstheme="minorHAnsi"/>
          <w:sz w:val="32"/>
          <w:szCs w:val="32"/>
          <w:lang/>
        </w:rPr>
      </w:pPr>
    </w:p>
    <w:p w14:paraId="668222EF" w14:textId="31311A46" w:rsidR="002B260F" w:rsidRPr="00B86765" w:rsidRDefault="002B260F" w:rsidP="002B260F">
      <w:pPr>
        <w:rPr>
          <w:rFonts w:cstheme="minorHAnsi"/>
          <w:b/>
          <w:bCs/>
          <w:sz w:val="40"/>
          <w:szCs w:val="40"/>
          <w:lang/>
        </w:rPr>
      </w:pPr>
      <w:r w:rsidRPr="00B86765">
        <w:rPr>
          <w:rFonts w:cstheme="minorHAnsi"/>
          <w:b/>
          <w:bCs/>
          <w:sz w:val="40"/>
          <w:szCs w:val="40"/>
          <w:lang/>
        </w:rPr>
        <w:t>5 leading smoking countries</w:t>
      </w:r>
    </w:p>
    <w:p w14:paraId="279DC2A6" w14:textId="77777777" w:rsidR="002B260F" w:rsidRPr="00AB6A76" w:rsidRDefault="002B260F" w:rsidP="002B260F">
      <w:pPr>
        <w:rPr>
          <w:rFonts w:cstheme="minorHAnsi"/>
          <w:sz w:val="32"/>
          <w:szCs w:val="32"/>
          <w:lang/>
        </w:rPr>
      </w:pPr>
    </w:p>
    <w:p w14:paraId="368219DF" w14:textId="046AAE58" w:rsidR="002B260F" w:rsidRPr="00AB6A76" w:rsidRDefault="002B260F" w:rsidP="002B260F">
      <w:pPr>
        <w:rPr>
          <w:rFonts w:cstheme="minorHAnsi"/>
          <w:sz w:val="32"/>
          <w:szCs w:val="32"/>
          <w:lang/>
        </w:rPr>
      </w:pPr>
      <w:r w:rsidRPr="00AB6A76">
        <w:rPr>
          <w:rFonts w:cstheme="minorHAnsi"/>
          <w:noProof/>
          <w:sz w:val="32"/>
          <w:szCs w:val="32"/>
          <w:lang/>
        </w:rPr>
        <w:lastRenderedPageBreak/>
        <w:drawing>
          <wp:inline distT="0" distB="0" distL="0" distR="0" wp14:anchorId="0BAF2AFB" wp14:editId="5A109DD3">
            <wp:extent cx="4808637" cy="4435224"/>
            <wp:effectExtent l="0" t="0" r="0" b="3810"/>
            <wp:docPr id="52212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23691" name=""/>
                    <pic:cNvPicPr/>
                  </pic:nvPicPr>
                  <pic:blipFill>
                    <a:blip r:embed="rId11"/>
                    <a:stretch>
                      <a:fillRect/>
                    </a:stretch>
                  </pic:blipFill>
                  <pic:spPr>
                    <a:xfrm>
                      <a:off x="0" y="0"/>
                      <a:ext cx="4808637" cy="4435224"/>
                    </a:xfrm>
                    <a:prstGeom prst="rect">
                      <a:avLst/>
                    </a:prstGeom>
                  </pic:spPr>
                </pic:pic>
              </a:graphicData>
            </a:graphic>
          </wp:inline>
        </w:drawing>
      </w:r>
    </w:p>
    <w:p w14:paraId="2A227E8D" w14:textId="000593E5" w:rsidR="00236FAF" w:rsidRPr="00AB6A76" w:rsidRDefault="002B260F" w:rsidP="00236FAF">
      <w:pPr>
        <w:spacing w:before="100" w:beforeAutospacing="1" w:after="100" w:afterAutospacing="1" w:line="240" w:lineRule="auto"/>
        <w:rPr>
          <w:rFonts w:eastAsia="Times New Roman" w:cstheme="minorHAnsi"/>
          <w:sz w:val="32"/>
          <w:szCs w:val="32"/>
        </w:rPr>
      </w:pPr>
      <w:r w:rsidRPr="00AB6A76">
        <w:rPr>
          <w:rFonts w:eastAsia="Times New Roman" w:cstheme="minorHAnsi"/>
          <w:sz w:val="32"/>
          <w:szCs w:val="32"/>
        </w:rPr>
        <w:t>The "5 Leading Smoking Countries" section clearly indicates that India has a significantly higher smoking prevalence (33.12%) compared to Egypt, while that of DR Congo, France, and Kenya (all around 16-17%), suggesting a considerably elevated risk factor for liver and other cancers within the Indian population compared to these other leading smoking nations. This stark difference underscores the urgent need for targeted tobacco control measures in India.</w:t>
      </w:r>
    </w:p>
    <w:p w14:paraId="4CCA36FC" w14:textId="15D50CBD" w:rsidR="00236FAF" w:rsidRPr="00AB6A76" w:rsidRDefault="00236FAF" w:rsidP="00236FAF">
      <w:pPr>
        <w:spacing w:before="100" w:beforeAutospacing="1" w:after="100" w:afterAutospacing="1" w:line="240" w:lineRule="auto"/>
        <w:rPr>
          <w:rFonts w:eastAsia="Times New Roman" w:cstheme="minorHAnsi"/>
          <w:sz w:val="32"/>
          <w:szCs w:val="32"/>
        </w:rPr>
      </w:pPr>
    </w:p>
    <w:p w14:paraId="7821B1C7" w14:textId="77777777" w:rsidR="0014428E" w:rsidRPr="00AB6A76" w:rsidRDefault="0014428E" w:rsidP="00236FAF">
      <w:pPr>
        <w:spacing w:before="100" w:beforeAutospacing="1" w:after="100" w:afterAutospacing="1" w:line="240" w:lineRule="auto"/>
        <w:rPr>
          <w:rFonts w:eastAsia="Times New Roman" w:cstheme="minorHAnsi"/>
          <w:sz w:val="32"/>
          <w:szCs w:val="32"/>
        </w:rPr>
      </w:pPr>
    </w:p>
    <w:p w14:paraId="51E22450" w14:textId="77777777" w:rsidR="0014428E" w:rsidRPr="00AB6A76" w:rsidRDefault="0014428E" w:rsidP="00236FAF">
      <w:pPr>
        <w:spacing w:before="100" w:beforeAutospacing="1" w:after="100" w:afterAutospacing="1" w:line="240" w:lineRule="auto"/>
        <w:rPr>
          <w:rFonts w:eastAsia="Times New Roman" w:cstheme="minorHAnsi"/>
          <w:sz w:val="32"/>
          <w:szCs w:val="32"/>
        </w:rPr>
      </w:pPr>
    </w:p>
    <w:p w14:paraId="3F746212" w14:textId="77777777" w:rsidR="0014428E" w:rsidRPr="00AB6A76" w:rsidRDefault="0014428E" w:rsidP="00236FAF">
      <w:pPr>
        <w:spacing w:before="100" w:beforeAutospacing="1" w:after="100" w:afterAutospacing="1" w:line="240" w:lineRule="auto"/>
        <w:rPr>
          <w:rFonts w:eastAsia="Times New Roman" w:cstheme="minorHAnsi"/>
          <w:sz w:val="32"/>
          <w:szCs w:val="32"/>
        </w:rPr>
      </w:pPr>
    </w:p>
    <w:p w14:paraId="1BD9A230" w14:textId="77777777" w:rsidR="0014428E" w:rsidRDefault="0014428E" w:rsidP="00236FAF">
      <w:pPr>
        <w:spacing w:before="100" w:beforeAutospacing="1" w:after="100" w:afterAutospacing="1" w:line="240" w:lineRule="auto"/>
        <w:rPr>
          <w:rFonts w:eastAsia="Times New Roman" w:cstheme="minorHAnsi"/>
          <w:sz w:val="32"/>
          <w:szCs w:val="32"/>
        </w:rPr>
      </w:pPr>
    </w:p>
    <w:p w14:paraId="605DAFAA" w14:textId="77777777" w:rsidR="00B86765" w:rsidRDefault="00B86765" w:rsidP="00236FAF">
      <w:pPr>
        <w:spacing w:before="100" w:beforeAutospacing="1" w:after="100" w:afterAutospacing="1" w:line="240" w:lineRule="auto"/>
        <w:rPr>
          <w:rFonts w:eastAsia="Times New Roman" w:cstheme="minorHAnsi"/>
          <w:sz w:val="32"/>
          <w:szCs w:val="32"/>
        </w:rPr>
      </w:pPr>
    </w:p>
    <w:p w14:paraId="1175FB77" w14:textId="77777777" w:rsidR="00B86765" w:rsidRDefault="00B86765" w:rsidP="00236FAF">
      <w:pPr>
        <w:spacing w:before="100" w:beforeAutospacing="1" w:after="100" w:afterAutospacing="1" w:line="240" w:lineRule="auto"/>
        <w:rPr>
          <w:rFonts w:eastAsia="Times New Roman" w:cstheme="minorHAnsi"/>
          <w:sz w:val="32"/>
          <w:szCs w:val="32"/>
        </w:rPr>
      </w:pPr>
    </w:p>
    <w:p w14:paraId="1600E2A8" w14:textId="77777777" w:rsidR="00B86765" w:rsidRDefault="00B86765" w:rsidP="00236FAF">
      <w:pPr>
        <w:spacing w:before="100" w:beforeAutospacing="1" w:after="100" w:afterAutospacing="1" w:line="240" w:lineRule="auto"/>
        <w:rPr>
          <w:rFonts w:eastAsia="Times New Roman" w:cstheme="minorHAnsi"/>
          <w:sz w:val="32"/>
          <w:szCs w:val="32"/>
        </w:rPr>
      </w:pPr>
    </w:p>
    <w:p w14:paraId="245D4B80" w14:textId="77777777" w:rsidR="00B86765" w:rsidRDefault="00B86765" w:rsidP="00236FAF">
      <w:pPr>
        <w:spacing w:before="100" w:beforeAutospacing="1" w:after="100" w:afterAutospacing="1" w:line="240" w:lineRule="auto"/>
        <w:rPr>
          <w:rFonts w:eastAsia="Times New Roman" w:cstheme="minorHAnsi"/>
          <w:sz w:val="32"/>
          <w:szCs w:val="32"/>
        </w:rPr>
      </w:pPr>
    </w:p>
    <w:p w14:paraId="18D3AE8F" w14:textId="77777777" w:rsidR="00B86765" w:rsidRDefault="00B86765" w:rsidP="00236FAF">
      <w:pPr>
        <w:spacing w:before="100" w:beforeAutospacing="1" w:after="100" w:afterAutospacing="1" w:line="240" w:lineRule="auto"/>
        <w:rPr>
          <w:rFonts w:eastAsia="Times New Roman" w:cstheme="minorHAnsi"/>
          <w:sz w:val="32"/>
          <w:szCs w:val="32"/>
        </w:rPr>
      </w:pPr>
    </w:p>
    <w:p w14:paraId="1E498B53" w14:textId="77777777" w:rsidR="00B86765" w:rsidRDefault="00B86765" w:rsidP="00236FAF">
      <w:pPr>
        <w:spacing w:before="100" w:beforeAutospacing="1" w:after="100" w:afterAutospacing="1" w:line="240" w:lineRule="auto"/>
        <w:rPr>
          <w:rFonts w:eastAsia="Times New Roman" w:cstheme="minorHAnsi"/>
          <w:sz w:val="32"/>
          <w:szCs w:val="32"/>
        </w:rPr>
      </w:pPr>
    </w:p>
    <w:p w14:paraId="79C12A88" w14:textId="77777777" w:rsidR="00B86765" w:rsidRDefault="00B86765" w:rsidP="00236FAF">
      <w:pPr>
        <w:spacing w:before="100" w:beforeAutospacing="1" w:after="100" w:afterAutospacing="1" w:line="240" w:lineRule="auto"/>
        <w:rPr>
          <w:rFonts w:eastAsia="Times New Roman" w:cstheme="minorHAnsi"/>
          <w:sz w:val="32"/>
          <w:szCs w:val="32"/>
        </w:rPr>
      </w:pPr>
    </w:p>
    <w:p w14:paraId="75ACA589" w14:textId="77777777" w:rsidR="00B86765" w:rsidRDefault="00B86765" w:rsidP="00236FAF">
      <w:pPr>
        <w:spacing w:before="100" w:beforeAutospacing="1" w:after="100" w:afterAutospacing="1" w:line="240" w:lineRule="auto"/>
        <w:rPr>
          <w:rFonts w:eastAsia="Times New Roman" w:cstheme="minorHAnsi"/>
          <w:sz w:val="32"/>
          <w:szCs w:val="32"/>
        </w:rPr>
      </w:pPr>
    </w:p>
    <w:p w14:paraId="657B34B2" w14:textId="77777777" w:rsidR="00B86765" w:rsidRDefault="00B86765" w:rsidP="00236FAF">
      <w:pPr>
        <w:spacing w:before="100" w:beforeAutospacing="1" w:after="100" w:afterAutospacing="1" w:line="240" w:lineRule="auto"/>
        <w:rPr>
          <w:rFonts w:eastAsia="Times New Roman" w:cstheme="minorHAnsi"/>
          <w:sz w:val="32"/>
          <w:szCs w:val="32"/>
        </w:rPr>
      </w:pPr>
    </w:p>
    <w:p w14:paraId="4A4DF12F" w14:textId="77777777" w:rsidR="00B86765" w:rsidRDefault="00B86765" w:rsidP="00236FAF">
      <w:pPr>
        <w:spacing w:before="100" w:beforeAutospacing="1" w:after="100" w:afterAutospacing="1" w:line="240" w:lineRule="auto"/>
        <w:rPr>
          <w:rFonts w:eastAsia="Times New Roman" w:cstheme="minorHAnsi"/>
          <w:sz w:val="32"/>
          <w:szCs w:val="32"/>
        </w:rPr>
      </w:pPr>
    </w:p>
    <w:p w14:paraId="16722EE8" w14:textId="77777777" w:rsidR="00B86765" w:rsidRPr="00AB6A76" w:rsidRDefault="00B86765" w:rsidP="00236FAF">
      <w:pPr>
        <w:spacing w:before="100" w:beforeAutospacing="1" w:after="100" w:afterAutospacing="1" w:line="240" w:lineRule="auto"/>
        <w:rPr>
          <w:rFonts w:eastAsia="Times New Roman" w:cstheme="minorHAnsi"/>
          <w:sz w:val="32"/>
          <w:szCs w:val="32"/>
        </w:rPr>
      </w:pPr>
    </w:p>
    <w:p w14:paraId="5011CDC7" w14:textId="77777777" w:rsidR="0014428E" w:rsidRPr="00AB6A76" w:rsidRDefault="0014428E" w:rsidP="00236FAF">
      <w:pPr>
        <w:spacing w:before="100" w:beforeAutospacing="1" w:after="100" w:afterAutospacing="1" w:line="240" w:lineRule="auto"/>
        <w:rPr>
          <w:rFonts w:eastAsia="Times New Roman" w:cstheme="minorHAnsi"/>
          <w:sz w:val="32"/>
          <w:szCs w:val="32"/>
        </w:rPr>
      </w:pPr>
    </w:p>
    <w:p w14:paraId="57012B48" w14:textId="56103DDB" w:rsidR="002B260F" w:rsidRPr="002B260F" w:rsidRDefault="002B260F" w:rsidP="002B260F">
      <w:pPr>
        <w:spacing w:before="100" w:beforeAutospacing="1" w:after="100" w:afterAutospacing="1" w:line="240" w:lineRule="auto"/>
        <w:rPr>
          <w:rFonts w:eastAsia="Times New Roman" w:cstheme="minorHAnsi"/>
          <w:b/>
          <w:bCs/>
          <w:sz w:val="32"/>
          <w:szCs w:val="32"/>
        </w:rPr>
      </w:pPr>
      <w:r w:rsidRPr="00AB6A76">
        <w:rPr>
          <w:rFonts w:eastAsia="Times New Roman" w:cstheme="minorHAnsi"/>
          <w:b/>
          <w:bCs/>
          <w:sz w:val="32"/>
          <w:szCs w:val="32"/>
        </w:rPr>
        <w:t>MOST HEALTHCARE ACCESSED BY ETHNICITY</w:t>
      </w:r>
    </w:p>
    <w:p w14:paraId="0C14166B" w14:textId="6134712F" w:rsidR="00236FAF" w:rsidRPr="00AB6A76" w:rsidRDefault="0014428E" w:rsidP="00236FAF">
      <w:pPr>
        <w:spacing w:before="100" w:beforeAutospacing="1" w:after="100" w:afterAutospacing="1" w:line="240" w:lineRule="auto"/>
        <w:rPr>
          <w:rFonts w:eastAsia="Times New Roman" w:cstheme="minorHAnsi"/>
          <w:sz w:val="32"/>
          <w:szCs w:val="32"/>
        </w:rPr>
      </w:pPr>
      <w:r w:rsidRPr="00AB6A76">
        <w:rPr>
          <w:rFonts w:eastAsia="Times New Roman" w:cstheme="minorHAnsi"/>
          <w:noProof/>
          <w:sz w:val="32"/>
          <w:szCs w:val="32"/>
        </w:rPr>
        <w:lastRenderedPageBreak/>
        <w:drawing>
          <wp:inline distT="0" distB="0" distL="0" distR="0" wp14:anchorId="33E70266" wp14:editId="4053D33A">
            <wp:extent cx="4839119" cy="4549534"/>
            <wp:effectExtent l="0" t="0" r="0" b="3810"/>
            <wp:docPr id="145370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08870" name=""/>
                    <pic:cNvPicPr/>
                  </pic:nvPicPr>
                  <pic:blipFill>
                    <a:blip r:embed="rId12"/>
                    <a:stretch>
                      <a:fillRect/>
                    </a:stretch>
                  </pic:blipFill>
                  <pic:spPr>
                    <a:xfrm>
                      <a:off x="0" y="0"/>
                      <a:ext cx="4839119" cy="4549534"/>
                    </a:xfrm>
                    <a:prstGeom prst="rect">
                      <a:avLst/>
                    </a:prstGeom>
                  </pic:spPr>
                </pic:pic>
              </a:graphicData>
            </a:graphic>
          </wp:inline>
        </w:drawing>
      </w:r>
    </w:p>
    <w:p w14:paraId="74B0228E" w14:textId="2FABF3F2" w:rsidR="00791637" w:rsidRPr="00AB6A76" w:rsidRDefault="0014428E" w:rsidP="00236FAF">
      <w:pPr>
        <w:spacing w:before="100" w:beforeAutospacing="1" w:after="100" w:afterAutospacing="1" w:line="240" w:lineRule="auto"/>
        <w:rPr>
          <w:rFonts w:cstheme="minorHAnsi"/>
          <w:sz w:val="32"/>
          <w:szCs w:val="32"/>
        </w:rPr>
      </w:pPr>
      <w:r w:rsidRPr="00AB6A76">
        <w:rPr>
          <w:rFonts w:cstheme="minorHAnsi"/>
          <w:sz w:val="32"/>
          <w:szCs w:val="32"/>
        </w:rPr>
        <w:t>Most Healthcare Accessed by Ethnicity section reveals that individuals identifying as Mixed and African report the highest levels of healthcare access, closely followed by Hispanic, while Asian and Caucasian ethnicities indicate slightly lower access, suggesting potential disparities in healthcare reach across different ethnic groups that could impact liver cancer detection and treatment outcomes. This highlights the need for further investigation into the factors contributing to these differences to ensure equitable healthcare access.</w:t>
      </w:r>
    </w:p>
    <w:p w14:paraId="62F8A9CF" w14:textId="77777777" w:rsidR="0014428E" w:rsidRPr="00AB6A76" w:rsidRDefault="0014428E" w:rsidP="00236FAF">
      <w:pPr>
        <w:spacing w:before="100" w:beforeAutospacing="1" w:after="100" w:afterAutospacing="1" w:line="240" w:lineRule="auto"/>
        <w:rPr>
          <w:rFonts w:cstheme="minorHAnsi"/>
          <w:sz w:val="32"/>
          <w:szCs w:val="32"/>
        </w:rPr>
      </w:pPr>
    </w:p>
    <w:p w14:paraId="61899DBB" w14:textId="77777777" w:rsidR="0014428E" w:rsidRPr="00AB6A76" w:rsidRDefault="0014428E" w:rsidP="00236FAF">
      <w:pPr>
        <w:spacing w:before="100" w:beforeAutospacing="1" w:after="100" w:afterAutospacing="1" w:line="240" w:lineRule="auto"/>
        <w:rPr>
          <w:rFonts w:cstheme="minorHAnsi"/>
          <w:sz w:val="32"/>
          <w:szCs w:val="32"/>
        </w:rPr>
      </w:pPr>
    </w:p>
    <w:p w14:paraId="5BBF3DD7" w14:textId="77777777" w:rsidR="0014428E" w:rsidRPr="00AB6A76" w:rsidRDefault="0014428E" w:rsidP="00236FAF">
      <w:pPr>
        <w:spacing w:before="100" w:beforeAutospacing="1" w:after="100" w:afterAutospacing="1" w:line="240" w:lineRule="auto"/>
        <w:rPr>
          <w:rFonts w:cstheme="minorHAnsi"/>
          <w:sz w:val="32"/>
          <w:szCs w:val="32"/>
        </w:rPr>
      </w:pPr>
    </w:p>
    <w:p w14:paraId="6A6B035F" w14:textId="77777777" w:rsidR="0014428E" w:rsidRPr="00AB6A76" w:rsidRDefault="0014428E" w:rsidP="00236FAF">
      <w:pPr>
        <w:spacing w:before="100" w:beforeAutospacing="1" w:after="100" w:afterAutospacing="1" w:line="240" w:lineRule="auto"/>
        <w:rPr>
          <w:rFonts w:cstheme="minorHAnsi"/>
          <w:sz w:val="32"/>
          <w:szCs w:val="32"/>
        </w:rPr>
      </w:pPr>
    </w:p>
    <w:p w14:paraId="7BD56CD8" w14:textId="2B3CA282" w:rsidR="0014428E" w:rsidRPr="00AB6A76" w:rsidRDefault="0014428E" w:rsidP="00236FAF">
      <w:pPr>
        <w:spacing w:before="100" w:beforeAutospacing="1" w:after="100" w:afterAutospacing="1" w:line="240" w:lineRule="auto"/>
        <w:rPr>
          <w:rFonts w:cstheme="minorHAnsi"/>
          <w:b/>
          <w:bCs/>
          <w:sz w:val="32"/>
          <w:szCs w:val="32"/>
        </w:rPr>
      </w:pPr>
      <w:r w:rsidRPr="00AB6A76">
        <w:rPr>
          <w:rFonts w:cstheme="minorHAnsi"/>
          <w:b/>
          <w:bCs/>
          <w:sz w:val="32"/>
          <w:szCs w:val="32"/>
        </w:rPr>
        <w:t>HIGHEST SURVIVAL RATE</w:t>
      </w:r>
    </w:p>
    <w:p w14:paraId="0EFB7D42" w14:textId="5F74C424" w:rsidR="00791637" w:rsidRPr="00AB6A76" w:rsidRDefault="0014428E" w:rsidP="00236FAF">
      <w:pPr>
        <w:spacing w:before="100" w:beforeAutospacing="1" w:after="100" w:afterAutospacing="1" w:line="240" w:lineRule="auto"/>
        <w:rPr>
          <w:rFonts w:cstheme="minorHAnsi"/>
          <w:b/>
          <w:bCs/>
          <w:sz w:val="32"/>
          <w:szCs w:val="32"/>
        </w:rPr>
      </w:pPr>
      <w:r w:rsidRPr="00AB6A76">
        <w:rPr>
          <w:rFonts w:cstheme="minorHAnsi"/>
          <w:b/>
          <w:bCs/>
          <w:noProof/>
          <w:sz w:val="32"/>
          <w:szCs w:val="32"/>
        </w:rPr>
        <w:drawing>
          <wp:inline distT="0" distB="0" distL="0" distR="0" wp14:anchorId="1D957910" wp14:editId="0A522871">
            <wp:extent cx="5639289" cy="5082980"/>
            <wp:effectExtent l="0" t="0" r="0" b="3810"/>
            <wp:docPr id="182599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96479" name=""/>
                    <pic:cNvPicPr/>
                  </pic:nvPicPr>
                  <pic:blipFill>
                    <a:blip r:embed="rId13"/>
                    <a:stretch>
                      <a:fillRect/>
                    </a:stretch>
                  </pic:blipFill>
                  <pic:spPr>
                    <a:xfrm>
                      <a:off x="0" y="0"/>
                      <a:ext cx="5639289" cy="5082980"/>
                    </a:xfrm>
                    <a:prstGeom prst="rect">
                      <a:avLst/>
                    </a:prstGeom>
                  </pic:spPr>
                </pic:pic>
              </a:graphicData>
            </a:graphic>
          </wp:inline>
        </w:drawing>
      </w:r>
    </w:p>
    <w:p w14:paraId="5E55D1F1" w14:textId="0DC97958" w:rsidR="00236FAF" w:rsidRPr="00AB6A76" w:rsidRDefault="0014428E" w:rsidP="00236FAF">
      <w:pPr>
        <w:spacing w:before="100" w:beforeAutospacing="1" w:after="100" w:afterAutospacing="1" w:line="240" w:lineRule="auto"/>
        <w:rPr>
          <w:rFonts w:cstheme="minorHAnsi"/>
          <w:sz w:val="32"/>
          <w:szCs w:val="32"/>
        </w:rPr>
      </w:pPr>
      <w:r w:rsidRPr="00AB6A76">
        <w:rPr>
          <w:rFonts w:cstheme="minorHAnsi"/>
          <w:sz w:val="32"/>
          <w:szCs w:val="32"/>
        </w:rPr>
        <w:t>Highest Survival Rate section shows a significantly higher survival rate in India (24.87%) compared to Egypt, DR Congo, France, Kenya, Myanmar, and Bangladesh (all clustered around 12.45%-12.59%), suggesting potentially more effective early detection, treatment protocols, or other contributing factors within the Indian healthcare system for liver cancer patients compared to these other nations. This notable disparity warrants further research to understand and potentially replicate the factors leading to better outcomes in India.</w:t>
      </w:r>
    </w:p>
    <w:p w14:paraId="7A89D21A" w14:textId="0540E736" w:rsidR="00791637" w:rsidRPr="00AB6A76" w:rsidRDefault="00791637" w:rsidP="00791637">
      <w:pPr>
        <w:spacing w:before="100" w:beforeAutospacing="1" w:after="100" w:afterAutospacing="1" w:line="240" w:lineRule="auto"/>
        <w:rPr>
          <w:rFonts w:eastAsia="Times New Roman" w:cstheme="minorHAnsi"/>
          <w:sz w:val="32"/>
          <w:szCs w:val="32"/>
        </w:rPr>
      </w:pPr>
    </w:p>
    <w:p w14:paraId="5839C6CF" w14:textId="3B8CCD0A" w:rsidR="00CD6E4E" w:rsidRDefault="00CD6E4E" w:rsidP="00791637">
      <w:pPr>
        <w:spacing w:before="100" w:beforeAutospacing="1" w:after="100" w:afterAutospacing="1" w:line="240" w:lineRule="auto"/>
        <w:rPr>
          <w:rFonts w:cstheme="minorHAnsi"/>
          <w:sz w:val="32"/>
          <w:szCs w:val="32"/>
        </w:rPr>
      </w:pPr>
    </w:p>
    <w:p w14:paraId="249323FC" w14:textId="77777777" w:rsidR="00FA6FF6" w:rsidRDefault="00FA6FF6" w:rsidP="00791637">
      <w:pPr>
        <w:spacing w:before="100" w:beforeAutospacing="1" w:after="100" w:afterAutospacing="1" w:line="240" w:lineRule="auto"/>
        <w:rPr>
          <w:rFonts w:cstheme="minorHAnsi"/>
          <w:sz w:val="32"/>
          <w:szCs w:val="32"/>
        </w:rPr>
      </w:pPr>
    </w:p>
    <w:p w14:paraId="6FDA88CE" w14:textId="77777777" w:rsidR="00FA6FF6" w:rsidRDefault="00FA6FF6" w:rsidP="00791637">
      <w:pPr>
        <w:spacing w:before="100" w:beforeAutospacing="1" w:after="100" w:afterAutospacing="1" w:line="240" w:lineRule="auto"/>
        <w:rPr>
          <w:rFonts w:cstheme="minorHAnsi"/>
          <w:sz w:val="32"/>
          <w:szCs w:val="32"/>
        </w:rPr>
      </w:pPr>
    </w:p>
    <w:p w14:paraId="1CED09A1" w14:textId="77777777" w:rsidR="00FA6FF6" w:rsidRPr="00AB6A76" w:rsidRDefault="00FA6FF6" w:rsidP="00791637">
      <w:pPr>
        <w:spacing w:before="100" w:beforeAutospacing="1" w:after="100" w:afterAutospacing="1" w:line="240" w:lineRule="auto"/>
        <w:rPr>
          <w:rFonts w:cstheme="minorHAnsi"/>
          <w:sz w:val="32"/>
          <w:szCs w:val="32"/>
        </w:rPr>
      </w:pPr>
    </w:p>
    <w:p w14:paraId="68C824D7" w14:textId="77777777" w:rsidR="0014428E" w:rsidRPr="00AB6A76" w:rsidRDefault="0014428E" w:rsidP="00791637">
      <w:pPr>
        <w:spacing w:before="100" w:beforeAutospacing="1" w:after="100" w:afterAutospacing="1" w:line="240" w:lineRule="auto"/>
        <w:rPr>
          <w:rFonts w:cstheme="minorHAnsi"/>
          <w:sz w:val="32"/>
          <w:szCs w:val="32"/>
        </w:rPr>
      </w:pPr>
    </w:p>
    <w:p w14:paraId="4A8D40CF" w14:textId="77777777" w:rsidR="000B0141" w:rsidRPr="00AB6A76" w:rsidRDefault="000B0141" w:rsidP="00791637">
      <w:pPr>
        <w:spacing w:before="100" w:beforeAutospacing="1" w:after="100" w:afterAutospacing="1" w:line="240" w:lineRule="auto"/>
        <w:rPr>
          <w:rFonts w:cstheme="minorHAnsi"/>
          <w:sz w:val="32"/>
          <w:szCs w:val="32"/>
        </w:rPr>
      </w:pPr>
    </w:p>
    <w:p w14:paraId="42B0946C" w14:textId="77777777" w:rsidR="000B0141" w:rsidRPr="00AB6A76" w:rsidRDefault="000B0141" w:rsidP="00791637">
      <w:pPr>
        <w:spacing w:before="100" w:beforeAutospacing="1" w:after="100" w:afterAutospacing="1" w:line="240" w:lineRule="auto"/>
        <w:rPr>
          <w:rFonts w:cstheme="minorHAnsi"/>
          <w:sz w:val="32"/>
          <w:szCs w:val="32"/>
        </w:rPr>
      </w:pPr>
    </w:p>
    <w:p w14:paraId="12609D77" w14:textId="27764626" w:rsidR="0014428E" w:rsidRPr="00AB6A76" w:rsidRDefault="0014428E" w:rsidP="00791637">
      <w:pPr>
        <w:spacing w:before="100" w:beforeAutospacing="1" w:after="100" w:afterAutospacing="1" w:line="240" w:lineRule="auto"/>
        <w:rPr>
          <w:rFonts w:cstheme="minorHAnsi"/>
          <w:b/>
          <w:bCs/>
          <w:sz w:val="32"/>
          <w:szCs w:val="32"/>
        </w:rPr>
      </w:pPr>
      <w:r w:rsidRPr="00AB6A76">
        <w:rPr>
          <w:rFonts w:cstheme="minorHAnsi"/>
          <w:b/>
          <w:bCs/>
          <w:sz w:val="32"/>
          <w:szCs w:val="32"/>
        </w:rPr>
        <w:t>TOP REGION WITH H</w:t>
      </w:r>
      <w:r w:rsidR="000B0141" w:rsidRPr="00AB6A76">
        <w:rPr>
          <w:rFonts w:cstheme="minorHAnsi"/>
          <w:b/>
          <w:bCs/>
          <w:sz w:val="32"/>
          <w:szCs w:val="32"/>
        </w:rPr>
        <w:t>IGHEST CANCER PREDICTION</w:t>
      </w:r>
    </w:p>
    <w:p w14:paraId="6136A9CE" w14:textId="1C44D312" w:rsidR="0014428E" w:rsidRPr="00AB6A76" w:rsidRDefault="000B0141" w:rsidP="00791637">
      <w:pPr>
        <w:spacing w:before="100" w:beforeAutospacing="1" w:after="100" w:afterAutospacing="1" w:line="240" w:lineRule="auto"/>
        <w:rPr>
          <w:rFonts w:cstheme="minorHAnsi"/>
          <w:sz w:val="32"/>
          <w:szCs w:val="32"/>
        </w:rPr>
      </w:pPr>
      <w:r w:rsidRPr="00AB6A76">
        <w:rPr>
          <w:rFonts w:cstheme="minorHAnsi"/>
          <w:noProof/>
          <w:sz w:val="32"/>
          <w:szCs w:val="32"/>
        </w:rPr>
        <w:drawing>
          <wp:inline distT="0" distB="0" distL="0" distR="0" wp14:anchorId="17622226" wp14:editId="220EA567">
            <wp:extent cx="5943600" cy="4240530"/>
            <wp:effectExtent l="0" t="0" r="0" b="7620"/>
            <wp:docPr id="102921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1971" name=""/>
                    <pic:cNvPicPr/>
                  </pic:nvPicPr>
                  <pic:blipFill>
                    <a:blip r:embed="rId14"/>
                    <a:stretch>
                      <a:fillRect/>
                    </a:stretch>
                  </pic:blipFill>
                  <pic:spPr>
                    <a:xfrm>
                      <a:off x="0" y="0"/>
                      <a:ext cx="5943600" cy="4240530"/>
                    </a:xfrm>
                    <a:prstGeom prst="rect">
                      <a:avLst/>
                    </a:prstGeom>
                  </pic:spPr>
                </pic:pic>
              </a:graphicData>
            </a:graphic>
          </wp:inline>
        </w:drawing>
      </w:r>
    </w:p>
    <w:p w14:paraId="23A2CA4F" w14:textId="62EBC613" w:rsidR="00CD6E4E" w:rsidRPr="00AB6A76" w:rsidRDefault="000B0141" w:rsidP="00791637">
      <w:pPr>
        <w:spacing w:before="100" w:beforeAutospacing="1" w:after="100" w:afterAutospacing="1" w:line="240" w:lineRule="auto"/>
        <w:rPr>
          <w:rFonts w:cstheme="minorHAnsi"/>
          <w:sz w:val="32"/>
          <w:szCs w:val="32"/>
        </w:rPr>
      </w:pPr>
      <w:r w:rsidRPr="00AB6A76">
        <w:rPr>
          <w:rFonts w:cstheme="minorHAnsi"/>
          <w:sz w:val="32"/>
          <w:szCs w:val="32"/>
        </w:rPr>
        <w:lastRenderedPageBreak/>
        <w:t>Region with Highest Cancer Prediction indicates that Sub-Saharan Africa and Europe have the highest predicted numbers of liver cancer cases (around 32,000), followed by Southeast Asia (around 26,000), while South Asia and Eastern Asia have considerably lower predictions (around 16,000), highlighting a significant geographical disparity in the anticipated burden of this disease with Sub-Saharan Africa and Europe facing the greatest projected impact. This necessitates focused preventative and treatment strategies tailored to these high-risk regions.</w:t>
      </w:r>
    </w:p>
    <w:p w14:paraId="3A72EC3F" w14:textId="77777777" w:rsidR="000B0141" w:rsidRPr="00AB6A76" w:rsidRDefault="000B0141" w:rsidP="00791637">
      <w:pPr>
        <w:spacing w:before="100" w:beforeAutospacing="1" w:after="100" w:afterAutospacing="1" w:line="240" w:lineRule="auto"/>
        <w:rPr>
          <w:rFonts w:cstheme="minorHAnsi"/>
          <w:sz w:val="32"/>
          <w:szCs w:val="32"/>
        </w:rPr>
      </w:pPr>
    </w:p>
    <w:p w14:paraId="134D0CE2" w14:textId="77777777" w:rsidR="000B0141" w:rsidRPr="00AB6A76" w:rsidRDefault="000B0141" w:rsidP="00791637">
      <w:pPr>
        <w:spacing w:before="100" w:beforeAutospacing="1" w:after="100" w:afterAutospacing="1" w:line="240" w:lineRule="auto"/>
        <w:rPr>
          <w:rFonts w:cstheme="minorHAnsi"/>
          <w:sz w:val="32"/>
          <w:szCs w:val="32"/>
        </w:rPr>
      </w:pPr>
    </w:p>
    <w:p w14:paraId="775B0CCB" w14:textId="7B06B9DC" w:rsidR="00CD6E4E" w:rsidRPr="00AB6A76" w:rsidRDefault="00CD6E4E" w:rsidP="00791637">
      <w:pPr>
        <w:spacing w:before="100" w:beforeAutospacing="1" w:after="100" w:afterAutospacing="1" w:line="240" w:lineRule="auto"/>
        <w:rPr>
          <w:rFonts w:cstheme="minorHAnsi"/>
          <w:sz w:val="32"/>
          <w:szCs w:val="32"/>
        </w:rPr>
      </w:pPr>
    </w:p>
    <w:p w14:paraId="4C151F56" w14:textId="61600E2A" w:rsidR="00CD6E4E" w:rsidRPr="00AB6A76" w:rsidRDefault="00CD6E4E" w:rsidP="00791637">
      <w:pPr>
        <w:spacing w:before="100" w:beforeAutospacing="1" w:after="100" w:afterAutospacing="1" w:line="240" w:lineRule="auto"/>
        <w:rPr>
          <w:rFonts w:cstheme="minorHAnsi"/>
          <w:sz w:val="32"/>
          <w:szCs w:val="32"/>
        </w:rPr>
      </w:pPr>
    </w:p>
    <w:p w14:paraId="3D0C5EFD" w14:textId="1EA4E1CF" w:rsidR="00CD6E4E" w:rsidRPr="00AB6A76" w:rsidRDefault="00CD6E4E" w:rsidP="00791637">
      <w:pPr>
        <w:spacing w:before="100" w:beforeAutospacing="1" w:after="100" w:afterAutospacing="1" w:line="240" w:lineRule="auto"/>
        <w:rPr>
          <w:rFonts w:cstheme="minorHAnsi"/>
          <w:sz w:val="32"/>
          <w:szCs w:val="32"/>
        </w:rPr>
      </w:pPr>
    </w:p>
    <w:p w14:paraId="5BF329E9" w14:textId="77777777" w:rsidR="00FA6FF6" w:rsidRDefault="00FA6FF6" w:rsidP="001011B7">
      <w:pPr>
        <w:spacing w:before="100" w:beforeAutospacing="1" w:after="100" w:afterAutospacing="1" w:line="240" w:lineRule="auto"/>
        <w:rPr>
          <w:rFonts w:cstheme="minorHAnsi"/>
          <w:b/>
          <w:bCs/>
          <w:sz w:val="32"/>
          <w:szCs w:val="32"/>
          <w:lang/>
        </w:rPr>
      </w:pPr>
    </w:p>
    <w:p w14:paraId="614325E6" w14:textId="77777777" w:rsidR="00FA6FF6" w:rsidRDefault="00FA6FF6" w:rsidP="001011B7">
      <w:pPr>
        <w:spacing w:before="100" w:beforeAutospacing="1" w:after="100" w:afterAutospacing="1" w:line="240" w:lineRule="auto"/>
        <w:rPr>
          <w:rFonts w:cstheme="minorHAnsi"/>
          <w:b/>
          <w:bCs/>
          <w:sz w:val="32"/>
          <w:szCs w:val="32"/>
          <w:lang/>
        </w:rPr>
      </w:pPr>
    </w:p>
    <w:p w14:paraId="0D3E8426" w14:textId="77777777" w:rsidR="00FA6FF6" w:rsidRDefault="00FA6FF6" w:rsidP="001011B7">
      <w:pPr>
        <w:spacing w:before="100" w:beforeAutospacing="1" w:after="100" w:afterAutospacing="1" w:line="240" w:lineRule="auto"/>
        <w:rPr>
          <w:rFonts w:cstheme="minorHAnsi"/>
          <w:b/>
          <w:bCs/>
          <w:sz w:val="32"/>
          <w:szCs w:val="32"/>
          <w:lang/>
        </w:rPr>
      </w:pPr>
    </w:p>
    <w:p w14:paraId="3830AF98" w14:textId="77777777" w:rsidR="00FA6FF6" w:rsidRDefault="00FA6FF6" w:rsidP="001011B7">
      <w:pPr>
        <w:spacing w:before="100" w:beforeAutospacing="1" w:after="100" w:afterAutospacing="1" w:line="240" w:lineRule="auto"/>
        <w:rPr>
          <w:rFonts w:cstheme="minorHAnsi"/>
          <w:b/>
          <w:bCs/>
          <w:sz w:val="32"/>
          <w:szCs w:val="32"/>
          <w:lang/>
        </w:rPr>
      </w:pPr>
    </w:p>
    <w:p w14:paraId="2AB0475C" w14:textId="32606C8A" w:rsidR="001011B7" w:rsidRPr="001011B7" w:rsidRDefault="001011B7" w:rsidP="001011B7">
      <w:pPr>
        <w:spacing w:before="100" w:beforeAutospacing="1" w:after="100" w:afterAutospacing="1" w:line="240" w:lineRule="auto"/>
        <w:rPr>
          <w:rFonts w:cstheme="minorHAnsi"/>
          <w:sz w:val="32"/>
          <w:szCs w:val="32"/>
          <w:lang/>
        </w:rPr>
      </w:pPr>
      <w:r w:rsidRPr="001011B7">
        <w:rPr>
          <w:rFonts w:cstheme="minorHAnsi"/>
          <w:b/>
          <w:bCs/>
          <w:sz w:val="32"/>
          <w:szCs w:val="32"/>
          <w:lang/>
        </w:rPr>
        <w:t xml:space="preserve"> Recommendations and Observations:</w:t>
      </w:r>
    </w:p>
    <w:p w14:paraId="47AE6C3D" w14:textId="77777777" w:rsidR="001011B7" w:rsidRPr="001011B7" w:rsidRDefault="001011B7" w:rsidP="001011B7">
      <w:pPr>
        <w:numPr>
          <w:ilvl w:val="0"/>
          <w:numId w:val="35"/>
        </w:numPr>
        <w:spacing w:before="100" w:beforeAutospacing="1" w:after="100" w:afterAutospacing="1" w:line="240" w:lineRule="auto"/>
        <w:rPr>
          <w:rFonts w:cstheme="minorHAnsi"/>
          <w:sz w:val="32"/>
          <w:szCs w:val="32"/>
          <w:lang/>
        </w:rPr>
      </w:pPr>
      <w:r w:rsidRPr="001011B7">
        <w:rPr>
          <w:rFonts w:cstheme="minorHAnsi"/>
          <w:b/>
          <w:bCs/>
          <w:sz w:val="32"/>
          <w:szCs w:val="32"/>
          <w:lang/>
        </w:rPr>
        <w:t>Actionable Insights:</w:t>
      </w:r>
      <w:r w:rsidRPr="001011B7">
        <w:rPr>
          <w:rFonts w:cstheme="minorHAnsi"/>
          <w:sz w:val="32"/>
          <w:szCs w:val="32"/>
          <w:lang/>
        </w:rPr>
        <w:t xml:space="preserve"> </w:t>
      </w:r>
    </w:p>
    <w:p w14:paraId="097B3582" w14:textId="77777777" w:rsidR="001011B7" w:rsidRPr="001011B7" w:rsidRDefault="001011B7" w:rsidP="00B86765">
      <w:pPr>
        <w:spacing w:before="100" w:beforeAutospacing="1" w:after="100" w:afterAutospacing="1" w:line="240" w:lineRule="auto"/>
        <w:ind w:left="1440"/>
        <w:rPr>
          <w:rFonts w:cstheme="minorHAnsi"/>
          <w:sz w:val="32"/>
          <w:szCs w:val="32"/>
          <w:lang/>
        </w:rPr>
      </w:pPr>
      <w:r w:rsidRPr="001011B7">
        <w:rPr>
          <w:rFonts w:cstheme="minorHAnsi"/>
          <w:sz w:val="32"/>
          <w:szCs w:val="32"/>
          <w:lang/>
        </w:rPr>
        <w:t>Implement targeted screening and early detection programs in Sub-Saharan Africa, given the high predicted incidence and mortality.</w:t>
      </w:r>
    </w:p>
    <w:p w14:paraId="56C06B6E" w14:textId="77777777" w:rsidR="001011B7" w:rsidRPr="001011B7" w:rsidRDefault="001011B7" w:rsidP="00B86765">
      <w:pPr>
        <w:spacing w:before="100" w:beforeAutospacing="1" w:after="100" w:afterAutospacing="1" w:line="240" w:lineRule="auto"/>
        <w:ind w:left="1440"/>
        <w:rPr>
          <w:rFonts w:cstheme="minorHAnsi"/>
          <w:sz w:val="32"/>
          <w:szCs w:val="32"/>
          <w:lang/>
        </w:rPr>
      </w:pPr>
      <w:r w:rsidRPr="001011B7">
        <w:rPr>
          <w:rFonts w:cstheme="minorHAnsi"/>
          <w:sz w:val="32"/>
          <w:szCs w:val="32"/>
          <w:lang/>
        </w:rPr>
        <w:lastRenderedPageBreak/>
        <w:t>Scale up smoking cessation programs in India and other high-smoking countries.</w:t>
      </w:r>
    </w:p>
    <w:p w14:paraId="2EE6456F" w14:textId="77777777" w:rsidR="001011B7" w:rsidRPr="001011B7" w:rsidRDefault="001011B7" w:rsidP="00B86765">
      <w:pPr>
        <w:spacing w:before="100" w:beforeAutospacing="1" w:after="100" w:afterAutospacing="1" w:line="240" w:lineRule="auto"/>
        <w:ind w:left="1440"/>
        <w:rPr>
          <w:rFonts w:cstheme="minorHAnsi"/>
          <w:sz w:val="32"/>
          <w:szCs w:val="32"/>
          <w:lang/>
        </w:rPr>
      </w:pPr>
      <w:r w:rsidRPr="001011B7">
        <w:rPr>
          <w:rFonts w:cstheme="minorHAnsi"/>
          <w:sz w:val="32"/>
          <w:szCs w:val="32"/>
          <w:lang/>
        </w:rPr>
        <w:t>Develop culturally sensitive interventions to reduce excessive alcohol consumption in high-intake regions.</w:t>
      </w:r>
    </w:p>
    <w:p w14:paraId="5302916F" w14:textId="77777777" w:rsidR="001011B7" w:rsidRPr="001011B7" w:rsidRDefault="001011B7" w:rsidP="00B86765">
      <w:pPr>
        <w:spacing w:before="100" w:beforeAutospacing="1" w:after="100" w:afterAutospacing="1" w:line="240" w:lineRule="auto"/>
        <w:ind w:left="1440"/>
        <w:rPr>
          <w:rFonts w:cstheme="minorHAnsi"/>
          <w:sz w:val="32"/>
          <w:szCs w:val="32"/>
          <w:lang/>
        </w:rPr>
      </w:pPr>
      <w:r w:rsidRPr="001011B7">
        <w:rPr>
          <w:rFonts w:cstheme="minorHAnsi"/>
          <w:sz w:val="32"/>
          <w:szCs w:val="32"/>
          <w:lang/>
        </w:rPr>
        <w:t>Investigate the factors contributing to higher survival rates in countries like India to identify best practices that can be adopted elsewhere.</w:t>
      </w:r>
    </w:p>
    <w:p w14:paraId="24922E8F" w14:textId="77777777" w:rsidR="001011B7" w:rsidRDefault="001011B7" w:rsidP="00B86765">
      <w:pPr>
        <w:spacing w:before="100" w:beforeAutospacing="1" w:after="100" w:afterAutospacing="1" w:line="240" w:lineRule="auto"/>
        <w:ind w:left="1440"/>
        <w:rPr>
          <w:rFonts w:cstheme="minorHAnsi"/>
          <w:sz w:val="32"/>
          <w:szCs w:val="32"/>
          <w:lang/>
        </w:rPr>
      </w:pPr>
      <w:r w:rsidRPr="001011B7">
        <w:rPr>
          <w:rFonts w:cstheme="minorHAnsi"/>
          <w:sz w:val="32"/>
          <w:szCs w:val="32"/>
          <w:lang/>
        </w:rPr>
        <w:t>Conduct further research to understand the reasons behind the apparent consistency in mortality rates across regions – this could indicate a need for a globally standardized approach to advanced liver cancer care or highlight data limitations.</w:t>
      </w:r>
    </w:p>
    <w:p w14:paraId="51E966D7" w14:textId="77777777" w:rsidR="00AB6A76" w:rsidRDefault="00AB6A76" w:rsidP="00AB6A76">
      <w:pPr>
        <w:spacing w:before="100" w:beforeAutospacing="1" w:after="100" w:afterAutospacing="1" w:line="240" w:lineRule="auto"/>
        <w:rPr>
          <w:rFonts w:cstheme="minorHAnsi"/>
          <w:sz w:val="32"/>
          <w:szCs w:val="32"/>
          <w:lang/>
        </w:rPr>
      </w:pPr>
    </w:p>
    <w:p w14:paraId="6857398C" w14:textId="77777777" w:rsidR="00AB6A76" w:rsidRPr="001011B7" w:rsidRDefault="00AB6A76" w:rsidP="00AB6A76">
      <w:pPr>
        <w:spacing w:before="100" w:beforeAutospacing="1" w:after="100" w:afterAutospacing="1" w:line="240" w:lineRule="auto"/>
        <w:rPr>
          <w:rFonts w:cstheme="minorHAnsi"/>
          <w:sz w:val="32"/>
          <w:szCs w:val="32"/>
          <w:lang/>
        </w:rPr>
      </w:pPr>
    </w:p>
    <w:p w14:paraId="1710F89F" w14:textId="77777777" w:rsidR="001011B7" w:rsidRPr="001011B7" w:rsidRDefault="001011B7" w:rsidP="001011B7">
      <w:pPr>
        <w:numPr>
          <w:ilvl w:val="0"/>
          <w:numId w:val="35"/>
        </w:numPr>
        <w:spacing w:before="100" w:beforeAutospacing="1" w:after="100" w:afterAutospacing="1" w:line="240" w:lineRule="auto"/>
        <w:rPr>
          <w:rFonts w:cstheme="minorHAnsi"/>
          <w:sz w:val="32"/>
          <w:szCs w:val="32"/>
          <w:lang/>
        </w:rPr>
      </w:pPr>
      <w:r w:rsidRPr="001011B7">
        <w:rPr>
          <w:rFonts w:cstheme="minorHAnsi"/>
          <w:b/>
          <w:bCs/>
          <w:sz w:val="32"/>
          <w:szCs w:val="32"/>
          <w:lang/>
        </w:rPr>
        <w:t>Optimizations or Business Decisions:</w:t>
      </w:r>
      <w:r w:rsidRPr="001011B7">
        <w:rPr>
          <w:rFonts w:cstheme="minorHAnsi"/>
          <w:sz w:val="32"/>
          <w:szCs w:val="32"/>
          <w:lang/>
        </w:rPr>
        <w:t xml:space="preserve"> </w:t>
      </w:r>
    </w:p>
    <w:p w14:paraId="011EA8FB" w14:textId="77777777" w:rsidR="001011B7" w:rsidRPr="001011B7" w:rsidRDefault="001011B7" w:rsidP="00AB6A76">
      <w:pPr>
        <w:spacing w:before="100" w:beforeAutospacing="1" w:after="100" w:afterAutospacing="1" w:line="240" w:lineRule="auto"/>
        <w:ind w:left="1440"/>
        <w:rPr>
          <w:rFonts w:cstheme="minorHAnsi"/>
          <w:sz w:val="32"/>
          <w:szCs w:val="32"/>
          <w:lang/>
        </w:rPr>
      </w:pPr>
      <w:r w:rsidRPr="001011B7">
        <w:rPr>
          <w:rFonts w:cstheme="minorHAnsi"/>
          <w:sz w:val="32"/>
          <w:szCs w:val="32"/>
          <w:lang/>
        </w:rPr>
        <w:t>Allocate international aid and healthcare resources to regions with the highest predicted cancer burden and mortality.</w:t>
      </w:r>
    </w:p>
    <w:p w14:paraId="10456806" w14:textId="77777777" w:rsidR="001011B7" w:rsidRPr="001011B7" w:rsidRDefault="001011B7" w:rsidP="00AB6A76">
      <w:pPr>
        <w:spacing w:before="100" w:beforeAutospacing="1" w:after="100" w:afterAutospacing="1" w:line="240" w:lineRule="auto"/>
        <w:ind w:left="1440"/>
        <w:rPr>
          <w:rFonts w:cstheme="minorHAnsi"/>
          <w:sz w:val="32"/>
          <w:szCs w:val="32"/>
          <w:lang/>
        </w:rPr>
      </w:pPr>
      <w:r w:rsidRPr="001011B7">
        <w:rPr>
          <w:rFonts w:cstheme="minorHAnsi"/>
          <w:sz w:val="32"/>
          <w:szCs w:val="32"/>
          <w:lang/>
        </w:rPr>
        <w:t>Prioritize research funding towards understanding the specific drivers of liver cancer in high-risk regions.</w:t>
      </w:r>
    </w:p>
    <w:p w14:paraId="51B4628E" w14:textId="77777777" w:rsidR="001011B7" w:rsidRPr="001011B7" w:rsidRDefault="001011B7" w:rsidP="00AB6A76">
      <w:pPr>
        <w:spacing w:before="100" w:beforeAutospacing="1" w:after="100" w:afterAutospacing="1" w:line="240" w:lineRule="auto"/>
        <w:ind w:left="1440"/>
        <w:rPr>
          <w:rFonts w:cstheme="minorHAnsi"/>
          <w:sz w:val="32"/>
          <w:szCs w:val="32"/>
          <w:lang/>
        </w:rPr>
      </w:pPr>
      <w:r w:rsidRPr="001011B7">
        <w:rPr>
          <w:rFonts w:cstheme="minorHAnsi"/>
          <w:sz w:val="32"/>
          <w:szCs w:val="32"/>
          <w:lang/>
        </w:rPr>
        <w:t>Develop and disseminate public health campaigns tailored to the dominant risk factors in different geographical areas.</w:t>
      </w:r>
    </w:p>
    <w:p w14:paraId="1035C5A8" w14:textId="77777777" w:rsidR="001011B7" w:rsidRPr="001011B7" w:rsidRDefault="001011B7" w:rsidP="001011B7">
      <w:pPr>
        <w:numPr>
          <w:ilvl w:val="0"/>
          <w:numId w:val="35"/>
        </w:numPr>
        <w:spacing w:before="100" w:beforeAutospacing="1" w:after="100" w:afterAutospacing="1" w:line="240" w:lineRule="auto"/>
        <w:rPr>
          <w:rFonts w:cstheme="minorHAnsi"/>
          <w:sz w:val="32"/>
          <w:szCs w:val="32"/>
          <w:lang/>
        </w:rPr>
      </w:pPr>
      <w:r w:rsidRPr="001011B7">
        <w:rPr>
          <w:rFonts w:cstheme="minorHAnsi"/>
          <w:b/>
          <w:bCs/>
          <w:sz w:val="32"/>
          <w:szCs w:val="32"/>
          <w:lang/>
        </w:rPr>
        <w:t>Unexpected Outcomes:</w:t>
      </w:r>
      <w:r w:rsidRPr="001011B7">
        <w:rPr>
          <w:rFonts w:cstheme="minorHAnsi"/>
          <w:sz w:val="32"/>
          <w:szCs w:val="32"/>
          <w:lang/>
        </w:rPr>
        <w:t xml:space="preserve"> The seemingly uniform mortality rate across regions is an unexpected outcome that requires further investigation. It could point to a systemic issue in the data or a surprising consistency in late-stage treatment outcomes. The </w:t>
      </w:r>
      <w:r w:rsidRPr="001011B7">
        <w:rPr>
          <w:rFonts w:cstheme="minorHAnsi"/>
          <w:sz w:val="32"/>
          <w:szCs w:val="32"/>
          <w:lang/>
        </w:rPr>
        <w:lastRenderedPageBreak/>
        <w:t>relatively high survival rate in India despite high smoking rates also warrants deeper analysis to understand the contributing factors.</w:t>
      </w:r>
    </w:p>
    <w:p w14:paraId="79EC7493" w14:textId="77777777" w:rsidR="001011B7" w:rsidRPr="001011B7" w:rsidRDefault="001011B7" w:rsidP="001011B7">
      <w:pPr>
        <w:spacing w:before="100" w:beforeAutospacing="1" w:after="100" w:afterAutospacing="1" w:line="240" w:lineRule="auto"/>
        <w:rPr>
          <w:rFonts w:cstheme="minorHAnsi"/>
          <w:sz w:val="32"/>
          <w:szCs w:val="32"/>
          <w:lang/>
        </w:rPr>
      </w:pPr>
      <w:r w:rsidRPr="001011B7">
        <w:rPr>
          <w:rFonts w:cstheme="minorHAnsi"/>
          <w:b/>
          <w:bCs/>
          <w:sz w:val="32"/>
          <w:szCs w:val="32"/>
          <w:lang/>
        </w:rPr>
        <w:t>10. Conclusion:</w:t>
      </w:r>
    </w:p>
    <w:p w14:paraId="7F413498" w14:textId="77777777" w:rsidR="001011B7" w:rsidRPr="001011B7" w:rsidRDefault="001011B7" w:rsidP="001011B7">
      <w:pPr>
        <w:numPr>
          <w:ilvl w:val="0"/>
          <w:numId w:val="36"/>
        </w:numPr>
        <w:spacing w:before="100" w:beforeAutospacing="1" w:after="100" w:afterAutospacing="1" w:line="240" w:lineRule="auto"/>
        <w:rPr>
          <w:rFonts w:cstheme="minorHAnsi"/>
          <w:sz w:val="32"/>
          <w:szCs w:val="32"/>
          <w:lang/>
        </w:rPr>
      </w:pPr>
      <w:r w:rsidRPr="001011B7">
        <w:rPr>
          <w:rFonts w:cstheme="minorHAnsi"/>
          <w:b/>
          <w:bCs/>
          <w:sz w:val="32"/>
          <w:szCs w:val="32"/>
          <w:lang/>
        </w:rPr>
        <w:t>Key Learnings:</w:t>
      </w:r>
      <w:r w:rsidRPr="001011B7">
        <w:rPr>
          <w:rFonts w:cstheme="minorHAnsi"/>
          <w:sz w:val="32"/>
          <w:szCs w:val="32"/>
          <w:lang/>
        </w:rPr>
        <w:t xml:space="preserve"> This analysis highlights significant geographical variations in the predicted burden of liver cancer and the prevalence of key risk factors like smoking and alcohol consumption. It also suggests disparities in healthcare access and notable differences in survival rates across countries. Sub-Saharan Africa appears to be a region of significant concern.</w:t>
      </w:r>
    </w:p>
    <w:p w14:paraId="038B9B8A" w14:textId="77777777" w:rsidR="001011B7" w:rsidRPr="001011B7" w:rsidRDefault="001011B7" w:rsidP="001011B7">
      <w:pPr>
        <w:numPr>
          <w:ilvl w:val="0"/>
          <w:numId w:val="36"/>
        </w:numPr>
        <w:spacing w:before="100" w:beforeAutospacing="1" w:after="100" w:afterAutospacing="1" w:line="240" w:lineRule="auto"/>
        <w:rPr>
          <w:rFonts w:cstheme="minorHAnsi"/>
          <w:sz w:val="32"/>
          <w:szCs w:val="32"/>
          <w:lang/>
        </w:rPr>
      </w:pPr>
      <w:r w:rsidRPr="001011B7">
        <w:rPr>
          <w:rFonts w:cstheme="minorHAnsi"/>
          <w:b/>
          <w:bCs/>
          <w:sz w:val="32"/>
          <w:szCs w:val="32"/>
          <w:lang/>
        </w:rPr>
        <w:t>Limitations:</w:t>
      </w:r>
      <w:r w:rsidRPr="001011B7">
        <w:rPr>
          <w:rFonts w:cstheme="minorHAnsi"/>
          <w:sz w:val="32"/>
          <w:szCs w:val="32"/>
          <w:lang/>
        </w:rPr>
        <w:t xml:space="preserve"> The analysis is limited by the aggregated nature of some data, the potential for reporting biases in lifestyle factors, the lack of clarity on the "healthcare access" metric, and the anomaly of identical mortality rates across regions. The reliance on a Kaggle dataset necessitates caution regarding the original data sources and their methodologies.</w:t>
      </w:r>
    </w:p>
    <w:p w14:paraId="1DDABB67" w14:textId="77777777" w:rsidR="001011B7" w:rsidRPr="001011B7" w:rsidRDefault="001011B7" w:rsidP="001011B7">
      <w:pPr>
        <w:numPr>
          <w:ilvl w:val="0"/>
          <w:numId w:val="36"/>
        </w:numPr>
        <w:spacing w:before="100" w:beforeAutospacing="1" w:after="100" w:afterAutospacing="1" w:line="240" w:lineRule="auto"/>
        <w:rPr>
          <w:rFonts w:cstheme="minorHAnsi"/>
          <w:sz w:val="32"/>
          <w:szCs w:val="32"/>
          <w:lang/>
        </w:rPr>
      </w:pPr>
      <w:r w:rsidRPr="001011B7">
        <w:rPr>
          <w:rFonts w:cstheme="minorHAnsi"/>
          <w:b/>
          <w:bCs/>
          <w:sz w:val="32"/>
          <w:szCs w:val="32"/>
          <w:lang/>
        </w:rPr>
        <w:t>Future Research:</w:t>
      </w:r>
      <w:r w:rsidRPr="001011B7">
        <w:rPr>
          <w:rFonts w:cstheme="minorHAnsi"/>
          <w:sz w:val="32"/>
          <w:szCs w:val="32"/>
          <w:lang/>
        </w:rPr>
        <w:t xml:space="preserve"> Further research should focus on understanding the specific drivers of liver cancer in high-burden regions like Sub-Saharan Africa. Investigating the factors contributing to the seemingly high survival rate in India could yield valuable insights. A deeper dive into the reasons behind the consistent mortality rates across regions is also crucial. Accessing more granular data (e.g., at the country level within regions, by specific demographics) would enhance the analysis.</w:t>
      </w:r>
    </w:p>
    <w:p w14:paraId="6B540FB8" w14:textId="3811FDFF" w:rsidR="001011B7" w:rsidRPr="001011B7" w:rsidRDefault="001011B7" w:rsidP="001011B7">
      <w:pPr>
        <w:spacing w:before="100" w:beforeAutospacing="1" w:after="100" w:afterAutospacing="1" w:line="240" w:lineRule="auto"/>
        <w:rPr>
          <w:rFonts w:cstheme="minorHAnsi"/>
          <w:sz w:val="32"/>
          <w:szCs w:val="32"/>
          <w:lang/>
        </w:rPr>
      </w:pPr>
      <w:r w:rsidRPr="001011B7">
        <w:rPr>
          <w:rFonts w:cstheme="minorHAnsi"/>
          <w:b/>
          <w:bCs/>
          <w:sz w:val="32"/>
          <w:szCs w:val="32"/>
          <w:lang/>
        </w:rPr>
        <w:t xml:space="preserve"> References &amp; Appendices:</w:t>
      </w:r>
    </w:p>
    <w:p w14:paraId="12EBF39E" w14:textId="77777777" w:rsidR="001011B7" w:rsidRPr="001011B7" w:rsidRDefault="001011B7" w:rsidP="001011B7">
      <w:pPr>
        <w:numPr>
          <w:ilvl w:val="0"/>
          <w:numId w:val="37"/>
        </w:numPr>
        <w:spacing w:before="100" w:beforeAutospacing="1" w:after="100" w:afterAutospacing="1" w:line="240" w:lineRule="auto"/>
        <w:rPr>
          <w:rFonts w:cstheme="minorHAnsi"/>
          <w:sz w:val="32"/>
          <w:szCs w:val="32"/>
          <w:lang/>
        </w:rPr>
      </w:pPr>
      <w:r w:rsidRPr="001011B7">
        <w:rPr>
          <w:rFonts w:cstheme="minorHAnsi"/>
          <w:b/>
          <w:bCs/>
          <w:sz w:val="32"/>
          <w:szCs w:val="32"/>
          <w:lang/>
        </w:rPr>
        <w:t>References:</w:t>
      </w:r>
      <w:r w:rsidRPr="001011B7">
        <w:rPr>
          <w:rFonts w:cstheme="minorHAnsi"/>
          <w:sz w:val="32"/>
          <w:szCs w:val="32"/>
          <w:lang/>
        </w:rPr>
        <w:t xml:space="preserve"> As previously discussed, the likely original sources include the World Health Organization (WHO), the International Agency for Research on Cancer (IARC) (specifically Globocan), national cancer registries, Demographic and Health Surveys (DHS), </w:t>
      </w:r>
      <w:r w:rsidRPr="001011B7">
        <w:rPr>
          <w:rFonts w:cstheme="minorHAnsi"/>
          <w:sz w:val="32"/>
          <w:szCs w:val="32"/>
          <w:lang/>
        </w:rPr>
        <w:lastRenderedPageBreak/>
        <w:t>the World Bank, and the United Nations Population Division. The specific Kaggle dataset and its creator would also be referenced.</w:t>
      </w:r>
    </w:p>
    <w:p w14:paraId="00EDABED" w14:textId="77777777" w:rsidR="001011B7" w:rsidRPr="001011B7" w:rsidRDefault="001011B7" w:rsidP="001011B7">
      <w:pPr>
        <w:numPr>
          <w:ilvl w:val="0"/>
          <w:numId w:val="37"/>
        </w:numPr>
        <w:spacing w:before="100" w:beforeAutospacing="1" w:after="100" w:afterAutospacing="1" w:line="240" w:lineRule="auto"/>
        <w:rPr>
          <w:rFonts w:cstheme="minorHAnsi"/>
          <w:sz w:val="32"/>
          <w:szCs w:val="32"/>
          <w:lang/>
        </w:rPr>
      </w:pPr>
      <w:r w:rsidRPr="001011B7">
        <w:rPr>
          <w:rFonts w:cstheme="minorHAnsi"/>
          <w:b/>
          <w:bCs/>
          <w:sz w:val="32"/>
          <w:szCs w:val="32"/>
          <w:lang/>
        </w:rPr>
        <w:t>Appendices:</w:t>
      </w:r>
      <w:r w:rsidRPr="001011B7">
        <w:rPr>
          <w:rFonts w:cstheme="minorHAnsi"/>
          <w:sz w:val="32"/>
          <w:szCs w:val="32"/>
          <w:lang/>
        </w:rPr>
        <w:t xml:space="preserve"> A full report might include: </w:t>
      </w:r>
    </w:p>
    <w:p w14:paraId="38E94710" w14:textId="77777777" w:rsidR="001011B7" w:rsidRPr="001011B7" w:rsidRDefault="001011B7" w:rsidP="006C22D4">
      <w:pPr>
        <w:spacing w:before="100" w:beforeAutospacing="1" w:after="100" w:afterAutospacing="1" w:line="240" w:lineRule="auto"/>
        <w:ind w:left="1440"/>
        <w:rPr>
          <w:rFonts w:cstheme="minorHAnsi"/>
          <w:sz w:val="32"/>
          <w:szCs w:val="32"/>
          <w:lang/>
        </w:rPr>
      </w:pPr>
      <w:r w:rsidRPr="001011B7">
        <w:rPr>
          <w:rFonts w:cstheme="minorHAnsi"/>
          <w:sz w:val="32"/>
          <w:szCs w:val="32"/>
          <w:lang/>
        </w:rPr>
        <w:t>More detailed tables of the data used to generate the charts.</w:t>
      </w:r>
    </w:p>
    <w:p w14:paraId="685811D8" w14:textId="77777777" w:rsidR="001011B7" w:rsidRPr="001011B7" w:rsidRDefault="001011B7" w:rsidP="006C22D4">
      <w:pPr>
        <w:spacing w:before="100" w:beforeAutospacing="1" w:after="100" w:afterAutospacing="1" w:line="240" w:lineRule="auto"/>
        <w:ind w:left="1440"/>
        <w:rPr>
          <w:rFonts w:cstheme="minorHAnsi"/>
          <w:sz w:val="32"/>
          <w:szCs w:val="32"/>
          <w:lang/>
        </w:rPr>
      </w:pPr>
      <w:r w:rsidRPr="001011B7">
        <w:rPr>
          <w:rFonts w:cstheme="minorHAnsi"/>
          <w:sz w:val="32"/>
          <w:szCs w:val="32"/>
          <w:lang/>
        </w:rPr>
        <w:t>Information on the specific methodology used to calculate predicted cancer rates.</w:t>
      </w:r>
    </w:p>
    <w:p w14:paraId="15B17964" w14:textId="77777777" w:rsidR="001011B7" w:rsidRPr="001011B7" w:rsidRDefault="001011B7" w:rsidP="006C22D4">
      <w:pPr>
        <w:spacing w:before="100" w:beforeAutospacing="1" w:after="100" w:afterAutospacing="1" w:line="240" w:lineRule="auto"/>
        <w:ind w:left="1440"/>
        <w:rPr>
          <w:rFonts w:cstheme="minorHAnsi"/>
          <w:sz w:val="32"/>
          <w:szCs w:val="32"/>
          <w:lang/>
        </w:rPr>
      </w:pPr>
      <w:r w:rsidRPr="001011B7">
        <w:rPr>
          <w:rFonts w:cstheme="minorHAnsi"/>
          <w:sz w:val="32"/>
          <w:szCs w:val="32"/>
          <w:lang/>
        </w:rPr>
        <w:t>Potentially, a discussion of the statistical significance of the observed differences.</w:t>
      </w:r>
    </w:p>
    <w:p w14:paraId="548AB6B6" w14:textId="77777777" w:rsidR="001011B7" w:rsidRPr="001011B7" w:rsidRDefault="001011B7" w:rsidP="006C22D4">
      <w:pPr>
        <w:spacing w:before="100" w:beforeAutospacing="1" w:after="100" w:afterAutospacing="1" w:line="240" w:lineRule="auto"/>
        <w:ind w:left="1440"/>
        <w:rPr>
          <w:rFonts w:cstheme="minorHAnsi"/>
          <w:sz w:val="32"/>
          <w:szCs w:val="32"/>
          <w:lang/>
        </w:rPr>
      </w:pPr>
      <w:r w:rsidRPr="001011B7">
        <w:rPr>
          <w:rFonts w:cstheme="minorHAnsi"/>
          <w:sz w:val="32"/>
          <w:szCs w:val="32"/>
          <w:lang/>
        </w:rPr>
        <w:t>Any additional visualizations that were considered but not included in the main dashboard.</w:t>
      </w:r>
    </w:p>
    <w:p w14:paraId="4F5A4F5C" w14:textId="54ED9F01" w:rsidR="00791637" w:rsidRPr="00AB6A76" w:rsidRDefault="000378A0" w:rsidP="00791637">
      <w:pPr>
        <w:spacing w:before="100" w:beforeAutospacing="1" w:after="100" w:afterAutospacing="1" w:line="240" w:lineRule="auto"/>
        <w:rPr>
          <w:rFonts w:cstheme="minorHAnsi"/>
          <w:sz w:val="32"/>
          <w:szCs w:val="32"/>
        </w:rPr>
      </w:pPr>
      <w:r>
        <w:rPr>
          <w:rFonts w:cstheme="minorHAnsi"/>
          <w:sz w:val="32"/>
          <w:szCs w:val="32"/>
        </w:rPr>
        <w:t>a</w:t>
      </w:r>
    </w:p>
    <w:sectPr w:rsidR="00791637" w:rsidRPr="00AB6A7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37D01" w14:textId="77777777" w:rsidR="005953B1" w:rsidRDefault="005953B1" w:rsidP="000E7D80">
      <w:pPr>
        <w:spacing w:after="0" w:line="240" w:lineRule="auto"/>
      </w:pPr>
      <w:r>
        <w:separator/>
      </w:r>
    </w:p>
  </w:endnote>
  <w:endnote w:type="continuationSeparator" w:id="0">
    <w:p w14:paraId="3EEAA592" w14:textId="77777777" w:rsidR="005953B1" w:rsidRDefault="005953B1" w:rsidP="000E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996A" w14:textId="77777777" w:rsidR="005953B1" w:rsidRDefault="005953B1" w:rsidP="000E7D80">
      <w:pPr>
        <w:spacing w:after="0" w:line="240" w:lineRule="auto"/>
      </w:pPr>
      <w:r>
        <w:separator/>
      </w:r>
    </w:p>
  </w:footnote>
  <w:footnote w:type="continuationSeparator" w:id="0">
    <w:p w14:paraId="4E9070DE" w14:textId="77777777" w:rsidR="005953B1" w:rsidRDefault="005953B1" w:rsidP="000E7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EFC6" w14:textId="14EE75E3" w:rsidR="000E7D80" w:rsidRDefault="000E7D80">
    <w:pPr>
      <w:pStyle w:val="Header"/>
    </w:pPr>
    <w:r>
      <w:t xml:space="preserve">AKPOVETA BLESSING OGHO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E21"/>
    <w:multiLevelType w:val="multilevel"/>
    <w:tmpl w:val="1E2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51EE"/>
    <w:multiLevelType w:val="multilevel"/>
    <w:tmpl w:val="DCDC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08F5"/>
    <w:multiLevelType w:val="multilevel"/>
    <w:tmpl w:val="AEA68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65795"/>
    <w:multiLevelType w:val="multilevel"/>
    <w:tmpl w:val="8C227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611E7"/>
    <w:multiLevelType w:val="multilevel"/>
    <w:tmpl w:val="1F58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1FB9"/>
    <w:multiLevelType w:val="multilevel"/>
    <w:tmpl w:val="4F6A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6671D"/>
    <w:multiLevelType w:val="hybridMultilevel"/>
    <w:tmpl w:val="6E063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6434B"/>
    <w:multiLevelType w:val="multilevel"/>
    <w:tmpl w:val="C27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F5686"/>
    <w:multiLevelType w:val="multilevel"/>
    <w:tmpl w:val="12FA7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62308"/>
    <w:multiLevelType w:val="multilevel"/>
    <w:tmpl w:val="2D7E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96134"/>
    <w:multiLevelType w:val="multilevel"/>
    <w:tmpl w:val="A58C7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C58EA"/>
    <w:multiLevelType w:val="multilevel"/>
    <w:tmpl w:val="811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A15F2"/>
    <w:multiLevelType w:val="multilevel"/>
    <w:tmpl w:val="41C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629F7"/>
    <w:multiLevelType w:val="multilevel"/>
    <w:tmpl w:val="3CB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20AD1"/>
    <w:multiLevelType w:val="multilevel"/>
    <w:tmpl w:val="277A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B26FA"/>
    <w:multiLevelType w:val="multilevel"/>
    <w:tmpl w:val="062A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8A6C7D"/>
    <w:multiLevelType w:val="multilevel"/>
    <w:tmpl w:val="A872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1637D"/>
    <w:multiLevelType w:val="multilevel"/>
    <w:tmpl w:val="0F4C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1029C"/>
    <w:multiLevelType w:val="multilevel"/>
    <w:tmpl w:val="9EA2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42605"/>
    <w:multiLevelType w:val="multilevel"/>
    <w:tmpl w:val="9BDA8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3167A"/>
    <w:multiLevelType w:val="multilevel"/>
    <w:tmpl w:val="E4A4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CB12AC"/>
    <w:multiLevelType w:val="multilevel"/>
    <w:tmpl w:val="FA1EE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61819"/>
    <w:multiLevelType w:val="multilevel"/>
    <w:tmpl w:val="60CE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90383"/>
    <w:multiLevelType w:val="multilevel"/>
    <w:tmpl w:val="C002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C6DFE"/>
    <w:multiLevelType w:val="multilevel"/>
    <w:tmpl w:val="0AA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227E5A"/>
    <w:multiLevelType w:val="multilevel"/>
    <w:tmpl w:val="3890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9B0C76"/>
    <w:multiLevelType w:val="multilevel"/>
    <w:tmpl w:val="6AE2D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C7BC0"/>
    <w:multiLevelType w:val="multilevel"/>
    <w:tmpl w:val="9CA8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0183C"/>
    <w:multiLevelType w:val="multilevel"/>
    <w:tmpl w:val="D108C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2260C"/>
    <w:multiLevelType w:val="multilevel"/>
    <w:tmpl w:val="A68A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9C2B99"/>
    <w:multiLevelType w:val="multilevel"/>
    <w:tmpl w:val="9DD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B4272"/>
    <w:multiLevelType w:val="multilevel"/>
    <w:tmpl w:val="8140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59724D"/>
    <w:multiLevelType w:val="multilevel"/>
    <w:tmpl w:val="6816B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C879AB"/>
    <w:multiLevelType w:val="multilevel"/>
    <w:tmpl w:val="F29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64351"/>
    <w:multiLevelType w:val="multilevel"/>
    <w:tmpl w:val="635C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8425C"/>
    <w:multiLevelType w:val="multilevel"/>
    <w:tmpl w:val="109A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6285E"/>
    <w:multiLevelType w:val="multilevel"/>
    <w:tmpl w:val="9AA0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4"/>
  </w:num>
  <w:num w:numId="3">
    <w:abstractNumId w:val="9"/>
  </w:num>
  <w:num w:numId="4">
    <w:abstractNumId w:val="19"/>
  </w:num>
  <w:num w:numId="5">
    <w:abstractNumId w:val="5"/>
  </w:num>
  <w:num w:numId="6">
    <w:abstractNumId w:val="11"/>
  </w:num>
  <w:num w:numId="7">
    <w:abstractNumId w:val="1"/>
  </w:num>
  <w:num w:numId="8">
    <w:abstractNumId w:val="16"/>
  </w:num>
  <w:num w:numId="9">
    <w:abstractNumId w:val="17"/>
  </w:num>
  <w:num w:numId="10">
    <w:abstractNumId w:val="0"/>
  </w:num>
  <w:num w:numId="11">
    <w:abstractNumId w:val="7"/>
  </w:num>
  <w:num w:numId="12">
    <w:abstractNumId w:val="10"/>
  </w:num>
  <w:num w:numId="13">
    <w:abstractNumId w:val="30"/>
  </w:num>
  <w:num w:numId="14">
    <w:abstractNumId w:val="36"/>
  </w:num>
  <w:num w:numId="15">
    <w:abstractNumId w:val="21"/>
  </w:num>
  <w:num w:numId="16">
    <w:abstractNumId w:val="3"/>
  </w:num>
  <w:num w:numId="17">
    <w:abstractNumId w:val="23"/>
  </w:num>
  <w:num w:numId="18">
    <w:abstractNumId w:val="26"/>
  </w:num>
  <w:num w:numId="19">
    <w:abstractNumId w:val="27"/>
  </w:num>
  <w:num w:numId="20">
    <w:abstractNumId w:val="15"/>
  </w:num>
  <w:num w:numId="21">
    <w:abstractNumId w:val="20"/>
  </w:num>
  <w:num w:numId="22">
    <w:abstractNumId w:val="12"/>
  </w:num>
  <w:num w:numId="23">
    <w:abstractNumId w:val="29"/>
  </w:num>
  <w:num w:numId="24">
    <w:abstractNumId w:val="25"/>
  </w:num>
  <w:num w:numId="25">
    <w:abstractNumId w:val="31"/>
  </w:num>
  <w:num w:numId="26">
    <w:abstractNumId w:val="14"/>
  </w:num>
  <w:num w:numId="27">
    <w:abstractNumId w:val="35"/>
  </w:num>
  <w:num w:numId="28">
    <w:abstractNumId w:val="13"/>
  </w:num>
  <w:num w:numId="29">
    <w:abstractNumId w:val="33"/>
  </w:num>
  <w:num w:numId="30">
    <w:abstractNumId w:val="4"/>
  </w:num>
  <w:num w:numId="31">
    <w:abstractNumId w:val="2"/>
  </w:num>
  <w:num w:numId="32">
    <w:abstractNumId w:val="8"/>
  </w:num>
  <w:num w:numId="33">
    <w:abstractNumId w:val="28"/>
  </w:num>
  <w:num w:numId="34">
    <w:abstractNumId w:val="32"/>
  </w:num>
  <w:num w:numId="35">
    <w:abstractNumId w:val="18"/>
  </w:num>
  <w:num w:numId="36">
    <w:abstractNumId w:val="3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F0"/>
    <w:rsid w:val="0000039E"/>
    <w:rsid w:val="000378A0"/>
    <w:rsid w:val="00042A5C"/>
    <w:rsid w:val="000821DD"/>
    <w:rsid w:val="0008731F"/>
    <w:rsid w:val="000B0141"/>
    <w:rsid w:val="000E7D80"/>
    <w:rsid w:val="001011B7"/>
    <w:rsid w:val="001149F0"/>
    <w:rsid w:val="0014428E"/>
    <w:rsid w:val="001B15BC"/>
    <w:rsid w:val="00231270"/>
    <w:rsid w:val="00236FAF"/>
    <w:rsid w:val="00241D08"/>
    <w:rsid w:val="002749D1"/>
    <w:rsid w:val="002B260F"/>
    <w:rsid w:val="002C0CFB"/>
    <w:rsid w:val="003D06BF"/>
    <w:rsid w:val="0048532D"/>
    <w:rsid w:val="004C0C3C"/>
    <w:rsid w:val="0051026E"/>
    <w:rsid w:val="00551866"/>
    <w:rsid w:val="005953B1"/>
    <w:rsid w:val="005B5238"/>
    <w:rsid w:val="005C6172"/>
    <w:rsid w:val="005E042F"/>
    <w:rsid w:val="00642C2F"/>
    <w:rsid w:val="006673F8"/>
    <w:rsid w:val="00687362"/>
    <w:rsid w:val="006A792F"/>
    <w:rsid w:val="006C22D4"/>
    <w:rsid w:val="006E6A6A"/>
    <w:rsid w:val="006F7BB7"/>
    <w:rsid w:val="00750832"/>
    <w:rsid w:val="00765D64"/>
    <w:rsid w:val="00791637"/>
    <w:rsid w:val="007B3832"/>
    <w:rsid w:val="007D2B16"/>
    <w:rsid w:val="007D787C"/>
    <w:rsid w:val="00817B0D"/>
    <w:rsid w:val="00862D25"/>
    <w:rsid w:val="009060EB"/>
    <w:rsid w:val="0090784C"/>
    <w:rsid w:val="00951332"/>
    <w:rsid w:val="009A35D8"/>
    <w:rsid w:val="009E3D33"/>
    <w:rsid w:val="00A13469"/>
    <w:rsid w:val="00A357A1"/>
    <w:rsid w:val="00A51EB5"/>
    <w:rsid w:val="00AB6A76"/>
    <w:rsid w:val="00AE64D8"/>
    <w:rsid w:val="00B6697E"/>
    <w:rsid w:val="00B86765"/>
    <w:rsid w:val="00BD1B54"/>
    <w:rsid w:val="00BF1883"/>
    <w:rsid w:val="00C61F7A"/>
    <w:rsid w:val="00CD6E4E"/>
    <w:rsid w:val="00CF0448"/>
    <w:rsid w:val="00D66D14"/>
    <w:rsid w:val="00D920E2"/>
    <w:rsid w:val="00DD60BA"/>
    <w:rsid w:val="00E17FDB"/>
    <w:rsid w:val="00F14846"/>
    <w:rsid w:val="00F64BE0"/>
    <w:rsid w:val="00FA56B8"/>
    <w:rsid w:val="00FA6FF6"/>
    <w:rsid w:val="00FB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8B5F"/>
  <w15:chartTrackingRefBased/>
  <w15:docId w15:val="{699DC1BC-8D32-4B55-B6C3-F363869C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1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13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513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5133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1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87C"/>
    <w:rPr>
      <w:b/>
      <w:bCs/>
    </w:rPr>
  </w:style>
  <w:style w:type="paragraph" w:styleId="ListParagraph">
    <w:name w:val="List Paragraph"/>
    <w:basedOn w:val="Normal"/>
    <w:uiPriority w:val="34"/>
    <w:qFormat/>
    <w:rsid w:val="00FA56B8"/>
    <w:pPr>
      <w:ind w:left="720"/>
      <w:contextualSpacing/>
    </w:pPr>
  </w:style>
  <w:style w:type="character" w:customStyle="1" w:styleId="Heading3Char">
    <w:name w:val="Heading 3 Char"/>
    <w:basedOn w:val="DefaultParagraphFont"/>
    <w:link w:val="Heading3"/>
    <w:uiPriority w:val="9"/>
    <w:rsid w:val="009513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133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5133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51332"/>
    <w:rPr>
      <w:rFonts w:ascii="Times New Roman" w:eastAsia="Times New Roman" w:hAnsi="Times New Roman" w:cs="Times New Roman"/>
      <w:b/>
      <w:bCs/>
      <w:sz w:val="15"/>
      <w:szCs w:val="15"/>
    </w:rPr>
  </w:style>
  <w:style w:type="character" w:customStyle="1" w:styleId="overflow-hidden">
    <w:name w:val="overflow-hidden"/>
    <w:basedOn w:val="DefaultParagraphFont"/>
    <w:rsid w:val="00951332"/>
  </w:style>
  <w:style w:type="paragraph" w:styleId="Header">
    <w:name w:val="header"/>
    <w:basedOn w:val="Normal"/>
    <w:link w:val="HeaderChar"/>
    <w:uiPriority w:val="99"/>
    <w:unhideWhenUsed/>
    <w:rsid w:val="000E7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D80"/>
  </w:style>
  <w:style w:type="paragraph" w:styleId="Footer">
    <w:name w:val="footer"/>
    <w:basedOn w:val="Normal"/>
    <w:link w:val="FooterChar"/>
    <w:uiPriority w:val="99"/>
    <w:unhideWhenUsed/>
    <w:rsid w:val="000E7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953">
      <w:bodyDiv w:val="1"/>
      <w:marLeft w:val="0"/>
      <w:marRight w:val="0"/>
      <w:marTop w:val="0"/>
      <w:marBottom w:val="0"/>
      <w:divBdr>
        <w:top w:val="none" w:sz="0" w:space="0" w:color="auto"/>
        <w:left w:val="none" w:sz="0" w:space="0" w:color="auto"/>
        <w:bottom w:val="none" w:sz="0" w:space="0" w:color="auto"/>
        <w:right w:val="none" w:sz="0" w:space="0" w:color="auto"/>
      </w:divBdr>
    </w:div>
    <w:div w:id="114713284">
      <w:bodyDiv w:val="1"/>
      <w:marLeft w:val="0"/>
      <w:marRight w:val="0"/>
      <w:marTop w:val="0"/>
      <w:marBottom w:val="0"/>
      <w:divBdr>
        <w:top w:val="none" w:sz="0" w:space="0" w:color="auto"/>
        <w:left w:val="none" w:sz="0" w:space="0" w:color="auto"/>
        <w:bottom w:val="none" w:sz="0" w:space="0" w:color="auto"/>
        <w:right w:val="none" w:sz="0" w:space="0" w:color="auto"/>
      </w:divBdr>
    </w:div>
    <w:div w:id="443816595">
      <w:bodyDiv w:val="1"/>
      <w:marLeft w:val="0"/>
      <w:marRight w:val="0"/>
      <w:marTop w:val="0"/>
      <w:marBottom w:val="0"/>
      <w:divBdr>
        <w:top w:val="none" w:sz="0" w:space="0" w:color="auto"/>
        <w:left w:val="none" w:sz="0" w:space="0" w:color="auto"/>
        <w:bottom w:val="none" w:sz="0" w:space="0" w:color="auto"/>
        <w:right w:val="none" w:sz="0" w:space="0" w:color="auto"/>
      </w:divBdr>
    </w:div>
    <w:div w:id="498472373">
      <w:bodyDiv w:val="1"/>
      <w:marLeft w:val="0"/>
      <w:marRight w:val="0"/>
      <w:marTop w:val="0"/>
      <w:marBottom w:val="0"/>
      <w:divBdr>
        <w:top w:val="none" w:sz="0" w:space="0" w:color="auto"/>
        <w:left w:val="none" w:sz="0" w:space="0" w:color="auto"/>
        <w:bottom w:val="none" w:sz="0" w:space="0" w:color="auto"/>
        <w:right w:val="none" w:sz="0" w:space="0" w:color="auto"/>
      </w:divBdr>
    </w:div>
    <w:div w:id="520901610">
      <w:bodyDiv w:val="1"/>
      <w:marLeft w:val="0"/>
      <w:marRight w:val="0"/>
      <w:marTop w:val="0"/>
      <w:marBottom w:val="0"/>
      <w:divBdr>
        <w:top w:val="none" w:sz="0" w:space="0" w:color="auto"/>
        <w:left w:val="none" w:sz="0" w:space="0" w:color="auto"/>
        <w:bottom w:val="none" w:sz="0" w:space="0" w:color="auto"/>
        <w:right w:val="none" w:sz="0" w:space="0" w:color="auto"/>
      </w:divBdr>
    </w:div>
    <w:div w:id="574626057">
      <w:bodyDiv w:val="1"/>
      <w:marLeft w:val="0"/>
      <w:marRight w:val="0"/>
      <w:marTop w:val="0"/>
      <w:marBottom w:val="0"/>
      <w:divBdr>
        <w:top w:val="none" w:sz="0" w:space="0" w:color="auto"/>
        <w:left w:val="none" w:sz="0" w:space="0" w:color="auto"/>
        <w:bottom w:val="none" w:sz="0" w:space="0" w:color="auto"/>
        <w:right w:val="none" w:sz="0" w:space="0" w:color="auto"/>
      </w:divBdr>
      <w:divsChild>
        <w:div w:id="1500081238">
          <w:marLeft w:val="0"/>
          <w:marRight w:val="0"/>
          <w:marTop w:val="0"/>
          <w:marBottom w:val="0"/>
          <w:divBdr>
            <w:top w:val="none" w:sz="0" w:space="0" w:color="auto"/>
            <w:left w:val="none" w:sz="0" w:space="0" w:color="auto"/>
            <w:bottom w:val="none" w:sz="0" w:space="0" w:color="auto"/>
            <w:right w:val="none" w:sz="0" w:space="0" w:color="auto"/>
          </w:divBdr>
          <w:divsChild>
            <w:div w:id="72048415">
              <w:marLeft w:val="0"/>
              <w:marRight w:val="0"/>
              <w:marTop w:val="0"/>
              <w:marBottom w:val="0"/>
              <w:divBdr>
                <w:top w:val="none" w:sz="0" w:space="0" w:color="auto"/>
                <w:left w:val="none" w:sz="0" w:space="0" w:color="auto"/>
                <w:bottom w:val="none" w:sz="0" w:space="0" w:color="auto"/>
                <w:right w:val="none" w:sz="0" w:space="0" w:color="auto"/>
              </w:divBdr>
              <w:divsChild>
                <w:div w:id="2045446678">
                  <w:marLeft w:val="0"/>
                  <w:marRight w:val="0"/>
                  <w:marTop w:val="0"/>
                  <w:marBottom w:val="0"/>
                  <w:divBdr>
                    <w:top w:val="none" w:sz="0" w:space="0" w:color="auto"/>
                    <w:left w:val="none" w:sz="0" w:space="0" w:color="auto"/>
                    <w:bottom w:val="none" w:sz="0" w:space="0" w:color="auto"/>
                    <w:right w:val="none" w:sz="0" w:space="0" w:color="auto"/>
                  </w:divBdr>
                  <w:divsChild>
                    <w:div w:id="1151799337">
                      <w:marLeft w:val="0"/>
                      <w:marRight w:val="0"/>
                      <w:marTop w:val="0"/>
                      <w:marBottom w:val="0"/>
                      <w:divBdr>
                        <w:top w:val="none" w:sz="0" w:space="0" w:color="auto"/>
                        <w:left w:val="none" w:sz="0" w:space="0" w:color="auto"/>
                        <w:bottom w:val="none" w:sz="0" w:space="0" w:color="auto"/>
                        <w:right w:val="none" w:sz="0" w:space="0" w:color="auto"/>
                      </w:divBdr>
                      <w:divsChild>
                        <w:div w:id="1011418">
                          <w:marLeft w:val="0"/>
                          <w:marRight w:val="0"/>
                          <w:marTop w:val="0"/>
                          <w:marBottom w:val="0"/>
                          <w:divBdr>
                            <w:top w:val="none" w:sz="0" w:space="0" w:color="auto"/>
                            <w:left w:val="none" w:sz="0" w:space="0" w:color="auto"/>
                            <w:bottom w:val="none" w:sz="0" w:space="0" w:color="auto"/>
                            <w:right w:val="none" w:sz="0" w:space="0" w:color="auto"/>
                          </w:divBdr>
                          <w:divsChild>
                            <w:div w:id="1937640529">
                              <w:marLeft w:val="0"/>
                              <w:marRight w:val="0"/>
                              <w:marTop w:val="0"/>
                              <w:marBottom w:val="0"/>
                              <w:divBdr>
                                <w:top w:val="none" w:sz="0" w:space="0" w:color="auto"/>
                                <w:left w:val="none" w:sz="0" w:space="0" w:color="auto"/>
                                <w:bottom w:val="none" w:sz="0" w:space="0" w:color="auto"/>
                                <w:right w:val="none" w:sz="0" w:space="0" w:color="auto"/>
                              </w:divBdr>
                              <w:divsChild>
                                <w:div w:id="1084260177">
                                  <w:marLeft w:val="0"/>
                                  <w:marRight w:val="0"/>
                                  <w:marTop w:val="0"/>
                                  <w:marBottom w:val="0"/>
                                  <w:divBdr>
                                    <w:top w:val="none" w:sz="0" w:space="0" w:color="auto"/>
                                    <w:left w:val="none" w:sz="0" w:space="0" w:color="auto"/>
                                    <w:bottom w:val="none" w:sz="0" w:space="0" w:color="auto"/>
                                    <w:right w:val="none" w:sz="0" w:space="0" w:color="auto"/>
                                  </w:divBdr>
                                  <w:divsChild>
                                    <w:div w:id="2123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57938">
                          <w:marLeft w:val="0"/>
                          <w:marRight w:val="0"/>
                          <w:marTop w:val="0"/>
                          <w:marBottom w:val="0"/>
                          <w:divBdr>
                            <w:top w:val="none" w:sz="0" w:space="0" w:color="auto"/>
                            <w:left w:val="none" w:sz="0" w:space="0" w:color="auto"/>
                            <w:bottom w:val="none" w:sz="0" w:space="0" w:color="auto"/>
                            <w:right w:val="none" w:sz="0" w:space="0" w:color="auto"/>
                          </w:divBdr>
                          <w:divsChild>
                            <w:div w:id="1726638062">
                              <w:marLeft w:val="0"/>
                              <w:marRight w:val="0"/>
                              <w:marTop w:val="0"/>
                              <w:marBottom w:val="0"/>
                              <w:divBdr>
                                <w:top w:val="none" w:sz="0" w:space="0" w:color="auto"/>
                                <w:left w:val="none" w:sz="0" w:space="0" w:color="auto"/>
                                <w:bottom w:val="none" w:sz="0" w:space="0" w:color="auto"/>
                                <w:right w:val="none" w:sz="0" w:space="0" w:color="auto"/>
                              </w:divBdr>
                              <w:divsChild>
                                <w:div w:id="120467599">
                                  <w:marLeft w:val="0"/>
                                  <w:marRight w:val="0"/>
                                  <w:marTop w:val="0"/>
                                  <w:marBottom w:val="0"/>
                                  <w:divBdr>
                                    <w:top w:val="none" w:sz="0" w:space="0" w:color="auto"/>
                                    <w:left w:val="none" w:sz="0" w:space="0" w:color="auto"/>
                                    <w:bottom w:val="none" w:sz="0" w:space="0" w:color="auto"/>
                                    <w:right w:val="none" w:sz="0" w:space="0" w:color="auto"/>
                                  </w:divBdr>
                                  <w:divsChild>
                                    <w:div w:id="1999334951">
                                      <w:marLeft w:val="0"/>
                                      <w:marRight w:val="0"/>
                                      <w:marTop w:val="0"/>
                                      <w:marBottom w:val="0"/>
                                      <w:divBdr>
                                        <w:top w:val="none" w:sz="0" w:space="0" w:color="auto"/>
                                        <w:left w:val="none" w:sz="0" w:space="0" w:color="auto"/>
                                        <w:bottom w:val="none" w:sz="0" w:space="0" w:color="auto"/>
                                        <w:right w:val="none" w:sz="0" w:space="0" w:color="auto"/>
                                      </w:divBdr>
                                      <w:divsChild>
                                        <w:div w:id="15599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737272">
          <w:marLeft w:val="0"/>
          <w:marRight w:val="0"/>
          <w:marTop w:val="0"/>
          <w:marBottom w:val="0"/>
          <w:divBdr>
            <w:top w:val="none" w:sz="0" w:space="0" w:color="auto"/>
            <w:left w:val="none" w:sz="0" w:space="0" w:color="auto"/>
            <w:bottom w:val="none" w:sz="0" w:space="0" w:color="auto"/>
            <w:right w:val="none" w:sz="0" w:space="0" w:color="auto"/>
          </w:divBdr>
          <w:divsChild>
            <w:div w:id="943457288">
              <w:marLeft w:val="0"/>
              <w:marRight w:val="0"/>
              <w:marTop w:val="0"/>
              <w:marBottom w:val="0"/>
              <w:divBdr>
                <w:top w:val="none" w:sz="0" w:space="0" w:color="auto"/>
                <w:left w:val="none" w:sz="0" w:space="0" w:color="auto"/>
                <w:bottom w:val="none" w:sz="0" w:space="0" w:color="auto"/>
                <w:right w:val="none" w:sz="0" w:space="0" w:color="auto"/>
              </w:divBdr>
              <w:divsChild>
                <w:div w:id="1954554947">
                  <w:marLeft w:val="0"/>
                  <w:marRight w:val="0"/>
                  <w:marTop w:val="0"/>
                  <w:marBottom w:val="0"/>
                  <w:divBdr>
                    <w:top w:val="none" w:sz="0" w:space="0" w:color="auto"/>
                    <w:left w:val="none" w:sz="0" w:space="0" w:color="auto"/>
                    <w:bottom w:val="none" w:sz="0" w:space="0" w:color="auto"/>
                    <w:right w:val="none" w:sz="0" w:space="0" w:color="auto"/>
                  </w:divBdr>
                  <w:divsChild>
                    <w:div w:id="1953393297">
                      <w:marLeft w:val="0"/>
                      <w:marRight w:val="0"/>
                      <w:marTop w:val="0"/>
                      <w:marBottom w:val="0"/>
                      <w:divBdr>
                        <w:top w:val="none" w:sz="0" w:space="0" w:color="auto"/>
                        <w:left w:val="none" w:sz="0" w:space="0" w:color="auto"/>
                        <w:bottom w:val="none" w:sz="0" w:space="0" w:color="auto"/>
                        <w:right w:val="none" w:sz="0" w:space="0" w:color="auto"/>
                      </w:divBdr>
                      <w:divsChild>
                        <w:div w:id="525018911">
                          <w:marLeft w:val="0"/>
                          <w:marRight w:val="0"/>
                          <w:marTop w:val="0"/>
                          <w:marBottom w:val="0"/>
                          <w:divBdr>
                            <w:top w:val="none" w:sz="0" w:space="0" w:color="auto"/>
                            <w:left w:val="none" w:sz="0" w:space="0" w:color="auto"/>
                            <w:bottom w:val="none" w:sz="0" w:space="0" w:color="auto"/>
                            <w:right w:val="none" w:sz="0" w:space="0" w:color="auto"/>
                          </w:divBdr>
                          <w:divsChild>
                            <w:div w:id="853691468">
                              <w:marLeft w:val="0"/>
                              <w:marRight w:val="0"/>
                              <w:marTop w:val="0"/>
                              <w:marBottom w:val="0"/>
                              <w:divBdr>
                                <w:top w:val="none" w:sz="0" w:space="0" w:color="auto"/>
                                <w:left w:val="none" w:sz="0" w:space="0" w:color="auto"/>
                                <w:bottom w:val="none" w:sz="0" w:space="0" w:color="auto"/>
                                <w:right w:val="none" w:sz="0" w:space="0" w:color="auto"/>
                              </w:divBdr>
                              <w:divsChild>
                                <w:div w:id="343941817">
                                  <w:marLeft w:val="0"/>
                                  <w:marRight w:val="0"/>
                                  <w:marTop w:val="0"/>
                                  <w:marBottom w:val="0"/>
                                  <w:divBdr>
                                    <w:top w:val="none" w:sz="0" w:space="0" w:color="auto"/>
                                    <w:left w:val="none" w:sz="0" w:space="0" w:color="auto"/>
                                    <w:bottom w:val="none" w:sz="0" w:space="0" w:color="auto"/>
                                    <w:right w:val="none" w:sz="0" w:space="0" w:color="auto"/>
                                  </w:divBdr>
                                  <w:divsChild>
                                    <w:div w:id="13969601">
                                      <w:marLeft w:val="0"/>
                                      <w:marRight w:val="0"/>
                                      <w:marTop w:val="0"/>
                                      <w:marBottom w:val="0"/>
                                      <w:divBdr>
                                        <w:top w:val="none" w:sz="0" w:space="0" w:color="auto"/>
                                        <w:left w:val="none" w:sz="0" w:space="0" w:color="auto"/>
                                        <w:bottom w:val="none" w:sz="0" w:space="0" w:color="auto"/>
                                        <w:right w:val="none" w:sz="0" w:space="0" w:color="auto"/>
                                      </w:divBdr>
                                      <w:divsChild>
                                        <w:div w:id="709956769">
                                          <w:marLeft w:val="0"/>
                                          <w:marRight w:val="0"/>
                                          <w:marTop w:val="0"/>
                                          <w:marBottom w:val="0"/>
                                          <w:divBdr>
                                            <w:top w:val="none" w:sz="0" w:space="0" w:color="auto"/>
                                            <w:left w:val="none" w:sz="0" w:space="0" w:color="auto"/>
                                            <w:bottom w:val="none" w:sz="0" w:space="0" w:color="auto"/>
                                            <w:right w:val="none" w:sz="0" w:space="0" w:color="auto"/>
                                          </w:divBdr>
                                          <w:divsChild>
                                            <w:div w:id="13136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377175">
          <w:marLeft w:val="0"/>
          <w:marRight w:val="0"/>
          <w:marTop w:val="0"/>
          <w:marBottom w:val="0"/>
          <w:divBdr>
            <w:top w:val="none" w:sz="0" w:space="0" w:color="auto"/>
            <w:left w:val="none" w:sz="0" w:space="0" w:color="auto"/>
            <w:bottom w:val="none" w:sz="0" w:space="0" w:color="auto"/>
            <w:right w:val="none" w:sz="0" w:space="0" w:color="auto"/>
          </w:divBdr>
          <w:divsChild>
            <w:div w:id="1883590777">
              <w:marLeft w:val="0"/>
              <w:marRight w:val="0"/>
              <w:marTop w:val="0"/>
              <w:marBottom w:val="0"/>
              <w:divBdr>
                <w:top w:val="none" w:sz="0" w:space="0" w:color="auto"/>
                <w:left w:val="none" w:sz="0" w:space="0" w:color="auto"/>
                <w:bottom w:val="none" w:sz="0" w:space="0" w:color="auto"/>
                <w:right w:val="none" w:sz="0" w:space="0" w:color="auto"/>
              </w:divBdr>
              <w:divsChild>
                <w:div w:id="900286896">
                  <w:marLeft w:val="0"/>
                  <w:marRight w:val="0"/>
                  <w:marTop w:val="0"/>
                  <w:marBottom w:val="0"/>
                  <w:divBdr>
                    <w:top w:val="none" w:sz="0" w:space="0" w:color="auto"/>
                    <w:left w:val="none" w:sz="0" w:space="0" w:color="auto"/>
                    <w:bottom w:val="none" w:sz="0" w:space="0" w:color="auto"/>
                    <w:right w:val="none" w:sz="0" w:space="0" w:color="auto"/>
                  </w:divBdr>
                  <w:divsChild>
                    <w:div w:id="685062529">
                      <w:marLeft w:val="0"/>
                      <w:marRight w:val="0"/>
                      <w:marTop w:val="0"/>
                      <w:marBottom w:val="0"/>
                      <w:divBdr>
                        <w:top w:val="none" w:sz="0" w:space="0" w:color="auto"/>
                        <w:left w:val="none" w:sz="0" w:space="0" w:color="auto"/>
                        <w:bottom w:val="none" w:sz="0" w:space="0" w:color="auto"/>
                        <w:right w:val="none" w:sz="0" w:space="0" w:color="auto"/>
                      </w:divBdr>
                      <w:divsChild>
                        <w:div w:id="2110613313">
                          <w:marLeft w:val="0"/>
                          <w:marRight w:val="0"/>
                          <w:marTop w:val="0"/>
                          <w:marBottom w:val="0"/>
                          <w:divBdr>
                            <w:top w:val="none" w:sz="0" w:space="0" w:color="auto"/>
                            <w:left w:val="none" w:sz="0" w:space="0" w:color="auto"/>
                            <w:bottom w:val="none" w:sz="0" w:space="0" w:color="auto"/>
                            <w:right w:val="none" w:sz="0" w:space="0" w:color="auto"/>
                          </w:divBdr>
                          <w:divsChild>
                            <w:div w:id="607006153">
                              <w:marLeft w:val="0"/>
                              <w:marRight w:val="0"/>
                              <w:marTop w:val="0"/>
                              <w:marBottom w:val="0"/>
                              <w:divBdr>
                                <w:top w:val="none" w:sz="0" w:space="0" w:color="auto"/>
                                <w:left w:val="none" w:sz="0" w:space="0" w:color="auto"/>
                                <w:bottom w:val="none" w:sz="0" w:space="0" w:color="auto"/>
                                <w:right w:val="none" w:sz="0" w:space="0" w:color="auto"/>
                              </w:divBdr>
                              <w:divsChild>
                                <w:div w:id="498277572">
                                  <w:marLeft w:val="0"/>
                                  <w:marRight w:val="0"/>
                                  <w:marTop w:val="0"/>
                                  <w:marBottom w:val="0"/>
                                  <w:divBdr>
                                    <w:top w:val="none" w:sz="0" w:space="0" w:color="auto"/>
                                    <w:left w:val="none" w:sz="0" w:space="0" w:color="auto"/>
                                    <w:bottom w:val="none" w:sz="0" w:space="0" w:color="auto"/>
                                    <w:right w:val="none" w:sz="0" w:space="0" w:color="auto"/>
                                  </w:divBdr>
                                  <w:divsChild>
                                    <w:div w:id="16806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9551">
                          <w:marLeft w:val="0"/>
                          <w:marRight w:val="0"/>
                          <w:marTop w:val="0"/>
                          <w:marBottom w:val="0"/>
                          <w:divBdr>
                            <w:top w:val="none" w:sz="0" w:space="0" w:color="auto"/>
                            <w:left w:val="none" w:sz="0" w:space="0" w:color="auto"/>
                            <w:bottom w:val="none" w:sz="0" w:space="0" w:color="auto"/>
                            <w:right w:val="none" w:sz="0" w:space="0" w:color="auto"/>
                          </w:divBdr>
                          <w:divsChild>
                            <w:div w:id="1176457495">
                              <w:marLeft w:val="0"/>
                              <w:marRight w:val="0"/>
                              <w:marTop w:val="0"/>
                              <w:marBottom w:val="0"/>
                              <w:divBdr>
                                <w:top w:val="none" w:sz="0" w:space="0" w:color="auto"/>
                                <w:left w:val="none" w:sz="0" w:space="0" w:color="auto"/>
                                <w:bottom w:val="none" w:sz="0" w:space="0" w:color="auto"/>
                                <w:right w:val="none" w:sz="0" w:space="0" w:color="auto"/>
                              </w:divBdr>
                              <w:divsChild>
                                <w:div w:id="843784236">
                                  <w:marLeft w:val="0"/>
                                  <w:marRight w:val="0"/>
                                  <w:marTop w:val="0"/>
                                  <w:marBottom w:val="0"/>
                                  <w:divBdr>
                                    <w:top w:val="none" w:sz="0" w:space="0" w:color="auto"/>
                                    <w:left w:val="none" w:sz="0" w:space="0" w:color="auto"/>
                                    <w:bottom w:val="none" w:sz="0" w:space="0" w:color="auto"/>
                                    <w:right w:val="none" w:sz="0" w:space="0" w:color="auto"/>
                                  </w:divBdr>
                                  <w:divsChild>
                                    <w:div w:id="1008141170">
                                      <w:marLeft w:val="0"/>
                                      <w:marRight w:val="0"/>
                                      <w:marTop w:val="0"/>
                                      <w:marBottom w:val="0"/>
                                      <w:divBdr>
                                        <w:top w:val="none" w:sz="0" w:space="0" w:color="auto"/>
                                        <w:left w:val="none" w:sz="0" w:space="0" w:color="auto"/>
                                        <w:bottom w:val="none" w:sz="0" w:space="0" w:color="auto"/>
                                        <w:right w:val="none" w:sz="0" w:space="0" w:color="auto"/>
                                      </w:divBdr>
                                      <w:divsChild>
                                        <w:div w:id="11254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659997">
          <w:marLeft w:val="0"/>
          <w:marRight w:val="0"/>
          <w:marTop w:val="0"/>
          <w:marBottom w:val="0"/>
          <w:divBdr>
            <w:top w:val="none" w:sz="0" w:space="0" w:color="auto"/>
            <w:left w:val="none" w:sz="0" w:space="0" w:color="auto"/>
            <w:bottom w:val="none" w:sz="0" w:space="0" w:color="auto"/>
            <w:right w:val="none" w:sz="0" w:space="0" w:color="auto"/>
          </w:divBdr>
          <w:divsChild>
            <w:div w:id="2000231911">
              <w:marLeft w:val="0"/>
              <w:marRight w:val="0"/>
              <w:marTop w:val="0"/>
              <w:marBottom w:val="0"/>
              <w:divBdr>
                <w:top w:val="none" w:sz="0" w:space="0" w:color="auto"/>
                <w:left w:val="none" w:sz="0" w:space="0" w:color="auto"/>
                <w:bottom w:val="none" w:sz="0" w:space="0" w:color="auto"/>
                <w:right w:val="none" w:sz="0" w:space="0" w:color="auto"/>
              </w:divBdr>
              <w:divsChild>
                <w:div w:id="1014500739">
                  <w:marLeft w:val="0"/>
                  <w:marRight w:val="0"/>
                  <w:marTop w:val="0"/>
                  <w:marBottom w:val="0"/>
                  <w:divBdr>
                    <w:top w:val="none" w:sz="0" w:space="0" w:color="auto"/>
                    <w:left w:val="none" w:sz="0" w:space="0" w:color="auto"/>
                    <w:bottom w:val="none" w:sz="0" w:space="0" w:color="auto"/>
                    <w:right w:val="none" w:sz="0" w:space="0" w:color="auto"/>
                  </w:divBdr>
                  <w:divsChild>
                    <w:div w:id="677660498">
                      <w:marLeft w:val="0"/>
                      <w:marRight w:val="0"/>
                      <w:marTop w:val="0"/>
                      <w:marBottom w:val="0"/>
                      <w:divBdr>
                        <w:top w:val="none" w:sz="0" w:space="0" w:color="auto"/>
                        <w:left w:val="none" w:sz="0" w:space="0" w:color="auto"/>
                        <w:bottom w:val="none" w:sz="0" w:space="0" w:color="auto"/>
                        <w:right w:val="none" w:sz="0" w:space="0" w:color="auto"/>
                      </w:divBdr>
                      <w:divsChild>
                        <w:div w:id="996495920">
                          <w:marLeft w:val="0"/>
                          <w:marRight w:val="0"/>
                          <w:marTop w:val="0"/>
                          <w:marBottom w:val="0"/>
                          <w:divBdr>
                            <w:top w:val="none" w:sz="0" w:space="0" w:color="auto"/>
                            <w:left w:val="none" w:sz="0" w:space="0" w:color="auto"/>
                            <w:bottom w:val="none" w:sz="0" w:space="0" w:color="auto"/>
                            <w:right w:val="none" w:sz="0" w:space="0" w:color="auto"/>
                          </w:divBdr>
                          <w:divsChild>
                            <w:div w:id="37820980">
                              <w:marLeft w:val="0"/>
                              <w:marRight w:val="0"/>
                              <w:marTop w:val="0"/>
                              <w:marBottom w:val="0"/>
                              <w:divBdr>
                                <w:top w:val="none" w:sz="0" w:space="0" w:color="auto"/>
                                <w:left w:val="none" w:sz="0" w:space="0" w:color="auto"/>
                                <w:bottom w:val="none" w:sz="0" w:space="0" w:color="auto"/>
                                <w:right w:val="none" w:sz="0" w:space="0" w:color="auto"/>
                              </w:divBdr>
                              <w:divsChild>
                                <w:div w:id="1609463830">
                                  <w:marLeft w:val="0"/>
                                  <w:marRight w:val="0"/>
                                  <w:marTop w:val="0"/>
                                  <w:marBottom w:val="0"/>
                                  <w:divBdr>
                                    <w:top w:val="none" w:sz="0" w:space="0" w:color="auto"/>
                                    <w:left w:val="none" w:sz="0" w:space="0" w:color="auto"/>
                                    <w:bottom w:val="none" w:sz="0" w:space="0" w:color="auto"/>
                                    <w:right w:val="none" w:sz="0" w:space="0" w:color="auto"/>
                                  </w:divBdr>
                                  <w:divsChild>
                                    <w:div w:id="2088846420">
                                      <w:marLeft w:val="0"/>
                                      <w:marRight w:val="0"/>
                                      <w:marTop w:val="0"/>
                                      <w:marBottom w:val="0"/>
                                      <w:divBdr>
                                        <w:top w:val="none" w:sz="0" w:space="0" w:color="auto"/>
                                        <w:left w:val="none" w:sz="0" w:space="0" w:color="auto"/>
                                        <w:bottom w:val="none" w:sz="0" w:space="0" w:color="auto"/>
                                        <w:right w:val="none" w:sz="0" w:space="0" w:color="auto"/>
                                      </w:divBdr>
                                      <w:divsChild>
                                        <w:div w:id="1249581721">
                                          <w:marLeft w:val="0"/>
                                          <w:marRight w:val="0"/>
                                          <w:marTop w:val="0"/>
                                          <w:marBottom w:val="0"/>
                                          <w:divBdr>
                                            <w:top w:val="none" w:sz="0" w:space="0" w:color="auto"/>
                                            <w:left w:val="none" w:sz="0" w:space="0" w:color="auto"/>
                                            <w:bottom w:val="none" w:sz="0" w:space="0" w:color="auto"/>
                                            <w:right w:val="none" w:sz="0" w:space="0" w:color="auto"/>
                                          </w:divBdr>
                                          <w:divsChild>
                                            <w:div w:id="8524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297224">
          <w:marLeft w:val="0"/>
          <w:marRight w:val="0"/>
          <w:marTop w:val="0"/>
          <w:marBottom w:val="0"/>
          <w:divBdr>
            <w:top w:val="none" w:sz="0" w:space="0" w:color="auto"/>
            <w:left w:val="none" w:sz="0" w:space="0" w:color="auto"/>
            <w:bottom w:val="none" w:sz="0" w:space="0" w:color="auto"/>
            <w:right w:val="none" w:sz="0" w:space="0" w:color="auto"/>
          </w:divBdr>
          <w:divsChild>
            <w:div w:id="704020383">
              <w:marLeft w:val="0"/>
              <w:marRight w:val="0"/>
              <w:marTop w:val="0"/>
              <w:marBottom w:val="0"/>
              <w:divBdr>
                <w:top w:val="none" w:sz="0" w:space="0" w:color="auto"/>
                <w:left w:val="none" w:sz="0" w:space="0" w:color="auto"/>
                <w:bottom w:val="none" w:sz="0" w:space="0" w:color="auto"/>
                <w:right w:val="none" w:sz="0" w:space="0" w:color="auto"/>
              </w:divBdr>
              <w:divsChild>
                <w:div w:id="896941939">
                  <w:marLeft w:val="0"/>
                  <w:marRight w:val="0"/>
                  <w:marTop w:val="0"/>
                  <w:marBottom w:val="0"/>
                  <w:divBdr>
                    <w:top w:val="none" w:sz="0" w:space="0" w:color="auto"/>
                    <w:left w:val="none" w:sz="0" w:space="0" w:color="auto"/>
                    <w:bottom w:val="none" w:sz="0" w:space="0" w:color="auto"/>
                    <w:right w:val="none" w:sz="0" w:space="0" w:color="auto"/>
                  </w:divBdr>
                  <w:divsChild>
                    <w:div w:id="924725653">
                      <w:marLeft w:val="0"/>
                      <w:marRight w:val="0"/>
                      <w:marTop w:val="0"/>
                      <w:marBottom w:val="0"/>
                      <w:divBdr>
                        <w:top w:val="none" w:sz="0" w:space="0" w:color="auto"/>
                        <w:left w:val="none" w:sz="0" w:space="0" w:color="auto"/>
                        <w:bottom w:val="none" w:sz="0" w:space="0" w:color="auto"/>
                        <w:right w:val="none" w:sz="0" w:space="0" w:color="auto"/>
                      </w:divBdr>
                      <w:divsChild>
                        <w:div w:id="1290671557">
                          <w:marLeft w:val="0"/>
                          <w:marRight w:val="0"/>
                          <w:marTop w:val="0"/>
                          <w:marBottom w:val="0"/>
                          <w:divBdr>
                            <w:top w:val="none" w:sz="0" w:space="0" w:color="auto"/>
                            <w:left w:val="none" w:sz="0" w:space="0" w:color="auto"/>
                            <w:bottom w:val="none" w:sz="0" w:space="0" w:color="auto"/>
                            <w:right w:val="none" w:sz="0" w:space="0" w:color="auto"/>
                          </w:divBdr>
                          <w:divsChild>
                            <w:div w:id="75322012">
                              <w:marLeft w:val="0"/>
                              <w:marRight w:val="0"/>
                              <w:marTop w:val="0"/>
                              <w:marBottom w:val="0"/>
                              <w:divBdr>
                                <w:top w:val="none" w:sz="0" w:space="0" w:color="auto"/>
                                <w:left w:val="none" w:sz="0" w:space="0" w:color="auto"/>
                                <w:bottom w:val="none" w:sz="0" w:space="0" w:color="auto"/>
                                <w:right w:val="none" w:sz="0" w:space="0" w:color="auto"/>
                              </w:divBdr>
                              <w:divsChild>
                                <w:div w:id="546453364">
                                  <w:marLeft w:val="0"/>
                                  <w:marRight w:val="0"/>
                                  <w:marTop w:val="0"/>
                                  <w:marBottom w:val="0"/>
                                  <w:divBdr>
                                    <w:top w:val="none" w:sz="0" w:space="0" w:color="auto"/>
                                    <w:left w:val="none" w:sz="0" w:space="0" w:color="auto"/>
                                    <w:bottom w:val="none" w:sz="0" w:space="0" w:color="auto"/>
                                    <w:right w:val="none" w:sz="0" w:space="0" w:color="auto"/>
                                  </w:divBdr>
                                  <w:divsChild>
                                    <w:div w:id="3737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241">
                          <w:marLeft w:val="0"/>
                          <w:marRight w:val="0"/>
                          <w:marTop w:val="0"/>
                          <w:marBottom w:val="0"/>
                          <w:divBdr>
                            <w:top w:val="none" w:sz="0" w:space="0" w:color="auto"/>
                            <w:left w:val="none" w:sz="0" w:space="0" w:color="auto"/>
                            <w:bottom w:val="none" w:sz="0" w:space="0" w:color="auto"/>
                            <w:right w:val="none" w:sz="0" w:space="0" w:color="auto"/>
                          </w:divBdr>
                          <w:divsChild>
                            <w:div w:id="1794862460">
                              <w:marLeft w:val="0"/>
                              <w:marRight w:val="0"/>
                              <w:marTop w:val="0"/>
                              <w:marBottom w:val="0"/>
                              <w:divBdr>
                                <w:top w:val="none" w:sz="0" w:space="0" w:color="auto"/>
                                <w:left w:val="none" w:sz="0" w:space="0" w:color="auto"/>
                                <w:bottom w:val="none" w:sz="0" w:space="0" w:color="auto"/>
                                <w:right w:val="none" w:sz="0" w:space="0" w:color="auto"/>
                              </w:divBdr>
                              <w:divsChild>
                                <w:div w:id="629478120">
                                  <w:marLeft w:val="0"/>
                                  <w:marRight w:val="0"/>
                                  <w:marTop w:val="0"/>
                                  <w:marBottom w:val="0"/>
                                  <w:divBdr>
                                    <w:top w:val="none" w:sz="0" w:space="0" w:color="auto"/>
                                    <w:left w:val="none" w:sz="0" w:space="0" w:color="auto"/>
                                    <w:bottom w:val="none" w:sz="0" w:space="0" w:color="auto"/>
                                    <w:right w:val="none" w:sz="0" w:space="0" w:color="auto"/>
                                  </w:divBdr>
                                  <w:divsChild>
                                    <w:div w:id="1392995386">
                                      <w:marLeft w:val="0"/>
                                      <w:marRight w:val="0"/>
                                      <w:marTop w:val="0"/>
                                      <w:marBottom w:val="0"/>
                                      <w:divBdr>
                                        <w:top w:val="none" w:sz="0" w:space="0" w:color="auto"/>
                                        <w:left w:val="none" w:sz="0" w:space="0" w:color="auto"/>
                                        <w:bottom w:val="none" w:sz="0" w:space="0" w:color="auto"/>
                                        <w:right w:val="none" w:sz="0" w:space="0" w:color="auto"/>
                                      </w:divBdr>
                                      <w:divsChild>
                                        <w:div w:id="10528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1168">
          <w:marLeft w:val="0"/>
          <w:marRight w:val="0"/>
          <w:marTop w:val="0"/>
          <w:marBottom w:val="0"/>
          <w:divBdr>
            <w:top w:val="none" w:sz="0" w:space="0" w:color="auto"/>
            <w:left w:val="none" w:sz="0" w:space="0" w:color="auto"/>
            <w:bottom w:val="none" w:sz="0" w:space="0" w:color="auto"/>
            <w:right w:val="none" w:sz="0" w:space="0" w:color="auto"/>
          </w:divBdr>
          <w:divsChild>
            <w:div w:id="1090732817">
              <w:marLeft w:val="0"/>
              <w:marRight w:val="0"/>
              <w:marTop w:val="0"/>
              <w:marBottom w:val="0"/>
              <w:divBdr>
                <w:top w:val="none" w:sz="0" w:space="0" w:color="auto"/>
                <w:left w:val="none" w:sz="0" w:space="0" w:color="auto"/>
                <w:bottom w:val="none" w:sz="0" w:space="0" w:color="auto"/>
                <w:right w:val="none" w:sz="0" w:space="0" w:color="auto"/>
              </w:divBdr>
              <w:divsChild>
                <w:div w:id="1514105021">
                  <w:marLeft w:val="0"/>
                  <w:marRight w:val="0"/>
                  <w:marTop w:val="0"/>
                  <w:marBottom w:val="0"/>
                  <w:divBdr>
                    <w:top w:val="none" w:sz="0" w:space="0" w:color="auto"/>
                    <w:left w:val="none" w:sz="0" w:space="0" w:color="auto"/>
                    <w:bottom w:val="none" w:sz="0" w:space="0" w:color="auto"/>
                    <w:right w:val="none" w:sz="0" w:space="0" w:color="auto"/>
                  </w:divBdr>
                  <w:divsChild>
                    <w:div w:id="755978435">
                      <w:marLeft w:val="0"/>
                      <w:marRight w:val="0"/>
                      <w:marTop w:val="0"/>
                      <w:marBottom w:val="0"/>
                      <w:divBdr>
                        <w:top w:val="none" w:sz="0" w:space="0" w:color="auto"/>
                        <w:left w:val="none" w:sz="0" w:space="0" w:color="auto"/>
                        <w:bottom w:val="none" w:sz="0" w:space="0" w:color="auto"/>
                        <w:right w:val="none" w:sz="0" w:space="0" w:color="auto"/>
                      </w:divBdr>
                      <w:divsChild>
                        <w:div w:id="795180989">
                          <w:marLeft w:val="0"/>
                          <w:marRight w:val="0"/>
                          <w:marTop w:val="0"/>
                          <w:marBottom w:val="0"/>
                          <w:divBdr>
                            <w:top w:val="none" w:sz="0" w:space="0" w:color="auto"/>
                            <w:left w:val="none" w:sz="0" w:space="0" w:color="auto"/>
                            <w:bottom w:val="none" w:sz="0" w:space="0" w:color="auto"/>
                            <w:right w:val="none" w:sz="0" w:space="0" w:color="auto"/>
                          </w:divBdr>
                          <w:divsChild>
                            <w:div w:id="401486319">
                              <w:marLeft w:val="0"/>
                              <w:marRight w:val="0"/>
                              <w:marTop w:val="0"/>
                              <w:marBottom w:val="0"/>
                              <w:divBdr>
                                <w:top w:val="none" w:sz="0" w:space="0" w:color="auto"/>
                                <w:left w:val="none" w:sz="0" w:space="0" w:color="auto"/>
                                <w:bottom w:val="none" w:sz="0" w:space="0" w:color="auto"/>
                                <w:right w:val="none" w:sz="0" w:space="0" w:color="auto"/>
                              </w:divBdr>
                              <w:divsChild>
                                <w:div w:id="1797067998">
                                  <w:marLeft w:val="0"/>
                                  <w:marRight w:val="0"/>
                                  <w:marTop w:val="0"/>
                                  <w:marBottom w:val="0"/>
                                  <w:divBdr>
                                    <w:top w:val="none" w:sz="0" w:space="0" w:color="auto"/>
                                    <w:left w:val="none" w:sz="0" w:space="0" w:color="auto"/>
                                    <w:bottom w:val="none" w:sz="0" w:space="0" w:color="auto"/>
                                    <w:right w:val="none" w:sz="0" w:space="0" w:color="auto"/>
                                  </w:divBdr>
                                  <w:divsChild>
                                    <w:div w:id="731925769">
                                      <w:marLeft w:val="0"/>
                                      <w:marRight w:val="0"/>
                                      <w:marTop w:val="0"/>
                                      <w:marBottom w:val="0"/>
                                      <w:divBdr>
                                        <w:top w:val="none" w:sz="0" w:space="0" w:color="auto"/>
                                        <w:left w:val="none" w:sz="0" w:space="0" w:color="auto"/>
                                        <w:bottom w:val="none" w:sz="0" w:space="0" w:color="auto"/>
                                        <w:right w:val="none" w:sz="0" w:space="0" w:color="auto"/>
                                      </w:divBdr>
                                      <w:divsChild>
                                        <w:div w:id="413598818">
                                          <w:marLeft w:val="0"/>
                                          <w:marRight w:val="0"/>
                                          <w:marTop w:val="0"/>
                                          <w:marBottom w:val="0"/>
                                          <w:divBdr>
                                            <w:top w:val="none" w:sz="0" w:space="0" w:color="auto"/>
                                            <w:left w:val="none" w:sz="0" w:space="0" w:color="auto"/>
                                            <w:bottom w:val="none" w:sz="0" w:space="0" w:color="auto"/>
                                            <w:right w:val="none" w:sz="0" w:space="0" w:color="auto"/>
                                          </w:divBdr>
                                          <w:divsChild>
                                            <w:div w:id="15354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83545">
          <w:marLeft w:val="0"/>
          <w:marRight w:val="0"/>
          <w:marTop w:val="0"/>
          <w:marBottom w:val="0"/>
          <w:divBdr>
            <w:top w:val="none" w:sz="0" w:space="0" w:color="auto"/>
            <w:left w:val="none" w:sz="0" w:space="0" w:color="auto"/>
            <w:bottom w:val="none" w:sz="0" w:space="0" w:color="auto"/>
            <w:right w:val="none" w:sz="0" w:space="0" w:color="auto"/>
          </w:divBdr>
          <w:divsChild>
            <w:div w:id="752240165">
              <w:marLeft w:val="0"/>
              <w:marRight w:val="0"/>
              <w:marTop w:val="0"/>
              <w:marBottom w:val="0"/>
              <w:divBdr>
                <w:top w:val="none" w:sz="0" w:space="0" w:color="auto"/>
                <w:left w:val="none" w:sz="0" w:space="0" w:color="auto"/>
                <w:bottom w:val="none" w:sz="0" w:space="0" w:color="auto"/>
                <w:right w:val="none" w:sz="0" w:space="0" w:color="auto"/>
              </w:divBdr>
              <w:divsChild>
                <w:div w:id="335420269">
                  <w:marLeft w:val="0"/>
                  <w:marRight w:val="0"/>
                  <w:marTop w:val="0"/>
                  <w:marBottom w:val="0"/>
                  <w:divBdr>
                    <w:top w:val="none" w:sz="0" w:space="0" w:color="auto"/>
                    <w:left w:val="none" w:sz="0" w:space="0" w:color="auto"/>
                    <w:bottom w:val="none" w:sz="0" w:space="0" w:color="auto"/>
                    <w:right w:val="none" w:sz="0" w:space="0" w:color="auto"/>
                  </w:divBdr>
                  <w:divsChild>
                    <w:div w:id="789594460">
                      <w:marLeft w:val="0"/>
                      <w:marRight w:val="0"/>
                      <w:marTop w:val="0"/>
                      <w:marBottom w:val="0"/>
                      <w:divBdr>
                        <w:top w:val="none" w:sz="0" w:space="0" w:color="auto"/>
                        <w:left w:val="none" w:sz="0" w:space="0" w:color="auto"/>
                        <w:bottom w:val="none" w:sz="0" w:space="0" w:color="auto"/>
                        <w:right w:val="none" w:sz="0" w:space="0" w:color="auto"/>
                      </w:divBdr>
                      <w:divsChild>
                        <w:div w:id="885600399">
                          <w:marLeft w:val="0"/>
                          <w:marRight w:val="0"/>
                          <w:marTop w:val="0"/>
                          <w:marBottom w:val="0"/>
                          <w:divBdr>
                            <w:top w:val="none" w:sz="0" w:space="0" w:color="auto"/>
                            <w:left w:val="none" w:sz="0" w:space="0" w:color="auto"/>
                            <w:bottom w:val="none" w:sz="0" w:space="0" w:color="auto"/>
                            <w:right w:val="none" w:sz="0" w:space="0" w:color="auto"/>
                          </w:divBdr>
                          <w:divsChild>
                            <w:div w:id="209802417">
                              <w:marLeft w:val="0"/>
                              <w:marRight w:val="0"/>
                              <w:marTop w:val="0"/>
                              <w:marBottom w:val="0"/>
                              <w:divBdr>
                                <w:top w:val="none" w:sz="0" w:space="0" w:color="auto"/>
                                <w:left w:val="none" w:sz="0" w:space="0" w:color="auto"/>
                                <w:bottom w:val="none" w:sz="0" w:space="0" w:color="auto"/>
                                <w:right w:val="none" w:sz="0" w:space="0" w:color="auto"/>
                              </w:divBdr>
                              <w:divsChild>
                                <w:div w:id="1174615578">
                                  <w:marLeft w:val="0"/>
                                  <w:marRight w:val="0"/>
                                  <w:marTop w:val="0"/>
                                  <w:marBottom w:val="0"/>
                                  <w:divBdr>
                                    <w:top w:val="none" w:sz="0" w:space="0" w:color="auto"/>
                                    <w:left w:val="none" w:sz="0" w:space="0" w:color="auto"/>
                                    <w:bottom w:val="none" w:sz="0" w:space="0" w:color="auto"/>
                                    <w:right w:val="none" w:sz="0" w:space="0" w:color="auto"/>
                                  </w:divBdr>
                                  <w:divsChild>
                                    <w:div w:id="1262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7668">
                          <w:marLeft w:val="0"/>
                          <w:marRight w:val="0"/>
                          <w:marTop w:val="0"/>
                          <w:marBottom w:val="0"/>
                          <w:divBdr>
                            <w:top w:val="none" w:sz="0" w:space="0" w:color="auto"/>
                            <w:left w:val="none" w:sz="0" w:space="0" w:color="auto"/>
                            <w:bottom w:val="none" w:sz="0" w:space="0" w:color="auto"/>
                            <w:right w:val="none" w:sz="0" w:space="0" w:color="auto"/>
                          </w:divBdr>
                          <w:divsChild>
                            <w:div w:id="849372111">
                              <w:marLeft w:val="0"/>
                              <w:marRight w:val="0"/>
                              <w:marTop w:val="0"/>
                              <w:marBottom w:val="0"/>
                              <w:divBdr>
                                <w:top w:val="none" w:sz="0" w:space="0" w:color="auto"/>
                                <w:left w:val="none" w:sz="0" w:space="0" w:color="auto"/>
                                <w:bottom w:val="none" w:sz="0" w:space="0" w:color="auto"/>
                                <w:right w:val="none" w:sz="0" w:space="0" w:color="auto"/>
                              </w:divBdr>
                              <w:divsChild>
                                <w:div w:id="1981618629">
                                  <w:marLeft w:val="0"/>
                                  <w:marRight w:val="0"/>
                                  <w:marTop w:val="0"/>
                                  <w:marBottom w:val="0"/>
                                  <w:divBdr>
                                    <w:top w:val="none" w:sz="0" w:space="0" w:color="auto"/>
                                    <w:left w:val="none" w:sz="0" w:space="0" w:color="auto"/>
                                    <w:bottom w:val="none" w:sz="0" w:space="0" w:color="auto"/>
                                    <w:right w:val="none" w:sz="0" w:space="0" w:color="auto"/>
                                  </w:divBdr>
                                  <w:divsChild>
                                    <w:div w:id="991710767">
                                      <w:marLeft w:val="0"/>
                                      <w:marRight w:val="0"/>
                                      <w:marTop w:val="0"/>
                                      <w:marBottom w:val="0"/>
                                      <w:divBdr>
                                        <w:top w:val="none" w:sz="0" w:space="0" w:color="auto"/>
                                        <w:left w:val="none" w:sz="0" w:space="0" w:color="auto"/>
                                        <w:bottom w:val="none" w:sz="0" w:space="0" w:color="auto"/>
                                        <w:right w:val="none" w:sz="0" w:space="0" w:color="auto"/>
                                      </w:divBdr>
                                      <w:divsChild>
                                        <w:div w:id="1229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276238">
          <w:marLeft w:val="0"/>
          <w:marRight w:val="0"/>
          <w:marTop w:val="0"/>
          <w:marBottom w:val="0"/>
          <w:divBdr>
            <w:top w:val="none" w:sz="0" w:space="0" w:color="auto"/>
            <w:left w:val="none" w:sz="0" w:space="0" w:color="auto"/>
            <w:bottom w:val="none" w:sz="0" w:space="0" w:color="auto"/>
            <w:right w:val="none" w:sz="0" w:space="0" w:color="auto"/>
          </w:divBdr>
          <w:divsChild>
            <w:div w:id="882518215">
              <w:marLeft w:val="0"/>
              <w:marRight w:val="0"/>
              <w:marTop w:val="0"/>
              <w:marBottom w:val="0"/>
              <w:divBdr>
                <w:top w:val="none" w:sz="0" w:space="0" w:color="auto"/>
                <w:left w:val="none" w:sz="0" w:space="0" w:color="auto"/>
                <w:bottom w:val="none" w:sz="0" w:space="0" w:color="auto"/>
                <w:right w:val="none" w:sz="0" w:space="0" w:color="auto"/>
              </w:divBdr>
              <w:divsChild>
                <w:div w:id="575021079">
                  <w:marLeft w:val="0"/>
                  <w:marRight w:val="0"/>
                  <w:marTop w:val="0"/>
                  <w:marBottom w:val="0"/>
                  <w:divBdr>
                    <w:top w:val="none" w:sz="0" w:space="0" w:color="auto"/>
                    <w:left w:val="none" w:sz="0" w:space="0" w:color="auto"/>
                    <w:bottom w:val="none" w:sz="0" w:space="0" w:color="auto"/>
                    <w:right w:val="none" w:sz="0" w:space="0" w:color="auto"/>
                  </w:divBdr>
                  <w:divsChild>
                    <w:div w:id="689449264">
                      <w:marLeft w:val="0"/>
                      <w:marRight w:val="0"/>
                      <w:marTop w:val="0"/>
                      <w:marBottom w:val="0"/>
                      <w:divBdr>
                        <w:top w:val="none" w:sz="0" w:space="0" w:color="auto"/>
                        <w:left w:val="none" w:sz="0" w:space="0" w:color="auto"/>
                        <w:bottom w:val="none" w:sz="0" w:space="0" w:color="auto"/>
                        <w:right w:val="none" w:sz="0" w:space="0" w:color="auto"/>
                      </w:divBdr>
                      <w:divsChild>
                        <w:div w:id="813567361">
                          <w:marLeft w:val="0"/>
                          <w:marRight w:val="0"/>
                          <w:marTop w:val="0"/>
                          <w:marBottom w:val="0"/>
                          <w:divBdr>
                            <w:top w:val="none" w:sz="0" w:space="0" w:color="auto"/>
                            <w:left w:val="none" w:sz="0" w:space="0" w:color="auto"/>
                            <w:bottom w:val="none" w:sz="0" w:space="0" w:color="auto"/>
                            <w:right w:val="none" w:sz="0" w:space="0" w:color="auto"/>
                          </w:divBdr>
                          <w:divsChild>
                            <w:div w:id="488406483">
                              <w:marLeft w:val="0"/>
                              <w:marRight w:val="0"/>
                              <w:marTop w:val="0"/>
                              <w:marBottom w:val="0"/>
                              <w:divBdr>
                                <w:top w:val="none" w:sz="0" w:space="0" w:color="auto"/>
                                <w:left w:val="none" w:sz="0" w:space="0" w:color="auto"/>
                                <w:bottom w:val="none" w:sz="0" w:space="0" w:color="auto"/>
                                <w:right w:val="none" w:sz="0" w:space="0" w:color="auto"/>
                              </w:divBdr>
                              <w:divsChild>
                                <w:div w:id="788166118">
                                  <w:marLeft w:val="0"/>
                                  <w:marRight w:val="0"/>
                                  <w:marTop w:val="0"/>
                                  <w:marBottom w:val="0"/>
                                  <w:divBdr>
                                    <w:top w:val="none" w:sz="0" w:space="0" w:color="auto"/>
                                    <w:left w:val="none" w:sz="0" w:space="0" w:color="auto"/>
                                    <w:bottom w:val="none" w:sz="0" w:space="0" w:color="auto"/>
                                    <w:right w:val="none" w:sz="0" w:space="0" w:color="auto"/>
                                  </w:divBdr>
                                  <w:divsChild>
                                    <w:div w:id="907569998">
                                      <w:marLeft w:val="0"/>
                                      <w:marRight w:val="0"/>
                                      <w:marTop w:val="0"/>
                                      <w:marBottom w:val="0"/>
                                      <w:divBdr>
                                        <w:top w:val="none" w:sz="0" w:space="0" w:color="auto"/>
                                        <w:left w:val="none" w:sz="0" w:space="0" w:color="auto"/>
                                        <w:bottom w:val="none" w:sz="0" w:space="0" w:color="auto"/>
                                        <w:right w:val="none" w:sz="0" w:space="0" w:color="auto"/>
                                      </w:divBdr>
                                      <w:divsChild>
                                        <w:div w:id="756949046">
                                          <w:marLeft w:val="0"/>
                                          <w:marRight w:val="0"/>
                                          <w:marTop w:val="0"/>
                                          <w:marBottom w:val="0"/>
                                          <w:divBdr>
                                            <w:top w:val="none" w:sz="0" w:space="0" w:color="auto"/>
                                            <w:left w:val="none" w:sz="0" w:space="0" w:color="auto"/>
                                            <w:bottom w:val="none" w:sz="0" w:space="0" w:color="auto"/>
                                            <w:right w:val="none" w:sz="0" w:space="0" w:color="auto"/>
                                          </w:divBdr>
                                          <w:divsChild>
                                            <w:div w:id="11003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543220">
          <w:marLeft w:val="0"/>
          <w:marRight w:val="0"/>
          <w:marTop w:val="0"/>
          <w:marBottom w:val="0"/>
          <w:divBdr>
            <w:top w:val="none" w:sz="0" w:space="0" w:color="auto"/>
            <w:left w:val="none" w:sz="0" w:space="0" w:color="auto"/>
            <w:bottom w:val="none" w:sz="0" w:space="0" w:color="auto"/>
            <w:right w:val="none" w:sz="0" w:space="0" w:color="auto"/>
          </w:divBdr>
          <w:divsChild>
            <w:div w:id="1010257877">
              <w:marLeft w:val="0"/>
              <w:marRight w:val="0"/>
              <w:marTop w:val="0"/>
              <w:marBottom w:val="0"/>
              <w:divBdr>
                <w:top w:val="none" w:sz="0" w:space="0" w:color="auto"/>
                <w:left w:val="none" w:sz="0" w:space="0" w:color="auto"/>
                <w:bottom w:val="none" w:sz="0" w:space="0" w:color="auto"/>
                <w:right w:val="none" w:sz="0" w:space="0" w:color="auto"/>
              </w:divBdr>
              <w:divsChild>
                <w:div w:id="807092914">
                  <w:marLeft w:val="0"/>
                  <w:marRight w:val="0"/>
                  <w:marTop w:val="0"/>
                  <w:marBottom w:val="0"/>
                  <w:divBdr>
                    <w:top w:val="none" w:sz="0" w:space="0" w:color="auto"/>
                    <w:left w:val="none" w:sz="0" w:space="0" w:color="auto"/>
                    <w:bottom w:val="none" w:sz="0" w:space="0" w:color="auto"/>
                    <w:right w:val="none" w:sz="0" w:space="0" w:color="auto"/>
                  </w:divBdr>
                  <w:divsChild>
                    <w:div w:id="224681495">
                      <w:marLeft w:val="0"/>
                      <w:marRight w:val="0"/>
                      <w:marTop w:val="0"/>
                      <w:marBottom w:val="0"/>
                      <w:divBdr>
                        <w:top w:val="none" w:sz="0" w:space="0" w:color="auto"/>
                        <w:left w:val="none" w:sz="0" w:space="0" w:color="auto"/>
                        <w:bottom w:val="none" w:sz="0" w:space="0" w:color="auto"/>
                        <w:right w:val="none" w:sz="0" w:space="0" w:color="auto"/>
                      </w:divBdr>
                      <w:divsChild>
                        <w:div w:id="1936983988">
                          <w:marLeft w:val="0"/>
                          <w:marRight w:val="0"/>
                          <w:marTop w:val="0"/>
                          <w:marBottom w:val="0"/>
                          <w:divBdr>
                            <w:top w:val="none" w:sz="0" w:space="0" w:color="auto"/>
                            <w:left w:val="none" w:sz="0" w:space="0" w:color="auto"/>
                            <w:bottom w:val="none" w:sz="0" w:space="0" w:color="auto"/>
                            <w:right w:val="none" w:sz="0" w:space="0" w:color="auto"/>
                          </w:divBdr>
                          <w:divsChild>
                            <w:div w:id="839849882">
                              <w:marLeft w:val="0"/>
                              <w:marRight w:val="0"/>
                              <w:marTop w:val="0"/>
                              <w:marBottom w:val="0"/>
                              <w:divBdr>
                                <w:top w:val="none" w:sz="0" w:space="0" w:color="auto"/>
                                <w:left w:val="none" w:sz="0" w:space="0" w:color="auto"/>
                                <w:bottom w:val="none" w:sz="0" w:space="0" w:color="auto"/>
                                <w:right w:val="none" w:sz="0" w:space="0" w:color="auto"/>
                              </w:divBdr>
                              <w:divsChild>
                                <w:div w:id="1778597533">
                                  <w:marLeft w:val="0"/>
                                  <w:marRight w:val="0"/>
                                  <w:marTop w:val="0"/>
                                  <w:marBottom w:val="0"/>
                                  <w:divBdr>
                                    <w:top w:val="none" w:sz="0" w:space="0" w:color="auto"/>
                                    <w:left w:val="none" w:sz="0" w:space="0" w:color="auto"/>
                                    <w:bottom w:val="none" w:sz="0" w:space="0" w:color="auto"/>
                                    <w:right w:val="none" w:sz="0" w:space="0" w:color="auto"/>
                                  </w:divBdr>
                                  <w:divsChild>
                                    <w:div w:id="15080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4324">
                          <w:marLeft w:val="0"/>
                          <w:marRight w:val="0"/>
                          <w:marTop w:val="0"/>
                          <w:marBottom w:val="0"/>
                          <w:divBdr>
                            <w:top w:val="none" w:sz="0" w:space="0" w:color="auto"/>
                            <w:left w:val="none" w:sz="0" w:space="0" w:color="auto"/>
                            <w:bottom w:val="none" w:sz="0" w:space="0" w:color="auto"/>
                            <w:right w:val="none" w:sz="0" w:space="0" w:color="auto"/>
                          </w:divBdr>
                          <w:divsChild>
                            <w:div w:id="1689259027">
                              <w:marLeft w:val="0"/>
                              <w:marRight w:val="0"/>
                              <w:marTop w:val="0"/>
                              <w:marBottom w:val="0"/>
                              <w:divBdr>
                                <w:top w:val="none" w:sz="0" w:space="0" w:color="auto"/>
                                <w:left w:val="none" w:sz="0" w:space="0" w:color="auto"/>
                                <w:bottom w:val="none" w:sz="0" w:space="0" w:color="auto"/>
                                <w:right w:val="none" w:sz="0" w:space="0" w:color="auto"/>
                              </w:divBdr>
                              <w:divsChild>
                                <w:div w:id="1412655724">
                                  <w:marLeft w:val="0"/>
                                  <w:marRight w:val="0"/>
                                  <w:marTop w:val="0"/>
                                  <w:marBottom w:val="0"/>
                                  <w:divBdr>
                                    <w:top w:val="none" w:sz="0" w:space="0" w:color="auto"/>
                                    <w:left w:val="none" w:sz="0" w:space="0" w:color="auto"/>
                                    <w:bottom w:val="none" w:sz="0" w:space="0" w:color="auto"/>
                                    <w:right w:val="none" w:sz="0" w:space="0" w:color="auto"/>
                                  </w:divBdr>
                                  <w:divsChild>
                                    <w:div w:id="951204917">
                                      <w:marLeft w:val="0"/>
                                      <w:marRight w:val="0"/>
                                      <w:marTop w:val="0"/>
                                      <w:marBottom w:val="0"/>
                                      <w:divBdr>
                                        <w:top w:val="none" w:sz="0" w:space="0" w:color="auto"/>
                                        <w:left w:val="none" w:sz="0" w:space="0" w:color="auto"/>
                                        <w:bottom w:val="none" w:sz="0" w:space="0" w:color="auto"/>
                                        <w:right w:val="none" w:sz="0" w:space="0" w:color="auto"/>
                                      </w:divBdr>
                                      <w:divsChild>
                                        <w:div w:id="21404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45993">
          <w:marLeft w:val="0"/>
          <w:marRight w:val="0"/>
          <w:marTop w:val="0"/>
          <w:marBottom w:val="0"/>
          <w:divBdr>
            <w:top w:val="none" w:sz="0" w:space="0" w:color="auto"/>
            <w:left w:val="none" w:sz="0" w:space="0" w:color="auto"/>
            <w:bottom w:val="none" w:sz="0" w:space="0" w:color="auto"/>
            <w:right w:val="none" w:sz="0" w:space="0" w:color="auto"/>
          </w:divBdr>
          <w:divsChild>
            <w:div w:id="1409301154">
              <w:marLeft w:val="0"/>
              <w:marRight w:val="0"/>
              <w:marTop w:val="0"/>
              <w:marBottom w:val="0"/>
              <w:divBdr>
                <w:top w:val="none" w:sz="0" w:space="0" w:color="auto"/>
                <w:left w:val="none" w:sz="0" w:space="0" w:color="auto"/>
                <w:bottom w:val="none" w:sz="0" w:space="0" w:color="auto"/>
                <w:right w:val="none" w:sz="0" w:space="0" w:color="auto"/>
              </w:divBdr>
              <w:divsChild>
                <w:div w:id="1086657639">
                  <w:marLeft w:val="0"/>
                  <w:marRight w:val="0"/>
                  <w:marTop w:val="0"/>
                  <w:marBottom w:val="0"/>
                  <w:divBdr>
                    <w:top w:val="none" w:sz="0" w:space="0" w:color="auto"/>
                    <w:left w:val="none" w:sz="0" w:space="0" w:color="auto"/>
                    <w:bottom w:val="none" w:sz="0" w:space="0" w:color="auto"/>
                    <w:right w:val="none" w:sz="0" w:space="0" w:color="auto"/>
                  </w:divBdr>
                  <w:divsChild>
                    <w:div w:id="647902220">
                      <w:marLeft w:val="0"/>
                      <w:marRight w:val="0"/>
                      <w:marTop w:val="0"/>
                      <w:marBottom w:val="0"/>
                      <w:divBdr>
                        <w:top w:val="none" w:sz="0" w:space="0" w:color="auto"/>
                        <w:left w:val="none" w:sz="0" w:space="0" w:color="auto"/>
                        <w:bottom w:val="none" w:sz="0" w:space="0" w:color="auto"/>
                        <w:right w:val="none" w:sz="0" w:space="0" w:color="auto"/>
                      </w:divBdr>
                      <w:divsChild>
                        <w:div w:id="1288505546">
                          <w:marLeft w:val="0"/>
                          <w:marRight w:val="0"/>
                          <w:marTop w:val="0"/>
                          <w:marBottom w:val="0"/>
                          <w:divBdr>
                            <w:top w:val="none" w:sz="0" w:space="0" w:color="auto"/>
                            <w:left w:val="none" w:sz="0" w:space="0" w:color="auto"/>
                            <w:bottom w:val="none" w:sz="0" w:space="0" w:color="auto"/>
                            <w:right w:val="none" w:sz="0" w:space="0" w:color="auto"/>
                          </w:divBdr>
                          <w:divsChild>
                            <w:div w:id="645010238">
                              <w:marLeft w:val="0"/>
                              <w:marRight w:val="0"/>
                              <w:marTop w:val="0"/>
                              <w:marBottom w:val="0"/>
                              <w:divBdr>
                                <w:top w:val="none" w:sz="0" w:space="0" w:color="auto"/>
                                <w:left w:val="none" w:sz="0" w:space="0" w:color="auto"/>
                                <w:bottom w:val="none" w:sz="0" w:space="0" w:color="auto"/>
                                <w:right w:val="none" w:sz="0" w:space="0" w:color="auto"/>
                              </w:divBdr>
                              <w:divsChild>
                                <w:div w:id="1057896576">
                                  <w:marLeft w:val="0"/>
                                  <w:marRight w:val="0"/>
                                  <w:marTop w:val="0"/>
                                  <w:marBottom w:val="0"/>
                                  <w:divBdr>
                                    <w:top w:val="none" w:sz="0" w:space="0" w:color="auto"/>
                                    <w:left w:val="none" w:sz="0" w:space="0" w:color="auto"/>
                                    <w:bottom w:val="none" w:sz="0" w:space="0" w:color="auto"/>
                                    <w:right w:val="none" w:sz="0" w:space="0" w:color="auto"/>
                                  </w:divBdr>
                                  <w:divsChild>
                                    <w:div w:id="1257516060">
                                      <w:marLeft w:val="0"/>
                                      <w:marRight w:val="0"/>
                                      <w:marTop w:val="0"/>
                                      <w:marBottom w:val="0"/>
                                      <w:divBdr>
                                        <w:top w:val="none" w:sz="0" w:space="0" w:color="auto"/>
                                        <w:left w:val="none" w:sz="0" w:space="0" w:color="auto"/>
                                        <w:bottom w:val="none" w:sz="0" w:space="0" w:color="auto"/>
                                        <w:right w:val="none" w:sz="0" w:space="0" w:color="auto"/>
                                      </w:divBdr>
                                      <w:divsChild>
                                        <w:div w:id="2009745298">
                                          <w:marLeft w:val="0"/>
                                          <w:marRight w:val="0"/>
                                          <w:marTop w:val="0"/>
                                          <w:marBottom w:val="0"/>
                                          <w:divBdr>
                                            <w:top w:val="none" w:sz="0" w:space="0" w:color="auto"/>
                                            <w:left w:val="none" w:sz="0" w:space="0" w:color="auto"/>
                                            <w:bottom w:val="none" w:sz="0" w:space="0" w:color="auto"/>
                                            <w:right w:val="none" w:sz="0" w:space="0" w:color="auto"/>
                                          </w:divBdr>
                                          <w:divsChild>
                                            <w:div w:id="1752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820">
          <w:marLeft w:val="0"/>
          <w:marRight w:val="0"/>
          <w:marTop w:val="0"/>
          <w:marBottom w:val="0"/>
          <w:divBdr>
            <w:top w:val="none" w:sz="0" w:space="0" w:color="auto"/>
            <w:left w:val="none" w:sz="0" w:space="0" w:color="auto"/>
            <w:bottom w:val="none" w:sz="0" w:space="0" w:color="auto"/>
            <w:right w:val="none" w:sz="0" w:space="0" w:color="auto"/>
          </w:divBdr>
          <w:divsChild>
            <w:div w:id="2034728081">
              <w:marLeft w:val="0"/>
              <w:marRight w:val="0"/>
              <w:marTop w:val="0"/>
              <w:marBottom w:val="0"/>
              <w:divBdr>
                <w:top w:val="none" w:sz="0" w:space="0" w:color="auto"/>
                <w:left w:val="none" w:sz="0" w:space="0" w:color="auto"/>
                <w:bottom w:val="none" w:sz="0" w:space="0" w:color="auto"/>
                <w:right w:val="none" w:sz="0" w:space="0" w:color="auto"/>
              </w:divBdr>
              <w:divsChild>
                <w:div w:id="1609041640">
                  <w:marLeft w:val="0"/>
                  <w:marRight w:val="0"/>
                  <w:marTop w:val="0"/>
                  <w:marBottom w:val="0"/>
                  <w:divBdr>
                    <w:top w:val="none" w:sz="0" w:space="0" w:color="auto"/>
                    <w:left w:val="none" w:sz="0" w:space="0" w:color="auto"/>
                    <w:bottom w:val="none" w:sz="0" w:space="0" w:color="auto"/>
                    <w:right w:val="none" w:sz="0" w:space="0" w:color="auto"/>
                  </w:divBdr>
                  <w:divsChild>
                    <w:div w:id="382019002">
                      <w:marLeft w:val="0"/>
                      <w:marRight w:val="0"/>
                      <w:marTop w:val="0"/>
                      <w:marBottom w:val="0"/>
                      <w:divBdr>
                        <w:top w:val="none" w:sz="0" w:space="0" w:color="auto"/>
                        <w:left w:val="none" w:sz="0" w:space="0" w:color="auto"/>
                        <w:bottom w:val="none" w:sz="0" w:space="0" w:color="auto"/>
                        <w:right w:val="none" w:sz="0" w:space="0" w:color="auto"/>
                      </w:divBdr>
                      <w:divsChild>
                        <w:div w:id="1747262877">
                          <w:marLeft w:val="0"/>
                          <w:marRight w:val="0"/>
                          <w:marTop w:val="0"/>
                          <w:marBottom w:val="0"/>
                          <w:divBdr>
                            <w:top w:val="none" w:sz="0" w:space="0" w:color="auto"/>
                            <w:left w:val="none" w:sz="0" w:space="0" w:color="auto"/>
                            <w:bottom w:val="none" w:sz="0" w:space="0" w:color="auto"/>
                            <w:right w:val="none" w:sz="0" w:space="0" w:color="auto"/>
                          </w:divBdr>
                          <w:divsChild>
                            <w:div w:id="1637876382">
                              <w:marLeft w:val="0"/>
                              <w:marRight w:val="0"/>
                              <w:marTop w:val="0"/>
                              <w:marBottom w:val="0"/>
                              <w:divBdr>
                                <w:top w:val="none" w:sz="0" w:space="0" w:color="auto"/>
                                <w:left w:val="none" w:sz="0" w:space="0" w:color="auto"/>
                                <w:bottom w:val="none" w:sz="0" w:space="0" w:color="auto"/>
                                <w:right w:val="none" w:sz="0" w:space="0" w:color="auto"/>
                              </w:divBdr>
                              <w:divsChild>
                                <w:div w:id="1840609161">
                                  <w:marLeft w:val="0"/>
                                  <w:marRight w:val="0"/>
                                  <w:marTop w:val="0"/>
                                  <w:marBottom w:val="0"/>
                                  <w:divBdr>
                                    <w:top w:val="none" w:sz="0" w:space="0" w:color="auto"/>
                                    <w:left w:val="none" w:sz="0" w:space="0" w:color="auto"/>
                                    <w:bottom w:val="none" w:sz="0" w:space="0" w:color="auto"/>
                                    <w:right w:val="none" w:sz="0" w:space="0" w:color="auto"/>
                                  </w:divBdr>
                                  <w:divsChild>
                                    <w:div w:id="13595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234693">
      <w:bodyDiv w:val="1"/>
      <w:marLeft w:val="0"/>
      <w:marRight w:val="0"/>
      <w:marTop w:val="0"/>
      <w:marBottom w:val="0"/>
      <w:divBdr>
        <w:top w:val="none" w:sz="0" w:space="0" w:color="auto"/>
        <w:left w:val="none" w:sz="0" w:space="0" w:color="auto"/>
        <w:bottom w:val="none" w:sz="0" w:space="0" w:color="auto"/>
        <w:right w:val="none" w:sz="0" w:space="0" w:color="auto"/>
      </w:divBdr>
    </w:div>
    <w:div w:id="703753282">
      <w:bodyDiv w:val="1"/>
      <w:marLeft w:val="0"/>
      <w:marRight w:val="0"/>
      <w:marTop w:val="0"/>
      <w:marBottom w:val="0"/>
      <w:divBdr>
        <w:top w:val="none" w:sz="0" w:space="0" w:color="auto"/>
        <w:left w:val="none" w:sz="0" w:space="0" w:color="auto"/>
        <w:bottom w:val="none" w:sz="0" w:space="0" w:color="auto"/>
        <w:right w:val="none" w:sz="0" w:space="0" w:color="auto"/>
      </w:divBdr>
    </w:div>
    <w:div w:id="720665459">
      <w:bodyDiv w:val="1"/>
      <w:marLeft w:val="0"/>
      <w:marRight w:val="0"/>
      <w:marTop w:val="0"/>
      <w:marBottom w:val="0"/>
      <w:divBdr>
        <w:top w:val="none" w:sz="0" w:space="0" w:color="auto"/>
        <w:left w:val="none" w:sz="0" w:space="0" w:color="auto"/>
        <w:bottom w:val="none" w:sz="0" w:space="0" w:color="auto"/>
        <w:right w:val="none" w:sz="0" w:space="0" w:color="auto"/>
      </w:divBdr>
    </w:div>
    <w:div w:id="951325828">
      <w:bodyDiv w:val="1"/>
      <w:marLeft w:val="0"/>
      <w:marRight w:val="0"/>
      <w:marTop w:val="0"/>
      <w:marBottom w:val="0"/>
      <w:divBdr>
        <w:top w:val="none" w:sz="0" w:space="0" w:color="auto"/>
        <w:left w:val="none" w:sz="0" w:space="0" w:color="auto"/>
        <w:bottom w:val="none" w:sz="0" w:space="0" w:color="auto"/>
        <w:right w:val="none" w:sz="0" w:space="0" w:color="auto"/>
      </w:divBdr>
    </w:div>
    <w:div w:id="1031228932">
      <w:bodyDiv w:val="1"/>
      <w:marLeft w:val="0"/>
      <w:marRight w:val="0"/>
      <w:marTop w:val="0"/>
      <w:marBottom w:val="0"/>
      <w:divBdr>
        <w:top w:val="none" w:sz="0" w:space="0" w:color="auto"/>
        <w:left w:val="none" w:sz="0" w:space="0" w:color="auto"/>
        <w:bottom w:val="none" w:sz="0" w:space="0" w:color="auto"/>
        <w:right w:val="none" w:sz="0" w:space="0" w:color="auto"/>
      </w:divBdr>
    </w:div>
    <w:div w:id="1104497065">
      <w:bodyDiv w:val="1"/>
      <w:marLeft w:val="0"/>
      <w:marRight w:val="0"/>
      <w:marTop w:val="0"/>
      <w:marBottom w:val="0"/>
      <w:divBdr>
        <w:top w:val="none" w:sz="0" w:space="0" w:color="auto"/>
        <w:left w:val="none" w:sz="0" w:space="0" w:color="auto"/>
        <w:bottom w:val="none" w:sz="0" w:space="0" w:color="auto"/>
        <w:right w:val="none" w:sz="0" w:space="0" w:color="auto"/>
      </w:divBdr>
    </w:div>
    <w:div w:id="1123379763">
      <w:bodyDiv w:val="1"/>
      <w:marLeft w:val="0"/>
      <w:marRight w:val="0"/>
      <w:marTop w:val="0"/>
      <w:marBottom w:val="0"/>
      <w:divBdr>
        <w:top w:val="none" w:sz="0" w:space="0" w:color="auto"/>
        <w:left w:val="none" w:sz="0" w:space="0" w:color="auto"/>
        <w:bottom w:val="none" w:sz="0" w:space="0" w:color="auto"/>
        <w:right w:val="none" w:sz="0" w:space="0" w:color="auto"/>
      </w:divBdr>
    </w:div>
    <w:div w:id="1186552943">
      <w:bodyDiv w:val="1"/>
      <w:marLeft w:val="0"/>
      <w:marRight w:val="0"/>
      <w:marTop w:val="0"/>
      <w:marBottom w:val="0"/>
      <w:divBdr>
        <w:top w:val="none" w:sz="0" w:space="0" w:color="auto"/>
        <w:left w:val="none" w:sz="0" w:space="0" w:color="auto"/>
        <w:bottom w:val="none" w:sz="0" w:space="0" w:color="auto"/>
        <w:right w:val="none" w:sz="0" w:space="0" w:color="auto"/>
      </w:divBdr>
    </w:div>
    <w:div w:id="1205364273">
      <w:bodyDiv w:val="1"/>
      <w:marLeft w:val="0"/>
      <w:marRight w:val="0"/>
      <w:marTop w:val="0"/>
      <w:marBottom w:val="0"/>
      <w:divBdr>
        <w:top w:val="none" w:sz="0" w:space="0" w:color="auto"/>
        <w:left w:val="none" w:sz="0" w:space="0" w:color="auto"/>
        <w:bottom w:val="none" w:sz="0" w:space="0" w:color="auto"/>
        <w:right w:val="none" w:sz="0" w:space="0" w:color="auto"/>
      </w:divBdr>
      <w:divsChild>
        <w:div w:id="107511686">
          <w:marLeft w:val="0"/>
          <w:marRight w:val="0"/>
          <w:marTop w:val="0"/>
          <w:marBottom w:val="0"/>
          <w:divBdr>
            <w:top w:val="none" w:sz="0" w:space="0" w:color="auto"/>
            <w:left w:val="none" w:sz="0" w:space="0" w:color="auto"/>
            <w:bottom w:val="none" w:sz="0" w:space="0" w:color="auto"/>
            <w:right w:val="none" w:sz="0" w:space="0" w:color="auto"/>
          </w:divBdr>
          <w:divsChild>
            <w:div w:id="1115060439">
              <w:marLeft w:val="0"/>
              <w:marRight w:val="0"/>
              <w:marTop w:val="0"/>
              <w:marBottom w:val="0"/>
              <w:divBdr>
                <w:top w:val="none" w:sz="0" w:space="0" w:color="auto"/>
                <w:left w:val="none" w:sz="0" w:space="0" w:color="auto"/>
                <w:bottom w:val="none" w:sz="0" w:space="0" w:color="auto"/>
                <w:right w:val="none" w:sz="0" w:space="0" w:color="auto"/>
              </w:divBdr>
              <w:divsChild>
                <w:div w:id="1362629311">
                  <w:marLeft w:val="0"/>
                  <w:marRight w:val="0"/>
                  <w:marTop w:val="0"/>
                  <w:marBottom w:val="0"/>
                  <w:divBdr>
                    <w:top w:val="none" w:sz="0" w:space="0" w:color="auto"/>
                    <w:left w:val="none" w:sz="0" w:space="0" w:color="auto"/>
                    <w:bottom w:val="none" w:sz="0" w:space="0" w:color="auto"/>
                    <w:right w:val="none" w:sz="0" w:space="0" w:color="auto"/>
                  </w:divBdr>
                  <w:divsChild>
                    <w:div w:id="302397062">
                      <w:marLeft w:val="0"/>
                      <w:marRight w:val="0"/>
                      <w:marTop w:val="0"/>
                      <w:marBottom w:val="0"/>
                      <w:divBdr>
                        <w:top w:val="none" w:sz="0" w:space="0" w:color="auto"/>
                        <w:left w:val="none" w:sz="0" w:space="0" w:color="auto"/>
                        <w:bottom w:val="none" w:sz="0" w:space="0" w:color="auto"/>
                        <w:right w:val="none" w:sz="0" w:space="0" w:color="auto"/>
                      </w:divBdr>
                      <w:divsChild>
                        <w:div w:id="704251544">
                          <w:marLeft w:val="0"/>
                          <w:marRight w:val="0"/>
                          <w:marTop w:val="0"/>
                          <w:marBottom w:val="0"/>
                          <w:divBdr>
                            <w:top w:val="none" w:sz="0" w:space="0" w:color="auto"/>
                            <w:left w:val="none" w:sz="0" w:space="0" w:color="auto"/>
                            <w:bottom w:val="none" w:sz="0" w:space="0" w:color="auto"/>
                            <w:right w:val="none" w:sz="0" w:space="0" w:color="auto"/>
                          </w:divBdr>
                          <w:divsChild>
                            <w:div w:id="1165511189">
                              <w:marLeft w:val="0"/>
                              <w:marRight w:val="0"/>
                              <w:marTop w:val="0"/>
                              <w:marBottom w:val="0"/>
                              <w:divBdr>
                                <w:top w:val="none" w:sz="0" w:space="0" w:color="auto"/>
                                <w:left w:val="none" w:sz="0" w:space="0" w:color="auto"/>
                                <w:bottom w:val="none" w:sz="0" w:space="0" w:color="auto"/>
                                <w:right w:val="none" w:sz="0" w:space="0" w:color="auto"/>
                              </w:divBdr>
                              <w:divsChild>
                                <w:div w:id="1707288831">
                                  <w:marLeft w:val="0"/>
                                  <w:marRight w:val="0"/>
                                  <w:marTop w:val="0"/>
                                  <w:marBottom w:val="0"/>
                                  <w:divBdr>
                                    <w:top w:val="none" w:sz="0" w:space="0" w:color="auto"/>
                                    <w:left w:val="none" w:sz="0" w:space="0" w:color="auto"/>
                                    <w:bottom w:val="none" w:sz="0" w:space="0" w:color="auto"/>
                                    <w:right w:val="none" w:sz="0" w:space="0" w:color="auto"/>
                                  </w:divBdr>
                                  <w:divsChild>
                                    <w:div w:id="99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3791">
                          <w:marLeft w:val="0"/>
                          <w:marRight w:val="0"/>
                          <w:marTop w:val="0"/>
                          <w:marBottom w:val="0"/>
                          <w:divBdr>
                            <w:top w:val="none" w:sz="0" w:space="0" w:color="auto"/>
                            <w:left w:val="none" w:sz="0" w:space="0" w:color="auto"/>
                            <w:bottom w:val="none" w:sz="0" w:space="0" w:color="auto"/>
                            <w:right w:val="none" w:sz="0" w:space="0" w:color="auto"/>
                          </w:divBdr>
                          <w:divsChild>
                            <w:div w:id="1613901028">
                              <w:marLeft w:val="0"/>
                              <w:marRight w:val="0"/>
                              <w:marTop w:val="0"/>
                              <w:marBottom w:val="0"/>
                              <w:divBdr>
                                <w:top w:val="none" w:sz="0" w:space="0" w:color="auto"/>
                                <w:left w:val="none" w:sz="0" w:space="0" w:color="auto"/>
                                <w:bottom w:val="none" w:sz="0" w:space="0" w:color="auto"/>
                                <w:right w:val="none" w:sz="0" w:space="0" w:color="auto"/>
                              </w:divBdr>
                              <w:divsChild>
                                <w:div w:id="1666126468">
                                  <w:marLeft w:val="0"/>
                                  <w:marRight w:val="0"/>
                                  <w:marTop w:val="0"/>
                                  <w:marBottom w:val="0"/>
                                  <w:divBdr>
                                    <w:top w:val="none" w:sz="0" w:space="0" w:color="auto"/>
                                    <w:left w:val="none" w:sz="0" w:space="0" w:color="auto"/>
                                    <w:bottom w:val="none" w:sz="0" w:space="0" w:color="auto"/>
                                    <w:right w:val="none" w:sz="0" w:space="0" w:color="auto"/>
                                  </w:divBdr>
                                  <w:divsChild>
                                    <w:div w:id="697856371">
                                      <w:marLeft w:val="0"/>
                                      <w:marRight w:val="0"/>
                                      <w:marTop w:val="0"/>
                                      <w:marBottom w:val="0"/>
                                      <w:divBdr>
                                        <w:top w:val="none" w:sz="0" w:space="0" w:color="auto"/>
                                        <w:left w:val="none" w:sz="0" w:space="0" w:color="auto"/>
                                        <w:bottom w:val="none" w:sz="0" w:space="0" w:color="auto"/>
                                        <w:right w:val="none" w:sz="0" w:space="0" w:color="auto"/>
                                      </w:divBdr>
                                      <w:divsChild>
                                        <w:div w:id="1900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397296">
          <w:marLeft w:val="0"/>
          <w:marRight w:val="0"/>
          <w:marTop w:val="0"/>
          <w:marBottom w:val="0"/>
          <w:divBdr>
            <w:top w:val="none" w:sz="0" w:space="0" w:color="auto"/>
            <w:left w:val="none" w:sz="0" w:space="0" w:color="auto"/>
            <w:bottom w:val="none" w:sz="0" w:space="0" w:color="auto"/>
            <w:right w:val="none" w:sz="0" w:space="0" w:color="auto"/>
          </w:divBdr>
          <w:divsChild>
            <w:div w:id="1146169921">
              <w:marLeft w:val="0"/>
              <w:marRight w:val="0"/>
              <w:marTop w:val="0"/>
              <w:marBottom w:val="0"/>
              <w:divBdr>
                <w:top w:val="none" w:sz="0" w:space="0" w:color="auto"/>
                <w:left w:val="none" w:sz="0" w:space="0" w:color="auto"/>
                <w:bottom w:val="none" w:sz="0" w:space="0" w:color="auto"/>
                <w:right w:val="none" w:sz="0" w:space="0" w:color="auto"/>
              </w:divBdr>
              <w:divsChild>
                <w:div w:id="1692534636">
                  <w:marLeft w:val="0"/>
                  <w:marRight w:val="0"/>
                  <w:marTop w:val="0"/>
                  <w:marBottom w:val="0"/>
                  <w:divBdr>
                    <w:top w:val="none" w:sz="0" w:space="0" w:color="auto"/>
                    <w:left w:val="none" w:sz="0" w:space="0" w:color="auto"/>
                    <w:bottom w:val="none" w:sz="0" w:space="0" w:color="auto"/>
                    <w:right w:val="none" w:sz="0" w:space="0" w:color="auto"/>
                  </w:divBdr>
                  <w:divsChild>
                    <w:div w:id="1689672046">
                      <w:marLeft w:val="0"/>
                      <w:marRight w:val="0"/>
                      <w:marTop w:val="0"/>
                      <w:marBottom w:val="0"/>
                      <w:divBdr>
                        <w:top w:val="none" w:sz="0" w:space="0" w:color="auto"/>
                        <w:left w:val="none" w:sz="0" w:space="0" w:color="auto"/>
                        <w:bottom w:val="none" w:sz="0" w:space="0" w:color="auto"/>
                        <w:right w:val="none" w:sz="0" w:space="0" w:color="auto"/>
                      </w:divBdr>
                      <w:divsChild>
                        <w:div w:id="950940264">
                          <w:marLeft w:val="0"/>
                          <w:marRight w:val="0"/>
                          <w:marTop w:val="0"/>
                          <w:marBottom w:val="0"/>
                          <w:divBdr>
                            <w:top w:val="none" w:sz="0" w:space="0" w:color="auto"/>
                            <w:left w:val="none" w:sz="0" w:space="0" w:color="auto"/>
                            <w:bottom w:val="none" w:sz="0" w:space="0" w:color="auto"/>
                            <w:right w:val="none" w:sz="0" w:space="0" w:color="auto"/>
                          </w:divBdr>
                          <w:divsChild>
                            <w:div w:id="1306741106">
                              <w:marLeft w:val="0"/>
                              <w:marRight w:val="0"/>
                              <w:marTop w:val="0"/>
                              <w:marBottom w:val="0"/>
                              <w:divBdr>
                                <w:top w:val="none" w:sz="0" w:space="0" w:color="auto"/>
                                <w:left w:val="none" w:sz="0" w:space="0" w:color="auto"/>
                                <w:bottom w:val="none" w:sz="0" w:space="0" w:color="auto"/>
                                <w:right w:val="none" w:sz="0" w:space="0" w:color="auto"/>
                              </w:divBdr>
                              <w:divsChild>
                                <w:div w:id="386803033">
                                  <w:marLeft w:val="0"/>
                                  <w:marRight w:val="0"/>
                                  <w:marTop w:val="0"/>
                                  <w:marBottom w:val="0"/>
                                  <w:divBdr>
                                    <w:top w:val="none" w:sz="0" w:space="0" w:color="auto"/>
                                    <w:left w:val="none" w:sz="0" w:space="0" w:color="auto"/>
                                    <w:bottom w:val="none" w:sz="0" w:space="0" w:color="auto"/>
                                    <w:right w:val="none" w:sz="0" w:space="0" w:color="auto"/>
                                  </w:divBdr>
                                  <w:divsChild>
                                    <w:div w:id="493763819">
                                      <w:marLeft w:val="0"/>
                                      <w:marRight w:val="0"/>
                                      <w:marTop w:val="0"/>
                                      <w:marBottom w:val="0"/>
                                      <w:divBdr>
                                        <w:top w:val="none" w:sz="0" w:space="0" w:color="auto"/>
                                        <w:left w:val="none" w:sz="0" w:space="0" w:color="auto"/>
                                        <w:bottom w:val="none" w:sz="0" w:space="0" w:color="auto"/>
                                        <w:right w:val="none" w:sz="0" w:space="0" w:color="auto"/>
                                      </w:divBdr>
                                      <w:divsChild>
                                        <w:div w:id="493305017">
                                          <w:marLeft w:val="0"/>
                                          <w:marRight w:val="0"/>
                                          <w:marTop w:val="0"/>
                                          <w:marBottom w:val="0"/>
                                          <w:divBdr>
                                            <w:top w:val="none" w:sz="0" w:space="0" w:color="auto"/>
                                            <w:left w:val="none" w:sz="0" w:space="0" w:color="auto"/>
                                            <w:bottom w:val="none" w:sz="0" w:space="0" w:color="auto"/>
                                            <w:right w:val="none" w:sz="0" w:space="0" w:color="auto"/>
                                          </w:divBdr>
                                          <w:divsChild>
                                            <w:div w:id="16927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423092">
          <w:marLeft w:val="0"/>
          <w:marRight w:val="0"/>
          <w:marTop w:val="0"/>
          <w:marBottom w:val="0"/>
          <w:divBdr>
            <w:top w:val="none" w:sz="0" w:space="0" w:color="auto"/>
            <w:left w:val="none" w:sz="0" w:space="0" w:color="auto"/>
            <w:bottom w:val="none" w:sz="0" w:space="0" w:color="auto"/>
            <w:right w:val="none" w:sz="0" w:space="0" w:color="auto"/>
          </w:divBdr>
          <w:divsChild>
            <w:div w:id="195390406">
              <w:marLeft w:val="0"/>
              <w:marRight w:val="0"/>
              <w:marTop w:val="0"/>
              <w:marBottom w:val="0"/>
              <w:divBdr>
                <w:top w:val="none" w:sz="0" w:space="0" w:color="auto"/>
                <w:left w:val="none" w:sz="0" w:space="0" w:color="auto"/>
                <w:bottom w:val="none" w:sz="0" w:space="0" w:color="auto"/>
                <w:right w:val="none" w:sz="0" w:space="0" w:color="auto"/>
              </w:divBdr>
              <w:divsChild>
                <w:div w:id="1863124109">
                  <w:marLeft w:val="0"/>
                  <w:marRight w:val="0"/>
                  <w:marTop w:val="0"/>
                  <w:marBottom w:val="0"/>
                  <w:divBdr>
                    <w:top w:val="none" w:sz="0" w:space="0" w:color="auto"/>
                    <w:left w:val="none" w:sz="0" w:space="0" w:color="auto"/>
                    <w:bottom w:val="none" w:sz="0" w:space="0" w:color="auto"/>
                    <w:right w:val="none" w:sz="0" w:space="0" w:color="auto"/>
                  </w:divBdr>
                  <w:divsChild>
                    <w:div w:id="1517843957">
                      <w:marLeft w:val="0"/>
                      <w:marRight w:val="0"/>
                      <w:marTop w:val="0"/>
                      <w:marBottom w:val="0"/>
                      <w:divBdr>
                        <w:top w:val="none" w:sz="0" w:space="0" w:color="auto"/>
                        <w:left w:val="none" w:sz="0" w:space="0" w:color="auto"/>
                        <w:bottom w:val="none" w:sz="0" w:space="0" w:color="auto"/>
                        <w:right w:val="none" w:sz="0" w:space="0" w:color="auto"/>
                      </w:divBdr>
                      <w:divsChild>
                        <w:div w:id="1654723629">
                          <w:marLeft w:val="0"/>
                          <w:marRight w:val="0"/>
                          <w:marTop w:val="0"/>
                          <w:marBottom w:val="0"/>
                          <w:divBdr>
                            <w:top w:val="none" w:sz="0" w:space="0" w:color="auto"/>
                            <w:left w:val="none" w:sz="0" w:space="0" w:color="auto"/>
                            <w:bottom w:val="none" w:sz="0" w:space="0" w:color="auto"/>
                            <w:right w:val="none" w:sz="0" w:space="0" w:color="auto"/>
                          </w:divBdr>
                          <w:divsChild>
                            <w:div w:id="513301499">
                              <w:marLeft w:val="0"/>
                              <w:marRight w:val="0"/>
                              <w:marTop w:val="0"/>
                              <w:marBottom w:val="0"/>
                              <w:divBdr>
                                <w:top w:val="none" w:sz="0" w:space="0" w:color="auto"/>
                                <w:left w:val="none" w:sz="0" w:space="0" w:color="auto"/>
                                <w:bottom w:val="none" w:sz="0" w:space="0" w:color="auto"/>
                                <w:right w:val="none" w:sz="0" w:space="0" w:color="auto"/>
                              </w:divBdr>
                              <w:divsChild>
                                <w:div w:id="2091191151">
                                  <w:marLeft w:val="0"/>
                                  <w:marRight w:val="0"/>
                                  <w:marTop w:val="0"/>
                                  <w:marBottom w:val="0"/>
                                  <w:divBdr>
                                    <w:top w:val="none" w:sz="0" w:space="0" w:color="auto"/>
                                    <w:left w:val="none" w:sz="0" w:space="0" w:color="auto"/>
                                    <w:bottom w:val="none" w:sz="0" w:space="0" w:color="auto"/>
                                    <w:right w:val="none" w:sz="0" w:space="0" w:color="auto"/>
                                  </w:divBdr>
                                  <w:divsChild>
                                    <w:div w:id="3094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7844">
                          <w:marLeft w:val="0"/>
                          <w:marRight w:val="0"/>
                          <w:marTop w:val="0"/>
                          <w:marBottom w:val="0"/>
                          <w:divBdr>
                            <w:top w:val="none" w:sz="0" w:space="0" w:color="auto"/>
                            <w:left w:val="none" w:sz="0" w:space="0" w:color="auto"/>
                            <w:bottom w:val="none" w:sz="0" w:space="0" w:color="auto"/>
                            <w:right w:val="none" w:sz="0" w:space="0" w:color="auto"/>
                          </w:divBdr>
                          <w:divsChild>
                            <w:div w:id="293684576">
                              <w:marLeft w:val="0"/>
                              <w:marRight w:val="0"/>
                              <w:marTop w:val="0"/>
                              <w:marBottom w:val="0"/>
                              <w:divBdr>
                                <w:top w:val="none" w:sz="0" w:space="0" w:color="auto"/>
                                <w:left w:val="none" w:sz="0" w:space="0" w:color="auto"/>
                                <w:bottom w:val="none" w:sz="0" w:space="0" w:color="auto"/>
                                <w:right w:val="none" w:sz="0" w:space="0" w:color="auto"/>
                              </w:divBdr>
                              <w:divsChild>
                                <w:div w:id="381250181">
                                  <w:marLeft w:val="0"/>
                                  <w:marRight w:val="0"/>
                                  <w:marTop w:val="0"/>
                                  <w:marBottom w:val="0"/>
                                  <w:divBdr>
                                    <w:top w:val="none" w:sz="0" w:space="0" w:color="auto"/>
                                    <w:left w:val="none" w:sz="0" w:space="0" w:color="auto"/>
                                    <w:bottom w:val="none" w:sz="0" w:space="0" w:color="auto"/>
                                    <w:right w:val="none" w:sz="0" w:space="0" w:color="auto"/>
                                  </w:divBdr>
                                  <w:divsChild>
                                    <w:div w:id="2005352750">
                                      <w:marLeft w:val="0"/>
                                      <w:marRight w:val="0"/>
                                      <w:marTop w:val="0"/>
                                      <w:marBottom w:val="0"/>
                                      <w:divBdr>
                                        <w:top w:val="none" w:sz="0" w:space="0" w:color="auto"/>
                                        <w:left w:val="none" w:sz="0" w:space="0" w:color="auto"/>
                                        <w:bottom w:val="none" w:sz="0" w:space="0" w:color="auto"/>
                                        <w:right w:val="none" w:sz="0" w:space="0" w:color="auto"/>
                                      </w:divBdr>
                                      <w:divsChild>
                                        <w:div w:id="583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12822">
          <w:marLeft w:val="0"/>
          <w:marRight w:val="0"/>
          <w:marTop w:val="0"/>
          <w:marBottom w:val="0"/>
          <w:divBdr>
            <w:top w:val="none" w:sz="0" w:space="0" w:color="auto"/>
            <w:left w:val="none" w:sz="0" w:space="0" w:color="auto"/>
            <w:bottom w:val="none" w:sz="0" w:space="0" w:color="auto"/>
            <w:right w:val="none" w:sz="0" w:space="0" w:color="auto"/>
          </w:divBdr>
          <w:divsChild>
            <w:div w:id="961230332">
              <w:marLeft w:val="0"/>
              <w:marRight w:val="0"/>
              <w:marTop w:val="0"/>
              <w:marBottom w:val="0"/>
              <w:divBdr>
                <w:top w:val="none" w:sz="0" w:space="0" w:color="auto"/>
                <w:left w:val="none" w:sz="0" w:space="0" w:color="auto"/>
                <w:bottom w:val="none" w:sz="0" w:space="0" w:color="auto"/>
                <w:right w:val="none" w:sz="0" w:space="0" w:color="auto"/>
              </w:divBdr>
              <w:divsChild>
                <w:div w:id="536162516">
                  <w:marLeft w:val="0"/>
                  <w:marRight w:val="0"/>
                  <w:marTop w:val="0"/>
                  <w:marBottom w:val="0"/>
                  <w:divBdr>
                    <w:top w:val="none" w:sz="0" w:space="0" w:color="auto"/>
                    <w:left w:val="none" w:sz="0" w:space="0" w:color="auto"/>
                    <w:bottom w:val="none" w:sz="0" w:space="0" w:color="auto"/>
                    <w:right w:val="none" w:sz="0" w:space="0" w:color="auto"/>
                  </w:divBdr>
                  <w:divsChild>
                    <w:div w:id="614288513">
                      <w:marLeft w:val="0"/>
                      <w:marRight w:val="0"/>
                      <w:marTop w:val="0"/>
                      <w:marBottom w:val="0"/>
                      <w:divBdr>
                        <w:top w:val="none" w:sz="0" w:space="0" w:color="auto"/>
                        <w:left w:val="none" w:sz="0" w:space="0" w:color="auto"/>
                        <w:bottom w:val="none" w:sz="0" w:space="0" w:color="auto"/>
                        <w:right w:val="none" w:sz="0" w:space="0" w:color="auto"/>
                      </w:divBdr>
                      <w:divsChild>
                        <w:div w:id="398750212">
                          <w:marLeft w:val="0"/>
                          <w:marRight w:val="0"/>
                          <w:marTop w:val="0"/>
                          <w:marBottom w:val="0"/>
                          <w:divBdr>
                            <w:top w:val="none" w:sz="0" w:space="0" w:color="auto"/>
                            <w:left w:val="none" w:sz="0" w:space="0" w:color="auto"/>
                            <w:bottom w:val="none" w:sz="0" w:space="0" w:color="auto"/>
                            <w:right w:val="none" w:sz="0" w:space="0" w:color="auto"/>
                          </w:divBdr>
                          <w:divsChild>
                            <w:div w:id="858542820">
                              <w:marLeft w:val="0"/>
                              <w:marRight w:val="0"/>
                              <w:marTop w:val="0"/>
                              <w:marBottom w:val="0"/>
                              <w:divBdr>
                                <w:top w:val="none" w:sz="0" w:space="0" w:color="auto"/>
                                <w:left w:val="none" w:sz="0" w:space="0" w:color="auto"/>
                                <w:bottom w:val="none" w:sz="0" w:space="0" w:color="auto"/>
                                <w:right w:val="none" w:sz="0" w:space="0" w:color="auto"/>
                              </w:divBdr>
                              <w:divsChild>
                                <w:div w:id="635139201">
                                  <w:marLeft w:val="0"/>
                                  <w:marRight w:val="0"/>
                                  <w:marTop w:val="0"/>
                                  <w:marBottom w:val="0"/>
                                  <w:divBdr>
                                    <w:top w:val="none" w:sz="0" w:space="0" w:color="auto"/>
                                    <w:left w:val="none" w:sz="0" w:space="0" w:color="auto"/>
                                    <w:bottom w:val="none" w:sz="0" w:space="0" w:color="auto"/>
                                    <w:right w:val="none" w:sz="0" w:space="0" w:color="auto"/>
                                  </w:divBdr>
                                  <w:divsChild>
                                    <w:div w:id="139881867">
                                      <w:marLeft w:val="0"/>
                                      <w:marRight w:val="0"/>
                                      <w:marTop w:val="0"/>
                                      <w:marBottom w:val="0"/>
                                      <w:divBdr>
                                        <w:top w:val="none" w:sz="0" w:space="0" w:color="auto"/>
                                        <w:left w:val="none" w:sz="0" w:space="0" w:color="auto"/>
                                        <w:bottom w:val="none" w:sz="0" w:space="0" w:color="auto"/>
                                        <w:right w:val="none" w:sz="0" w:space="0" w:color="auto"/>
                                      </w:divBdr>
                                      <w:divsChild>
                                        <w:div w:id="1487673586">
                                          <w:marLeft w:val="0"/>
                                          <w:marRight w:val="0"/>
                                          <w:marTop w:val="0"/>
                                          <w:marBottom w:val="0"/>
                                          <w:divBdr>
                                            <w:top w:val="none" w:sz="0" w:space="0" w:color="auto"/>
                                            <w:left w:val="none" w:sz="0" w:space="0" w:color="auto"/>
                                            <w:bottom w:val="none" w:sz="0" w:space="0" w:color="auto"/>
                                            <w:right w:val="none" w:sz="0" w:space="0" w:color="auto"/>
                                          </w:divBdr>
                                          <w:divsChild>
                                            <w:div w:id="10740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761127">
          <w:marLeft w:val="0"/>
          <w:marRight w:val="0"/>
          <w:marTop w:val="0"/>
          <w:marBottom w:val="0"/>
          <w:divBdr>
            <w:top w:val="none" w:sz="0" w:space="0" w:color="auto"/>
            <w:left w:val="none" w:sz="0" w:space="0" w:color="auto"/>
            <w:bottom w:val="none" w:sz="0" w:space="0" w:color="auto"/>
            <w:right w:val="none" w:sz="0" w:space="0" w:color="auto"/>
          </w:divBdr>
          <w:divsChild>
            <w:div w:id="889803313">
              <w:marLeft w:val="0"/>
              <w:marRight w:val="0"/>
              <w:marTop w:val="0"/>
              <w:marBottom w:val="0"/>
              <w:divBdr>
                <w:top w:val="none" w:sz="0" w:space="0" w:color="auto"/>
                <w:left w:val="none" w:sz="0" w:space="0" w:color="auto"/>
                <w:bottom w:val="none" w:sz="0" w:space="0" w:color="auto"/>
                <w:right w:val="none" w:sz="0" w:space="0" w:color="auto"/>
              </w:divBdr>
              <w:divsChild>
                <w:div w:id="1218399676">
                  <w:marLeft w:val="0"/>
                  <w:marRight w:val="0"/>
                  <w:marTop w:val="0"/>
                  <w:marBottom w:val="0"/>
                  <w:divBdr>
                    <w:top w:val="none" w:sz="0" w:space="0" w:color="auto"/>
                    <w:left w:val="none" w:sz="0" w:space="0" w:color="auto"/>
                    <w:bottom w:val="none" w:sz="0" w:space="0" w:color="auto"/>
                    <w:right w:val="none" w:sz="0" w:space="0" w:color="auto"/>
                  </w:divBdr>
                  <w:divsChild>
                    <w:div w:id="1842816408">
                      <w:marLeft w:val="0"/>
                      <w:marRight w:val="0"/>
                      <w:marTop w:val="0"/>
                      <w:marBottom w:val="0"/>
                      <w:divBdr>
                        <w:top w:val="none" w:sz="0" w:space="0" w:color="auto"/>
                        <w:left w:val="none" w:sz="0" w:space="0" w:color="auto"/>
                        <w:bottom w:val="none" w:sz="0" w:space="0" w:color="auto"/>
                        <w:right w:val="none" w:sz="0" w:space="0" w:color="auto"/>
                      </w:divBdr>
                      <w:divsChild>
                        <w:div w:id="1735548737">
                          <w:marLeft w:val="0"/>
                          <w:marRight w:val="0"/>
                          <w:marTop w:val="0"/>
                          <w:marBottom w:val="0"/>
                          <w:divBdr>
                            <w:top w:val="none" w:sz="0" w:space="0" w:color="auto"/>
                            <w:left w:val="none" w:sz="0" w:space="0" w:color="auto"/>
                            <w:bottom w:val="none" w:sz="0" w:space="0" w:color="auto"/>
                            <w:right w:val="none" w:sz="0" w:space="0" w:color="auto"/>
                          </w:divBdr>
                          <w:divsChild>
                            <w:div w:id="2003388690">
                              <w:marLeft w:val="0"/>
                              <w:marRight w:val="0"/>
                              <w:marTop w:val="0"/>
                              <w:marBottom w:val="0"/>
                              <w:divBdr>
                                <w:top w:val="none" w:sz="0" w:space="0" w:color="auto"/>
                                <w:left w:val="none" w:sz="0" w:space="0" w:color="auto"/>
                                <w:bottom w:val="none" w:sz="0" w:space="0" w:color="auto"/>
                                <w:right w:val="none" w:sz="0" w:space="0" w:color="auto"/>
                              </w:divBdr>
                              <w:divsChild>
                                <w:div w:id="1172260178">
                                  <w:marLeft w:val="0"/>
                                  <w:marRight w:val="0"/>
                                  <w:marTop w:val="0"/>
                                  <w:marBottom w:val="0"/>
                                  <w:divBdr>
                                    <w:top w:val="none" w:sz="0" w:space="0" w:color="auto"/>
                                    <w:left w:val="none" w:sz="0" w:space="0" w:color="auto"/>
                                    <w:bottom w:val="none" w:sz="0" w:space="0" w:color="auto"/>
                                    <w:right w:val="none" w:sz="0" w:space="0" w:color="auto"/>
                                  </w:divBdr>
                                  <w:divsChild>
                                    <w:div w:id="9339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765286">
      <w:bodyDiv w:val="1"/>
      <w:marLeft w:val="0"/>
      <w:marRight w:val="0"/>
      <w:marTop w:val="0"/>
      <w:marBottom w:val="0"/>
      <w:divBdr>
        <w:top w:val="none" w:sz="0" w:space="0" w:color="auto"/>
        <w:left w:val="none" w:sz="0" w:space="0" w:color="auto"/>
        <w:bottom w:val="none" w:sz="0" w:space="0" w:color="auto"/>
        <w:right w:val="none" w:sz="0" w:space="0" w:color="auto"/>
      </w:divBdr>
    </w:div>
    <w:div w:id="1220439699">
      <w:bodyDiv w:val="1"/>
      <w:marLeft w:val="0"/>
      <w:marRight w:val="0"/>
      <w:marTop w:val="0"/>
      <w:marBottom w:val="0"/>
      <w:divBdr>
        <w:top w:val="none" w:sz="0" w:space="0" w:color="auto"/>
        <w:left w:val="none" w:sz="0" w:space="0" w:color="auto"/>
        <w:bottom w:val="none" w:sz="0" w:space="0" w:color="auto"/>
        <w:right w:val="none" w:sz="0" w:space="0" w:color="auto"/>
      </w:divBdr>
    </w:div>
    <w:div w:id="1249657492">
      <w:bodyDiv w:val="1"/>
      <w:marLeft w:val="0"/>
      <w:marRight w:val="0"/>
      <w:marTop w:val="0"/>
      <w:marBottom w:val="0"/>
      <w:divBdr>
        <w:top w:val="none" w:sz="0" w:space="0" w:color="auto"/>
        <w:left w:val="none" w:sz="0" w:space="0" w:color="auto"/>
        <w:bottom w:val="none" w:sz="0" w:space="0" w:color="auto"/>
        <w:right w:val="none" w:sz="0" w:space="0" w:color="auto"/>
      </w:divBdr>
    </w:div>
    <w:div w:id="1295602056">
      <w:bodyDiv w:val="1"/>
      <w:marLeft w:val="0"/>
      <w:marRight w:val="0"/>
      <w:marTop w:val="0"/>
      <w:marBottom w:val="0"/>
      <w:divBdr>
        <w:top w:val="none" w:sz="0" w:space="0" w:color="auto"/>
        <w:left w:val="none" w:sz="0" w:space="0" w:color="auto"/>
        <w:bottom w:val="none" w:sz="0" w:space="0" w:color="auto"/>
        <w:right w:val="none" w:sz="0" w:space="0" w:color="auto"/>
      </w:divBdr>
      <w:divsChild>
        <w:div w:id="1604147632">
          <w:marLeft w:val="0"/>
          <w:marRight w:val="0"/>
          <w:marTop w:val="0"/>
          <w:marBottom w:val="0"/>
          <w:divBdr>
            <w:top w:val="none" w:sz="0" w:space="0" w:color="auto"/>
            <w:left w:val="none" w:sz="0" w:space="0" w:color="auto"/>
            <w:bottom w:val="none" w:sz="0" w:space="0" w:color="auto"/>
            <w:right w:val="none" w:sz="0" w:space="0" w:color="auto"/>
          </w:divBdr>
          <w:divsChild>
            <w:div w:id="563875954">
              <w:marLeft w:val="0"/>
              <w:marRight w:val="0"/>
              <w:marTop w:val="0"/>
              <w:marBottom w:val="0"/>
              <w:divBdr>
                <w:top w:val="none" w:sz="0" w:space="0" w:color="auto"/>
                <w:left w:val="none" w:sz="0" w:space="0" w:color="auto"/>
                <w:bottom w:val="none" w:sz="0" w:space="0" w:color="auto"/>
                <w:right w:val="none" w:sz="0" w:space="0" w:color="auto"/>
              </w:divBdr>
              <w:divsChild>
                <w:div w:id="1034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384">
          <w:marLeft w:val="0"/>
          <w:marRight w:val="0"/>
          <w:marTop w:val="0"/>
          <w:marBottom w:val="0"/>
          <w:divBdr>
            <w:top w:val="none" w:sz="0" w:space="0" w:color="auto"/>
            <w:left w:val="none" w:sz="0" w:space="0" w:color="auto"/>
            <w:bottom w:val="none" w:sz="0" w:space="0" w:color="auto"/>
            <w:right w:val="none" w:sz="0" w:space="0" w:color="auto"/>
          </w:divBdr>
          <w:divsChild>
            <w:div w:id="504782667">
              <w:marLeft w:val="0"/>
              <w:marRight w:val="0"/>
              <w:marTop w:val="0"/>
              <w:marBottom w:val="0"/>
              <w:divBdr>
                <w:top w:val="none" w:sz="0" w:space="0" w:color="auto"/>
                <w:left w:val="none" w:sz="0" w:space="0" w:color="auto"/>
                <w:bottom w:val="none" w:sz="0" w:space="0" w:color="auto"/>
                <w:right w:val="none" w:sz="0" w:space="0" w:color="auto"/>
              </w:divBdr>
              <w:divsChild>
                <w:div w:id="752120244">
                  <w:marLeft w:val="0"/>
                  <w:marRight w:val="0"/>
                  <w:marTop w:val="0"/>
                  <w:marBottom w:val="0"/>
                  <w:divBdr>
                    <w:top w:val="none" w:sz="0" w:space="0" w:color="auto"/>
                    <w:left w:val="none" w:sz="0" w:space="0" w:color="auto"/>
                    <w:bottom w:val="none" w:sz="0" w:space="0" w:color="auto"/>
                    <w:right w:val="none" w:sz="0" w:space="0" w:color="auto"/>
                  </w:divBdr>
                  <w:divsChild>
                    <w:div w:id="1672876578">
                      <w:marLeft w:val="0"/>
                      <w:marRight w:val="0"/>
                      <w:marTop w:val="0"/>
                      <w:marBottom w:val="0"/>
                      <w:divBdr>
                        <w:top w:val="none" w:sz="0" w:space="0" w:color="auto"/>
                        <w:left w:val="none" w:sz="0" w:space="0" w:color="auto"/>
                        <w:bottom w:val="none" w:sz="0" w:space="0" w:color="auto"/>
                        <w:right w:val="none" w:sz="0" w:space="0" w:color="auto"/>
                      </w:divBdr>
                      <w:divsChild>
                        <w:div w:id="1655448444">
                          <w:marLeft w:val="0"/>
                          <w:marRight w:val="0"/>
                          <w:marTop w:val="0"/>
                          <w:marBottom w:val="0"/>
                          <w:divBdr>
                            <w:top w:val="none" w:sz="0" w:space="0" w:color="auto"/>
                            <w:left w:val="none" w:sz="0" w:space="0" w:color="auto"/>
                            <w:bottom w:val="none" w:sz="0" w:space="0" w:color="auto"/>
                            <w:right w:val="none" w:sz="0" w:space="0" w:color="auto"/>
                          </w:divBdr>
                          <w:divsChild>
                            <w:div w:id="11758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701468">
      <w:bodyDiv w:val="1"/>
      <w:marLeft w:val="0"/>
      <w:marRight w:val="0"/>
      <w:marTop w:val="0"/>
      <w:marBottom w:val="0"/>
      <w:divBdr>
        <w:top w:val="none" w:sz="0" w:space="0" w:color="auto"/>
        <w:left w:val="none" w:sz="0" w:space="0" w:color="auto"/>
        <w:bottom w:val="none" w:sz="0" w:space="0" w:color="auto"/>
        <w:right w:val="none" w:sz="0" w:space="0" w:color="auto"/>
      </w:divBdr>
    </w:div>
    <w:div w:id="1418941053">
      <w:bodyDiv w:val="1"/>
      <w:marLeft w:val="0"/>
      <w:marRight w:val="0"/>
      <w:marTop w:val="0"/>
      <w:marBottom w:val="0"/>
      <w:divBdr>
        <w:top w:val="none" w:sz="0" w:space="0" w:color="auto"/>
        <w:left w:val="none" w:sz="0" w:space="0" w:color="auto"/>
        <w:bottom w:val="none" w:sz="0" w:space="0" w:color="auto"/>
        <w:right w:val="none" w:sz="0" w:space="0" w:color="auto"/>
      </w:divBdr>
    </w:div>
    <w:div w:id="1435632387">
      <w:bodyDiv w:val="1"/>
      <w:marLeft w:val="0"/>
      <w:marRight w:val="0"/>
      <w:marTop w:val="0"/>
      <w:marBottom w:val="0"/>
      <w:divBdr>
        <w:top w:val="none" w:sz="0" w:space="0" w:color="auto"/>
        <w:left w:val="none" w:sz="0" w:space="0" w:color="auto"/>
        <w:bottom w:val="none" w:sz="0" w:space="0" w:color="auto"/>
        <w:right w:val="none" w:sz="0" w:space="0" w:color="auto"/>
      </w:divBdr>
    </w:div>
    <w:div w:id="1541673563">
      <w:bodyDiv w:val="1"/>
      <w:marLeft w:val="0"/>
      <w:marRight w:val="0"/>
      <w:marTop w:val="0"/>
      <w:marBottom w:val="0"/>
      <w:divBdr>
        <w:top w:val="none" w:sz="0" w:space="0" w:color="auto"/>
        <w:left w:val="none" w:sz="0" w:space="0" w:color="auto"/>
        <w:bottom w:val="none" w:sz="0" w:space="0" w:color="auto"/>
        <w:right w:val="none" w:sz="0" w:space="0" w:color="auto"/>
      </w:divBdr>
    </w:div>
    <w:div w:id="1660965118">
      <w:bodyDiv w:val="1"/>
      <w:marLeft w:val="0"/>
      <w:marRight w:val="0"/>
      <w:marTop w:val="0"/>
      <w:marBottom w:val="0"/>
      <w:divBdr>
        <w:top w:val="none" w:sz="0" w:space="0" w:color="auto"/>
        <w:left w:val="none" w:sz="0" w:space="0" w:color="auto"/>
        <w:bottom w:val="none" w:sz="0" w:space="0" w:color="auto"/>
        <w:right w:val="none" w:sz="0" w:space="0" w:color="auto"/>
      </w:divBdr>
    </w:div>
    <w:div w:id="1704819366">
      <w:bodyDiv w:val="1"/>
      <w:marLeft w:val="0"/>
      <w:marRight w:val="0"/>
      <w:marTop w:val="0"/>
      <w:marBottom w:val="0"/>
      <w:divBdr>
        <w:top w:val="none" w:sz="0" w:space="0" w:color="auto"/>
        <w:left w:val="none" w:sz="0" w:space="0" w:color="auto"/>
        <w:bottom w:val="none" w:sz="0" w:space="0" w:color="auto"/>
        <w:right w:val="none" w:sz="0" w:space="0" w:color="auto"/>
      </w:divBdr>
      <w:divsChild>
        <w:div w:id="1024987144">
          <w:marLeft w:val="0"/>
          <w:marRight w:val="0"/>
          <w:marTop w:val="0"/>
          <w:marBottom w:val="0"/>
          <w:divBdr>
            <w:top w:val="none" w:sz="0" w:space="0" w:color="auto"/>
            <w:left w:val="none" w:sz="0" w:space="0" w:color="auto"/>
            <w:bottom w:val="none" w:sz="0" w:space="0" w:color="auto"/>
            <w:right w:val="none" w:sz="0" w:space="0" w:color="auto"/>
          </w:divBdr>
          <w:divsChild>
            <w:div w:id="755397338">
              <w:marLeft w:val="0"/>
              <w:marRight w:val="0"/>
              <w:marTop w:val="0"/>
              <w:marBottom w:val="0"/>
              <w:divBdr>
                <w:top w:val="none" w:sz="0" w:space="0" w:color="auto"/>
                <w:left w:val="none" w:sz="0" w:space="0" w:color="auto"/>
                <w:bottom w:val="none" w:sz="0" w:space="0" w:color="auto"/>
                <w:right w:val="none" w:sz="0" w:space="0" w:color="auto"/>
              </w:divBdr>
              <w:divsChild>
                <w:div w:id="10111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7241">
          <w:marLeft w:val="0"/>
          <w:marRight w:val="0"/>
          <w:marTop w:val="0"/>
          <w:marBottom w:val="0"/>
          <w:divBdr>
            <w:top w:val="none" w:sz="0" w:space="0" w:color="auto"/>
            <w:left w:val="none" w:sz="0" w:space="0" w:color="auto"/>
            <w:bottom w:val="none" w:sz="0" w:space="0" w:color="auto"/>
            <w:right w:val="none" w:sz="0" w:space="0" w:color="auto"/>
          </w:divBdr>
          <w:divsChild>
            <w:div w:id="689844640">
              <w:marLeft w:val="0"/>
              <w:marRight w:val="0"/>
              <w:marTop w:val="0"/>
              <w:marBottom w:val="0"/>
              <w:divBdr>
                <w:top w:val="none" w:sz="0" w:space="0" w:color="auto"/>
                <w:left w:val="none" w:sz="0" w:space="0" w:color="auto"/>
                <w:bottom w:val="none" w:sz="0" w:space="0" w:color="auto"/>
                <w:right w:val="none" w:sz="0" w:space="0" w:color="auto"/>
              </w:divBdr>
              <w:divsChild>
                <w:div w:id="642463565">
                  <w:marLeft w:val="0"/>
                  <w:marRight w:val="0"/>
                  <w:marTop w:val="0"/>
                  <w:marBottom w:val="0"/>
                  <w:divBdr>
                    <w:top w:val="none" w:sz="0" w:space="0" w:color="auto"/>
                    <w:left w:val="none" w:sz="0" w:space="0" w:color="auto"/>
                    <w:bottom w:val="none" w:sz="0" w:space="0" w:color="auto"/>
                    <w:right w:val="none" w:sz="0" w:space="0" w:color="auto"/>
                  </w:divBdr>
                  <w:divsChild>
                    <w:div w:id="1880244373">
                      <w:marLeft w:val="0"/>
                      <w:marRight w:val="0"/>
                      <w:marTop w:val="0"/>
                      <w:marBottom w:val="0"/>
                      <w:divBdr>
                        <w:top w:val="none" w:sz="0" w:space="0" w:color="auto"/>
                        <w:left w:val="none" w:sz="0" w:space="0" w:color="auto"/>
                        <w:bottom w:val="none" w:sz="0" w:space="0" w:color="auto"/>
                        <w:right w:val="none" w:sz="0" w:space="0" w:color="auto"/>
                      </w:divBdr>
                      <w:divsChild>
                        <w:div w:id="661545770">
                          <w:marLeft w:val="0"/>
                          <w:marRight w:val="0"/>
                          <w:marTop w:val="0"/>
                          <w:marBottom w:val="0"/>
                          <w:divBdr>
                            <w:top w:val="none" w:sz="0" w:space="0" w:color="auto"/>
                            <w:left w:val="none" w:sz="0" w:space="0" w:color="auto"/>
                            <w:bottom w:val="none" w:sz="0" w:space="0" w:color="auto"/>
                            <w:right w:val="none" w:sz="0" w:space="0" w:color="auto"/>
                          </w:divBdr>
                          <w:divsChild>
                            <w:div w:id="1055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52906">
      <w:bodyDiv w:val="1"/>
      <w:marLeft w:val="0"/>
      <w:marRight w:val="0"/>
      <w:marTop w:val="0"/>
      <w:marBottom w:val="0"/>
      <w:divBdr>
        <w:top w:val="none" w:sz="0" w:space="0" w:color="auto"/>
        <w:left w:val="none" w:sz="0" w:space="0" w:color="auto"/>
        <w:bottom w:val="none" w:sz="0" w:space="0" w:color="auto"/>
        <w:right w:val="none" w:sz="0" w:space="0" w:color="auto"/>
      </w:divBdr>
    </w:div>
    <w:div w:id="1765034329">
      <w:bodyDiv w:val="1"/>
      <w:marLeft w:val="0"/>
      <w:marRight w:val="0"/>
      <w:marTop w:val="0"/>
      <w:marBottom w:val="0"/>
      <w:divBdr>
        <w:top w:val="none" w:sz="0" w:space="0" w:color="auto"/>
        <w:left w:val="none" w:sz="0" w:space="0" w:color="auto"/>
        <w:bottom w:val="none" w:sz="0" w:space="0" w:color="auto"/>
        <w:right w:val="none" w:sz="0" w:space="0" w:color="auto"/>
      </w:divBdr>
    </w:div>
    <w:div w:id="1883056216">
      <w:bodyDiv w:val="1"/>
      <w:marLeft w:val="0"/>
      <w:marRight w:val="0"/>
      <w:marTop w:val="0"/>
      <w:marBottom w:val="0"/>
      <w:divBdr>
        <w:top w:val="none" w:sz="0" w:space="0" w:color="auto"/>
        <w:left w:val="none" w:sz="0" w:space="0" w:color="auto"/>
        <w:bottom w:val="none" w:sz="0" w:space="0" w:color="auto"/>
        <w:right w:val="none" w:sz="0" w:space="0" w:color="auto"/>
      </w:divBdr>
    </w:div>
    <w:div w:id="2016609032">
      <w:bodyDiv w:val="1"/>
      <w:marLeft w:val="0"/>
      <w:marRight w:val="0"/>
      <w:marTop w:val="0"/>
      <w:marBottom w:val="0"/>
      <w:divBdr>
        <w:top w:val="none" w:sz="0" w:space="0" w:color="auto"/>
        <w:left w:val="none" w:sz="0" w:space="0" w:color="auto"/>
        <w:bottom w:val="none" w:sz="0" w:space="0" w:color="auto"/>
        <w:right w:val="none" w:sz="0" w:space="0" w:color="auto"/>
      </w:divBdr>
    </w:div>
    <w:div w:id="2051224806">
      <w:bodyDiv w:val="1"/>
      <w:marLeft w:val="0"/>
      <w:marRight w:val="0"/>
      <w:marTop w:val="0"/>
      <w:marBottom w:val="0"/>
      <w:divBdr>
        <w:top w:val="none" w:sz="0" w:space="0" w:color="auto"/>
        <w:left w:val="none" w:sz="0" w:space="0" w:color="auto"/>
        <w:bottom w:val="none" w:sz="0" w:space="0" w:color="auto"/>
        <w:right w:val="none" w:sz="0" w:space="0" w:color="auto"/>
      </w:divBdr>
    </w:div>
    <w:div w:id="2065516719">
      <w:bodyDiv w:val="1"/>
      <w:marLeft w:val="0"/>
      <w:marRight w:val="0"/>
      <w:marTop w:val="0"/>
      <w:marBottom w:val="0"/>
      <w:divBdr>
        <w:top w:val="none" w:sz="0" w:space="0" w:color="auto"/>
        <w:left w:val="none" w:sz="0" w:space="0" w:color="auto"/>
        <w:bottom w:val="none" w:sz="0" w:space="0" w:color="auto"/>
        <w:right w:val="none" w:sz="0" w:space="0" w:color="auto"/>
      </w:divBdr>
    </w:div>
    <w:div w:id="20957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28</Pages>
  <Words>3478</Words>
  <Characters>19826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AKPOVETA</dc:creator>
  <cp:keywords/>
  <dc:description/>
  <cp:lastModifiedBy>bless</cp:lastModifiedBy>
  <cp:revision>15</cp:revision>
  <dcterms:created xsi:type="dcterms:W3CDTF">2025-04-18T22:45:00Z</dcterms:created>
  <dcterms:modified xsi:type="dcterms:W3CDTF">2025-05-07T19:18:00Z</dcterms:modified>
</cp:coreProperties>
</file>