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DEVELOPMENT PHASE</w:t>
      </w:r>
    </w:p>
    <w:p>
      <w:pPr>
        <w:jc w:val="center"/>
      </w:pPr>
      <w:r>
        <w:rPr>
          <w:b/>
        </w:rPr>
        <w:t>PocketSmart AI</w:t>
      </w:r>
    </w:p>
    <w:p>
      <w:r>
        <w:t>Project documentation prepared from the uploaded PocketSmart AI source code and the supplied project-phase templates.</w:t>
      </w:r>
    </w:p>
    <w:p>
      <w:pPr>
        <w:pStyle w:val="Heading1"/>
      </w:pPr>
      <w:r>
        <w:t>1. Development Overview</w:t>
      </w:r>
    </w:p>
    <w:p>
      <w:r>
        <w:t>The development phase is based on the actual PocketSmart AI implementation: FastAPI backend, Jinja2/HTML/CSS/JavaScript frontend, SQLite persistence, Gemini integration, Pillow image handling, Pydantic validation, bcrypt password hashing and JWT authentication.</w:t>
      </w:r>
    </w:p>
    <w:p>
      <w:pPr>
        <w:pStyle w:val="Heading1"/>
      </w:pPr>
      <w:r>
        <w:t>2. Development Modules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Module</w:t>
            </w:r>
          </w:p>
        </w:tc>
        <w:tc>
          <w:tcPr>
            <w:tcW w:type="dxa" w:w="3408"/>
            <w:shd w:fill="D9EAF7"/>
          </w:tcPr>
          <w:p>
            <w:r>
              <w:rPr>
                <w:b/>
              </w:rPr>
              <w:t>Implementation</w:t>
            </w:r>
          </w:p>
        </w:tc>
        <w:tc>
          <w:tcPr>
            <w:tcW w:type="dxa" w:w="3408"/>
            <w:shd w:fill="D9EAF7"/>
          </w:tcPr>
          <w:p>
            <w:r>
              <w:rPr>
                <w:b/>
              </w:rPr>
              <w:t>Technology</w:t>
            </w:r>
          </w:p>
        </w:tc>
      </w:tr>
      <w:tr>
        <w:tc>
          <w:tcPr>
            <w:tcW w:type="dxa" w:w="3408"/>
            <w:vAlign w:val="center"/>
          </w:tcPr>
          <w:p>
            <w:r>
              <w:t>Authentication</w:t>
            </w:r>
          </w:p>
        </w:tc>
        <w:tc>
          <w:tcPr>
            <w:tcW w:type="dxa" w:w="3408"/>
            <w:vAlign w:val="center"/>
          </w:tcPr>
          <w:p>
            <w:r>
              <w:t>Registration, login, logout, bearer token/cookie session, password hashing</w:t>
            </w:r>
          </w:p>
        </w:tc>
        <w:tc>
          <w:tcPr>
            <w:tcW w:type="dxa" w:w="3408"/>
            <w:vAlign w:val="center"/>
          </w:tcPr>
          <w:p>
            <w:r>
              <w:t>bcrypt, PyJWT, FastAPI</w:t>
            </w:r>
          </w:p>
        </w:tc>
      </w:tr>
      <w:tr>
        <w:tc>
          <w:tcPr>
            <w:tcW w:type="dxa" w:w="3408"/>
            <w:vAlign w:val="center"/>
          </w:tcPr>
          <w:p>
            <w:r>
              <w:t>Dashboard</w:t>
            </w:r>
          </w:p>
        </w:tc>
        <w:tc>
          <w:tcPr>
            <w:tcW w:type="dxa" w:w="3408"/>
            <w:vAlign w:val="center"/>
          </w:tcPr>
          <w:p>
            <w:r>
              <w:t>Counts, recent recommendations and navigation</w:t>
            </w:r>
          </w:p>
        </w:tc>
        <w:tc>
          <w:tcPr>
            <w:tcW w:type="dxa" w:w="3408"/>
            <w:vAlign w:val="center"/>
          </w:tcPr>
          <w:p>
            <w:r>
              <w:t>FastAPI + Jinja2 + SQLite</w:t>
            </w:r>
          </w:p>
        </w:tc>
      </w:tr>
      <w:tr>
        <w:tc>
          <w:tcPr>
            <w:tcW w:type="dxa" w:w="3408"/>
            <w:vAlign w:val="center"/>
          </w:tcPr>
          <w:p>
            <w:r>
              <w:t>Home Planner</w:t>
            </w:r>
          </w:p>
        </w:tc>
        <w:tc>
          <w:tcPr>
            <w:tcW w:type="dxa" w:w="3408"/>
            <w:vAlign w:val="center"/>
          </w:tcPr>
          <w:p>
            <w:r>
              <w:t>Budget, style, rooms and item quantities; recommendation generation</w:t>
            </w:r>
          </w:p>
        </w:tc>
        <w:tc>
          <w:tcPr>
            <w:tcW w:type="dxa" w:w="3408"/>
            <w:vAlign w:val="center"/>
          </w:tcPr>
          <w:p>
            <w:r>
              <w:t>Pydantic + Gemini/fallback</w:t>
            </w:r>
          </w:p>
        </w:tc>
      </w:tr>
      <w:tr>
        <w:tc>
          <w:tcPr>
            <w:tcW w:type="dxa" w:w="3408"/>
            <w:vAlign w:val="center"/>
          </w:tcPr>
          <w:p>
            <w:r>
              <w:t>Party Planner</w:t>
            </w:r>
          </w:p>
        </w:tc>
        <w:tc>
          <w:tcPr>
            <w:tcW w:type="dxa" w:w="3408"/>
            <w:vAlign w:val="center"/>
          </w:tcPr>
          <w:p>
            <w:r>
              <w:t>Budget, guest count, event type, venue and city</w:t>
            </w:r>
          </w:p>
        </w:tc>
        <w:tc>
          <w:tcPr>
            <w:tcW w:type="dxa" w:w="3408"/>
            <w:vAlign w:val="center"/>
          </w:tcPr>
          <w:p>
            <w:r>
              <w:t>Pydantic + Gemini/fallback</w:t>
            </w:r>
          </w:p>
        </w:tc>
      </w:tr>
      <w:tr>
        <w:tc>
          <w:tcPr>
            <w:tcW w:type="dxa" w:w="3408"/>
            <w:vAlign w:val="center"/>
          </w:tcPr>
          <w:p>
            <w:r>
              <w:t>Jewellery Planner</w:t>
            </w:r>
          </w:p>
        </w:tc>
        <w:tc>
          <w:tcPr>
            <w:tcW w:type="dxa" w:w="3408"/>
            <w:vAlign w:val="center"/>
          </w:tcPr>
          <w:p>
            <w:r>
              <w:t>Budget, occasion, style, metal and optional outfit image</w:t>
            </w:r>
          </w:p>
        </w:tc>
        <w:tc>
          <w:tcPr>
            <w:tcW w:type="dxa" w:w="3408"/>
            <w:vAlign w:val="center"/>
          </w:tcPr>
          <w:p>
            <w:r>
              <w:t>Pillow + Gemini/fallback</w:t>
            </w:r>
          </w:p>
        </w:tc>
      </w:tr>
      <w:tr>
        <w:tc>
          <w:tcPr>
            <w:tcW w:type="dxa" w:w="3408"/>
            <w:vAlign w:val="center"/>
          </w:tcPr>
          <w:p>
            <w:r>
              <w:t>Recommendation Store</w:t>
            </w:r>
          </w:p>
        </w:tc>
        <w:tc>
          <w:tcPr>
            <w:tcW w:type="dxa" w:w="3408"/>
            <w:vAlign w:val="center"/>
          </w:tcPr>
          <w:p>
            <w:r>
              <w:t>Save, list, filter, detail and delete</w:t>
            </w:r>
          </w:p>
        </w:tc>
        <w:tc>
          <w:tcPr>
            <w:tcW w:type="dxa" w:w="3408"/>
            <w:vAlign w:val="center"/>
          </w:tcPr>
          <w:p>
            <w:r>
              <w:t>SQLite</w:t>
            </w:r>
          </w:p>
        </w:tc>
      </w:tr>
      <w:tr>
        <w:tc>
          <w:tcPr>
            <w:tcW w:type="dxa" w:w="3408"/>
            <w:vAlign w:val="center"/>
          </w:tcPr>
          <w:p>
            <w:r>
              <w:t>AI Layer</w:t>
            </w:r>
          </w:p>
        </w:tc>
        <w:tc>
          <w:tcPr>
            <w:tcW w:type="dxa" w:w="3408"/>
            <w:vAlign w:val="center"/>
          </w:tcPr>
          <w:p>
            <w:r>
              <w:t>Prompting, JSON extraction, normalization and fallback</w:t>
            </w:r>
          </w:p>
        </w:tc>
        <w:tc>
          <w:tcPr>
            <w:tcW w:type="dxa" w:w="3408"/>
            <w:vAlign w:val="center"/>
          </w:tcPr>
          <w:p>
            <w:r>
              <w:t>Google Gemini API</w:t>
            </w:r>
          </w:p>
        </w:tc>
      </w:tr>
      <w:tr>
        <w:tc>
          <w:tcPr>
            <w:tcW w:type="dxa" w:w="3408"/>
            <w:vAlign w:val="center"/>
          </w:tcPr>
          <w:p>
            <w:r>
              <w:t>Testing</w:t>
            </w:r>
          </w:p>
        </w:tc>
        <w:tc>
          <w:tcPr>
            <w:tcW w:type="dxa" w:w="3408"/>
            <w:vAlign w:val="center"/>
          </w:tcPr>
          <w:p>
            <w:r>
              <w:t>End-to-end and unit test coverage</w:t>
            </w:r>
          </w:p>
        </w:tc>
        <w:tc>
          <w:tcPr>
            <w:tcW w:type="dxa" w:w="3408"/>
            <w:vAlign w:val="center"/>
          </w:tcPr>
          <w:p>
            <w:r>
              <w:t>pytest + httpx</w:t>
            </w:r>
          </w:p>
        </w:tc>
      </w:tr>
    </w:tbl>
    <w:p>
      <w:pPr>
        <w:pStyle w:val="Heading1"/>
      </w:pPr>
      <w:r>
        <w:t>3. Development Workflow</w:t>
      </w:r>
    </w:p>
    <w:p>
      <w:pPr>
        <w:pStyle w:val="ListNumber"/>
      </w:pPr>
      <w:r>
        <w:t>Configure the Python environment and environment variables.</w:t>
      </w:r>
    </w:p>
    <w:p>
      <w:pPr>
        <w:pStyle w:val="ListNumber"/>
      </w:pPr>
      <w:r>
        <w:t>Initialize SQLite tables for users and recommendations.</w:t>
      </w:r>
    </w:p>
    <w:p>
      <w:pPr>
        <w:pStyle w:val="ListNumber"/>
      </w:pPr>
      <w:r>
        <w:t>Implement authentication and protected routes.</w:t>
      </w:r>
    </w:p>
    <w:p>
      <w:pPr>
        <w:pStyle w:val="ListNumber"/>
      </w:pPr>
      <w:r>
        <w:t>Implement planner input schemas and validation.</w:t>
      </w:r>
    </w:p>
    <w:p>
      <w:pPr>
        <w:pStyle w:val="ListNumber"/>
      </w:pPr>
      <w:r>
        <w:t>Implement Gemini generation and structured-result parsing.</w:t>
      </w:r>
    </w:p>
    <w:p>
      <w:pPr>
        <w:pStyle w:val="ListNumber"/>
      </w:pPr>
      <w:r>
        <w:t>Implement fallback recommendation generation.</w:t>
      </w:r>
    </w:p>
    <w:p>
      <w:pPr>
        <w:pStyle w:val="ListNumber"/>
      </w:pPr>
      <w:r>
        <w:t>Implement budget normalization and recommendation persistence.</w:t>
      </w:r>
    </w:p>
    <w:p>
      <w:pPr>
        <w:pStyle w:val="ListNumber"/>
      </w:pPr>
      <w:r>
        <w:t>Implement image upload validation and normalization for jewellery planning.</w:t>
      </w:r>
    </w:p>
    <w:p>
      <w:pPr>
        <w:pStyle w:val="ListNumber"/>
      </w:pPr>
      <w:r>
        <w:t>Implement dashboard, history, detail and delete flows.</w:t>
      </w:r>
    </w:p>
    <w:p>
      <w:pPr>
        <w:pStyle w:val="ListNumber"/>
      </w:pPr>
      <w:r>
        <w:t>Run automated tests, review failures, and prepare the demonstration build.</w:t>
      </w:r>
    </w:p>
    <w:p>
      <w:pPr>
        <w:pStyle w:val="Heading1"/>
      </w:pPr>
      <w:r>
        <w:t>4. Functional Testing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rPr>
              <w:t>ID</w:t>
            </w:r>
          </w:p>
        </w:tc>
        <w:tc>
          <w:tcPr>
            <w:tcW w:type="dxa" w:w="2556"/>
            <w:shd w:fill="D9EAF7"/>
          </w:tcPr>
          <w:p>
            <w:r>
              <w:rPr>
                <w:b/>
              </w:rPr>
              <w:t>Scenario</w:t>
            </w:r>
          </w:p>
        </w:tc>
        <w:tc>
          <w:tcPr>
            <w:tcW w:type="dxa" w:w="2556"/>
            <w:shd w:fill="D9EAF7"/>
          </w:tcPr>
          <w:p>
            <w:r>
              <w:rPr>
                <w:b/>
              </w:rPr>
              <w:t>Test Action</w:t>
            </w:r>
          </w:p>
        </w:tc>
        <w:tc>
          <w:tcPr>
            <w:tcW w:type="dxa" w:w="2556"/>
            <w:shd w:fill="D9EAF7"/>
          </w:tcPr>
          <w:p>
            <w:r>
              <w:rPr>
                <w:b/>
              </w:rPr>
              <w:t>Expected Result</w:t>
            </w:r>
          </w:p>
        </w:tc>
      </w:tr>
      <w:tr>
        <w:tc>
          <w:tcPr>
            <w:tcW w:type="dxa" w:w="2556"/>
            <w:vAlign w:val="center"/>
          </w:tcPr>
          <w:p>
            <w:r>
              <w:t>FT-01</w:t>
            </w:r>
          </w:p>
        </w:tc>
        <w:tc>
          <w:tcPr>
            <w:tcW w:type="dxa" w:w="2556"/>
            <w:vAlign w:val="center"/>
          </w:tcPr>
          <w:p>
            <w:r>
              <w:t>Registration validation</w:t>
            </w:r>
          </w:p>
        </w:tc>
        <w:tc>
          <w:tcPr>
            <w:tcW w:type="dxa" w:w="2556"/>
            <w:vAlign w:val="center"/>
          </w:tcPr>
          <w:p>
            <w:r>
              <w:t>Submit valid and invalid username/email/password combinations</w:t>
            </w:r>
          </w:p>
        </w:tc>
        <w:tc>
          <w:tcPr>
            <w:tcW w:type="dxa" w:w="2556"/>
            <w:vAlign w:val="center"/>
          </w:tcPr>
          <w:p>
            <w:r>
              <w:t>Valid registration succeeds; invalid data is rejected</w:t>
            </w:r>
          </w:p>
        </w:tc>
      </w:tr>
      <w:tr>
        <w:tc>
          <w:tcPr>
            <w:tcW w:type="dxa" w:w="2556"/>
            <w:vAlign w:val="center"/>
          </w:tcPr>
          <w:p>
            <w:r>
              <w:t>FT-02</w:t>
            </w:r>
          </w:p>
        </w:tc>
        <w:tc>
          <w:tcPr>
            <w:tcW w:type="dxa" w:w="2556"/>
            <w:vAlign w:val="center"/>
          </w:tcPr>
          <w:p>
            <w:r>
              <w:t>Login</w:t>
            </w:r>
          </w:p>
        </w:tc>
        <w:tc>
          <w:tcPr>
            <w:tcW w:type="dxa" w:w="2556"/>
            <w:vAlign w:val="center"/>
          </w:tcPr>
          <w:p>
            <w:r>
              <w:t>Use correct and incorrect credentials</w:t>
            </w:r>
          </w:p>
        </w:tc>
        <w:tc>
          <w:tcPr>
            <w:tcW w:type="dxa" w:w="2556"/>
            <w:vAlign w:val="center"/>
          </w:tcPr>
          <w:p>
            <w:r>
              <w:t>Correct login succeeds; wrong credentials return an authentication error</w:t>
            </w:r>
          </w:p>
        </w:tc>
      </w:tr>
      <w:tr>
        <w:tc>
          <w:tcPr>
            <w:tcW w:type="dxa" w:w="2556"/>
            <w:vAlign w:val="center"/>
          </w:tcPr>
          <w:p>
            <w:r>
              <w:t>FT-03</w:t>
            </w:r>
          </w:p>
        </w:tc>
        <w:tc>
          <w:tcPr>
            <w:tcW w:type="dxa" w:w="2556"/>
            <w:vAlign w:val="center"/>
          </w:tcPr>
          <w:p>
            <w:r>
              <w:t>Home generation</w:t>
            </w:r>
          </w:p>
        </w:tc>
        <w:tc>
          <w:tcPr>
            <w:tcW w:type="dxa" w:w="2556"/>
            <w:vAlign w:val="center"/>
          </w:tcPr>
          <w:p>
            <w:r>
              <w:t>Submit budget, style, rooms and quantities</w:t>
            </w:r>
          </w:p>
        </w:tc>
        <w:tc>
          <w:tcPr>
            <w:tcW w:type="dxa" w:w="2556"/>
            <w:vAlign w:val="center"/>
          </w:tcPr>
          <w:p>
            <w:r>
              <w:t>Recommendation is generated, saved and budget checked</w:t>
            </w:r>
          </w:p>
        </w:tc>
      </w:tr>
      <w:tr>
        <w:tc>
          <w:tcPr>
            <w:tcW w:type="dxa" w:w="2556"/>
            <w:vAlign w:val="center"/>
          </w:tcPr>
          <w:p>
            <w:r>
              <w:t>FT-04</w:t>
            </w:r>
          </w:p>
        </w:tc>
        <w:tc>
          <w:tcPr>
            <w:tcW w:type="dxa" w:w="2556"/>
            <w:vAlign w:val="center"/>
          </w:tcPr>
          <w:p>
            <w:r>
              <w:t>Party generation</w:t>
            </w:r>
          </w:p>
        </w:tc>
        <w:tc>
          <w:tcPr>
            <w:tcW w:type="dxa" w:w="2556"/>
            <w:vAlign w:val="center"/>
          </w:tcPr>
          <w:p>
            <w:r>
              <w:t>Submit budget, guests, event, venue and city</w:t>
            </w:r>
          </w:p>
        </w:tc>
        <w:tc>
          <w:tcPr>
            <w:tcW w:type="dxa" w:w="2556"/>
            <w:vAlign w:val="center"/>
          </w:tcPr>
          <w:p>
            <w:r>
              <w:t>Recommendation contains relevant sections and stays within budget</w:t>
            </w:r>
          </w:p>
        </w:tc>
      </w:tr>
      <w:tr>
        <w:tc>
          <w:tcPr>
            <w:tcW w:type="dxa" w:w="2556"/>
            <w:vAlign w:val="center"/>
          </w:tcPr>
          <w:p>
            <w:r>
              <w:t>FT-05</w:t>
            </w:r>
          </w:p>
        </w:tc>
        <w:tc>
          <w:tcPr>
            <w:tcW w:type="dxa" w:w="2556"/>
            <w:vAlign w:val="center"/>
          </w:tcPr>
          <w:p>
            <w:r>
              <w:t>Jewellery with image</w:t>
            </w:r>
          </w:p>
        </w:tc>
        <w:tc>
          <w:tcPr>
            <w:tcW w:type="dxa" w:w="2556"/>
            <w:vAlign w:val="center"/>
          </w:tcPr>
          <w:p>
            <w:r>
              <w:t>Upload valid PNG/JPG/WEBP outfit image</w:t>
            </w:r>
          </w:p>
        </w:tc>
        <w:tc>
          <w:tcPr>
            <w:tcW w:type="dxa" w:w="2556"/>
            <w:vAlign w:val="center"/>
          </w:tcPr>
          <w:p>
            <w:r>
              <w:t>Image is accepted, processed and used in the recommendation flow</w:t>
            </w:r>
          </w:p>
        </w:tc>
      </w:tr>
      <w:tr>
        <w:tc>
          <w:tcPr>
            <w:tcW w:type="dxa" w:w="2556"/>
            <w:vAlign w:val="center"/>
          </w:tcPr>
          <w:p>
            <w:r>
              <w:t>FT-06</w:t>
            </w:r>
          </w:p>
        </w:tc>
        <w:tc>
          <w:tcPr>
            <w:tcW w:type="dxa" w:w="2556"/>
            <w:vAlign w:val="center"/>
          </w:tcPr>
          <w:p>
            <w:r>
              <w:t>Jewellery invalid file</w:t>
            </w:r>
          </w:p>
        </w:tc>
        <w:tc>
          <w:tcPr>
            <w:tcW w:type="dxa" w:w="2556"/>
            <w:vAlign w:val="center"/>
          </w:tcPr>
          <w:p>
            <w:r>
              <w:t>Upload non-image content</w:t>
            </w:r>
          </w:p>
        </w:tc>
        <w:tc>
          <w:tcPr>
            <w:tcW w:type="dxa" w:w="2556"/>
            <w:vAlign w:val="center"/>
          </w:tcPr>
          <w:p>
            <w:r>
              <w:t>Request is rejected</w:t>
            </w:r>
          </w:p>
        </w:tc>
      </w:tr>
      <w:tr>
        <w:tc>
          <w:tcPr>
            <w:tcW w:type="dxa" w:w="2556"/>
            <w:vAlign w:val="center"/>
          </w:tcPr>
          <w:p>
            <w:r>
              <w:t>FT-07</w:t>
            </w:r>
          </w:p>
        </w:tc>
        <w:tc>
          <w:tcPr>
            <w:tcW w:type="dxa" w:w="2556"/>
            <w:vAlign w:val="center"/>
          </w:tcPr>
          <w:p>
            <w:r>
              <w:t>History</w:t>
            </w:r>
          </w:p>
        </w:tc>
        <w:tc>
          <w:tcPr>
            <w:tcW w:type="dxa" w:w="2556"/>
            <w:vAlign w:val="center"/>
          </w:tcPr>
          <w:p>
            <w:r>
              <w:t>Create, filter, inspect and delete a recommendation</w:t>
            </w:r>
          </w:p>
        </w:tc>
        <w:tc>
          <w:tcPr>
            <w:tcW w:type="dxa" w:w="2556"/>
            <w:vAlign w:val="center"/>
          </w:tcPr>
          <w:p>
            <w:r>
              <w:t>Only the authenticated user's records are accessible</w:t>
            </w:r>
          </w:p>
        </w:tc>
      </w:tr>
      <w:tr>
        <w:tc>
          <w:tcPr>
            <w:tcW w:type="dxa" w:w="2556"/>
            <w:vAlign w:val="center"/>
          </w:tcPr>
          <w:p>
            <w:r>
              <w:t>FT-08</w:t>
            </w:r>
          </w:p>
        </w:tc>
        <w:tc>
          <w:tcPr>
            <w:tcW w:type="dxa" w:w="2556"/>
            <w:vAlign w:val="center"/>
          </w:tcPr>
          <w:p>
            <w:r>
              <w:t>AI fallback</w:t>
            </w:r>
          </w:p>
        </w:tc>
        <w:tc>
          <w:tcPr>
            <w:tcW w:type="dxa" w:w="2556"/>
            <w:vAlign w:val="center"/>
          </w:tcPr>
          <w:p>
            <w:r>
              <w:t>Simulate API failure or invalid AI response</w:t>
            </w:r>
          </w:p>
        </w:tc>
        <w:tc>
          <w:tcPr>
            <w:tcW w:type="dxa" w:w="2556"/>
            <w:vAlign w:val="center"/>
          </w:tcPr>
          <w:p>
            <w:r>
              <w:t>Fallback recommendation is returned</w:t>
            </w:r>
          </w:p>
        </w:tc>
      </w:tr>
      <w:tr>
        <w:tc>
          <w:tcPr>
            <w:tcW w:type="dxa" w:w="2556"/>
            <w:vAlign w:val="center"/>
          </w:tcPr>
          <w:p>
            <w:r>
              <w:t>FT-09</w:t>
            </w:r>
          </w:p>
        </w:tc>
        <w:tc>
          <w:tcPr>
            <w:tcW w:type="dxa" w:w="2556"/>
            <w:vAlign w:val="center"/>
          </w:tcPr>
          <w:p>
            <w:r>
              <w:t>URL safety</w:t>
            </w:r>
          </w:p>
        </w:tc>
        <w:tc>
          <w:tcPr>
            <w:tcW w:type="dxa" w:w="2556"/>
            <w:vAlign w:val="center"/>
          </w:tcPr>
          <w:p>
            <w:r>
              <w:t>Return a model result containing an arbitrary URL</w:t>
            </w:r>
          </w:p>
        </w:tc>
        <w:tc>
          <w:tcPr>
            <w:tcW w:type="dxa" w:w="2556"/>
            <w:vAlign w:val="center"/>
          </w:tcPr>
          <w:p>
            <w:r>
              <w:t>Application uses canonical supported-platform HTTPS URLs</w:t>
            </w:r>
          </w:p>
        </w:tc>
      </w:tr>
      <w:tr>
        <w:tc>
          <w:tcPr>
            <w:tcW w:type="dxa" w:w="2556"/>
            <w:vAlign w:val="center"/>
          </w:tcPr>
          <w:p>
            <w:r>
              <w:t>FT-10</w:t>
            </w:r>
          </w:p>
        </w:tc>
        <w:tc>
          <w:tcPr>
            <w:tcW w:type="dxa" w:w="2556"/>
            <w:vAlign w:val="center"/>
          </w:tcPr>
          <w:p>
            <w:r>
              <w:t>Health endpoint</w:t>
            </w:r>
          </w:p>
        </w:tc>
        <w:tc>
          <w:tcPr>
            <w:tcW w:type="dxa" w:w="2556"/>
            <w:vAlign w:val="center"/>
          </w:tcPr>
          <w:p>
            <w:r>
              <w:t>GET /health</w:t>
            </w:r>
          </w:p>
        </w:tc>
        <w:tc>
          <w:tcPr>
            <w:tcW w:type="dxa" w:w="2556"/>
            <w:vAlign w:val="center"/>
          </w:tcPr>
          <w:p>
            <w:r>
              <w:t>Application reports healthy status</w:t>
            </w:r>
          </w:p>
        </w:tc>
      </w:tr>
    </w:tbl>
    <w:p>
      <w:pPr>
        <w:pStyle w:val="Heading1"/>
      </w:pPr>
      <w:r>
        <w:t>5. Performance Testing Plan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rPr>
              <w:t>ID</w:t>
            </w:r>
          </w:p>
        </w:tc>
        <w:tc>
          <w:tcPr>
            <w:tcW w:type="dxa" w:w="2556"/>
            <w:shd w:fill="D9EAF7"/>
          </w:tcPr>
          <w:p>
            <w:r>
              <w:rPr>
                <w:b/>
              </w:rPr>
              <w:t>Scenario</w:t>
            </w:r>
          </w:p>
        </w:tc>
        <w:tc>
          <w:tcPr>
            <w:tcW w:type="dxa" w:w="2556"/>
            <w:shd w:fill="D9EAF7"/>
          </w:tcPr>
          <w:p>
            <w:r>
              <w:rPr>
                <w:b/>
              </w:rPr>
              <w:t>Method</w:t>
            </w:r>
          </w:p>
        </w:tc>
        <w:tc>
          <w:tcPr>
            <w:tcW w:type="dxa" w:w="2556"/>
            <w:shd w:fill="D9EAF7"/>
          </w:tcPr>
          <w:p>
            <w:r>
              <w:rPr>
                <w:b/>
              </w:rPr>
              <w:t>Acceptance Observation</w:t>
            </w:r>
          </w:p>
        </w:tc>
      </w:tr>
      <w:tr>
        <w:tc>
          <w:tcPr>
            <w:tcW w:type="dxa" w:w="2556"/>
            <w:vAlign w:val="center"/>
          </w:tcPr>
          <w:p>
            <w:r>
              <w:t>PT-01</w:t>
            </w:r>
          </w:p>
        </w:tc>
        <w:tc>
          <w:tcPr>
            <w:tcW w:type="dxa" w:w="2556"/>
            <w:vAlign w:val="center"/>
          </w:tcPr>
          <w:p>
            <w:r>
              <w:t>Planner response time</w:t>
            </w:r>
          </w:p>
        </w:tc>
        <w:tc>
          <w:tcPr>
            <w:tcW w:type="dxa" w:w="2556"/>
            <w:vAlign w:val="center"/>
          </w:tcPr>
          <w:p>
            <w:r>
              <w:t>Measure end-to-end generation latency for representative inputs</w:t>
            </w:r>
          </w:p>
        </w:tc>
        <w:tc>
          <w:tcPr>
            <w:tcW w:type="dxa" w:w="2556"/>
            <w:vAlign w:val="center"/>
          </w:tcPr>
          <w:p>
            <w:r>
              <w:t>Record response time; compare AI and fallback paths</w:t>
            </w:r>
          </w:p>
        </w:tc>
      </w:tr>
      <w:tr>
        <w:tc>
          <w:tcPr>
            <w:tcW w:type="dxa" w:w="2556"/>
            <w:vAlign w:val="center"/>
          </w:tcPr>
          <w:p>
            <w:r>
              <w:t>PT-02</w:t>
            </w:r>
          </w:p>
        </w:tc>
        <w:tc>
          <w:tcPr>
            <w:tcW w:type="dxa" w:w="2556"/>
            <w:vAlign w:val="center"/>
          </w:tcPr>
          <w:p>
            <w:r>
              <w:t>Repeated generation</w:t>
            </w:r>
          </w:p>
        </w:tc>
        <w:tc>
          <w:tcPr>
            <w:tcW w:type="dxa" w:w="2556"/>
            <w:vAlign w:val="center"/>
          </w:tcPr>
          <w:p>
            <w:r>
              <w:t>Generate multiple plans sequentially</w:t>
            </w:r>
          </w:p>
        </w:tc>
        <w:tc>
          <w:tcPr>
            <w:tcW w:type="dxa" w:w="2556"/>
            <w:vAlign w:val="center"/>
          </w:tcPr>
          <w:p>
            <w:r>
              <w:t>Application remains responsive and stores records correctly</w:t>
            </w:r>
          </w:p>
        </w:tc>
      </w:tr>
      <w:tr>
        <w:tc>
          <w:tcPr>
            <w:tcW w:type="dxa" w:w="2556"/>
            <w:vAlign w:val="center"/>
          </w:tcPr>
          <w:p>
            <w:r>
              <w:t>PT-03</w:t>
            </w:r>
          </w:p>
        </w:tc>
        <w:tc>
          <w:tcPr>
            <w:tcW w:type="dxa" w:w="2556"/>
            <w:vAlign w:val="center"/>
          </w:tcPr>
          <w:p>
            <w:r>
              <w:t>Image upload</w:t>
            </w:r>
          </w:p>
        </w:tc>
        <w:tc>
          <w:tcPr>
            <w:tcW w:type="dxa" w:w="2556"/>
            <w:vAlign w:val="center"/>
          </w:tcPr>
          <w:p>
            <w:r>
              <w:t>Upload supported images near the 5 MB limit</w:t>
            </w:r>
          </w:p>
        </w:tc>
        <w:tc>
          <w:tcPr>
            <w:tcW w:type="dxa" w:w="2556"/>
            <w:vAlign w:val="center"/>
          </w:tcPr>
          <w:p>
            <w:r>
              <w:t>Valid images process without application crash</w:t>
            </w:r>
          </w:p>
        </w:tc>
      </w:tr>
      <w:tr>
        <w:tc>
          <w:tcPr>
            <w:tcW w:type="dxa" w:w="2556"/>
            <w:vAlign w:val="center"/>
          </w:tcPr>
          <w:p>
            <w:r>
              <w:t>PT-04</w:t>
            </w:r>
          </w:p>
        </w:tc>
        <w:tc>
          <w:tcPr>
            <w:tcW w:type="dxa" w:w="2556"/>
            <w:vAlign w:val="center"/>
          </w:tcPr>
          <w:p>
            <w:r>
              <w:t>History query</w:t>
            </w:r>
          </w:p>
        </w:tc>
        <w:tc>
          <w:tcPr>
            <w:tcW w:type="dxa" w:w="2556"/>
            <w:vAlign w:val="center"/>
          </w:tcPr>
          <w:p>
            <w:r>
              <w:t>Create multiple recommendations and load history</w:t>
            </w:r>
          </w:p>
        </w:tc>
        <w:tc>
          <w:tcPr>
            <w:tcW w:type="dxa" w:w="2556"/>
            <w:vAlign w:val="center"/>
          </w:tcPr>
          <w:p>
            <w:r>
              <w:t>History remains usable and returns records for the authenticated user</w:t>
            </w:r>
          </w:p>
        </w:tc>
      </w:tr>
      <w:tr>
        <w:tc>
          <w:tcPr>
            <w:tcW w:type="dxa" w:w="2556"/>
            <w:vAlign w:val="center"/>
          </w:tcPr>
          <w:p>
            <w:r>
              <w:t>PT-05</w:t>
            </w:r>
          </w:p>
        </w:tc>
        <w:tc>
          <w:tcPr>
            <w:tcW w:type="dxa" w:w="2556"/>
            <w:vAlign w:val="center"/>
          </w:tcPr>
          <w:p>
            <w:r>
              <w:t>Database operations</w:t>
            </w:r>
          </w:p>
        </w:tc>
        <w:tc>
          <w:tcPr>
            <w:tcW w:type="dxa" w:w="2556"/>
            <w:vAlign w:val="center"/>
          </w:tcPr>
          <w:p>
            <w:r>
              <w:t>Create/read/delete recommendations repeatedly</w:t>
            </w:r>
          </w:p>
        </w:tc>
        <w:tc>
          <w:tcPr>
            <w:tcW w:type="dxa" w:w="2556"/>
            <w:vAlign w:val="center"/>
          </w:tcPr>
          <w:p>
            <w:r>
              <w:t>No data corruption and ownership filters remain enforced</w:t>
            </w:r>
          </w:p>
        </w:tc>
      </w:tr>
    </w:tbl>
    <w:p>
      <w:pPr>
        <w:pStyle w:val="Heading1"/>
      </w:pPr>
      <w:r>
        <w:t>6. Test Evidence / Current Execution Note</w:t>
      </w:r>
    </w:p>
    <w:p>
      <w:r>
        <w:t>The supplied test suite contains end-to-end coverage for health checks, authentication, planner flows, validation, history isolation, Gemini success/failure paths and URL handling. In the current execution environment, pytest collection was blocked because the Python dependency 'bcrypt' was not installed. Therefore, this document does not claim that the automated suite passed in this environment; the test cases above are the code-defined verification plan.</w:t>
      </w:r>
    </w:p>
    <w:p>
      <w:pPr>
        <w:pStyle w:val="Heading1"/>
      </w:pPr>
      <w:r>
        <w:t>7. Release Checklist</w:t>
      </w:r>
    </w:p>
    <w:p>
      <w:pPr>
        <w:pStyle w:val="ListBullet"/>
      </w:pPr>
      <w:r>
        <w:t>Install dependencies from requirements.txt.</w:t>
      </w:r>
    </w:p>
    <w:p>
      <w:pPr>
        <w:pStyle w:val="ListBullet"/>
      </w:pPr>
      <w:r>
        <w:t>Configure GEMINI_API_KEY/GOOGLE_API_KEY and a persistent SECRET_KEY.</w:t>
      </w:r>
    </w:p>
    <w:p>
      <w:pPr>
        <w:pStyle w:val="ListBullet"/>
      </w:pPr>
      <w:r>
        <w:t>Verify DB_PATH and upload directory permissions.</w:t>
      </w:r>
    </w:p>
    <w:p>
      <w:pPr>
        <w:pStyle w:val="ListBullet"/>
      </w:pPr>
      <w:r>
        <w:t>Run pytest -q and resolve any environment or code failures.</w:t>
      </w:r>
    </w:p>
    <w:p>
      <w:pPr>
        <w:pStyle w:val="ListBullet"/>
      </w:pPr>
      <w:r>
        <w:t>Verify protected routes redirect/return 401 when unauthenticated.</w:t>
      </w:r>
    </w:p>
    <w:p>
      <w:pPr>
        <w:pStyle w:val="ListBullet"/>
      </w:pPr>
      <w:r>
        <w:t>Verify planner outputs remain within budget after normalization.</w:t>
      </w:r>
    </w:p>
    <w:p>
      <w:pPr>
        <w:pStyle w:val="ListBullet"/>
      </w:pPr>
      <w:r>
        <w:t>Verify image validation and user-data isolation.</w:t>
      </w:r>
    </w:p>
    <w:p>
      <w:pPr>
        <w:pStyle w:val="ListBullet"/>
      </w:pPr>
      <w:r>
        <w:t>Start the FastAPI application with Uvicorn and perform the demo flow.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PocketSmart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