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A086" w14:textId="77777777" w:rsidR="0056459B" w:rsidRDefault="000C502C">
      <w:pPr>
        <w:pStyle w:val="Heading1"/>
      </w:pPr>
      <w:r>
        <w:t>Task 4: Feature Importance and Interpretation</w:t>
      </w:r>
    </w:p>
    <w:p w14:paraId="3588315C" w14:textId="77777777" w:rsidR="0056459B" w:rsidRDefault="000C502C">
      <w:pPr>
        <w:pStyle w:val="Heading2"/>
      </w:pPr>
      <w:r>
        <w:t>Feature Importance (Models)</w:t>
      </w:r>
    </w:p>
    <w:p w14:paraId="44DA79DA" w14:textId="77777777" w:rsidR="0056459B" w:rsidRDefault="000C502C">
      <w:r>
        <w:t>We computed coefficients from Logistic Regression and impurity-based importance from Random Forest on the engineered team–year dataset.</w:t>
      </w:r>
    </w:p>
    <w:p w14:paraId="0C817B76" w14:textId="77777777" w:rsidR="0056459B" w:rsidRDefault="000C502C">
      <w:r>
        <w:rPr>
          <w:noProof/>
        </w:rPr>
        <w:drawing>
          <wp:inline distT="0" distB="0" distL="0" distR="0" wp14:anchorId="640ECAA6" wp14:editId="26811ED8">
            <wp:extent cx="5486400" cy="4097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LR_FeatureImporta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1A7C" w14:textId="77777777" w:rsidR="0056459B" w:rsidRDefault="000C502C">
      <w:r>
        <w:rPr>
          <w:noProof/>
        </w:rPr>
        <w:lastRenderedPageBreak/>
        <w:drawing>
          <wp:inline distT="0" distB="0" distL="0" distR="0" wp14:anchorId="42890475" wp14:editId="1D7CDAFE">
            <wp:extent cx="5486400" cy="40974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RF_FeatureImporta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DEDD" w14:textId="77777777" w:rsidR="0056459B" w:rsidRDefault="000C502C">
      <w:pPr>
        <w:pStyle w:val="Heading2"/>
      </w:pPr>
      <w:r>
        <w:t>Interpretation (Football Context)</w:t>
      </w:r>
    </w:p>
    <w:p w14:paraId="7C2099A0" w14:textId="77777777" w:rsidR="0056459B" w:rsidRDefault="000C502C">
      <w:r>
        <w:t>• Goal Difference — Captures combined attacking and defensive dominance; finalists usually maintain a strong positive margin.</w:t>
      </w:r>
      <w:r>
        <w:br/>
        <w:t>• Win Rate — Reflects consistent match control across group and knockout phases.</w:t>
      </w:r>
      <w:r>
        <w:br/>
        <w:t>• Goals For — High scoring sides convert chances and are more likely to advance in knockouts.</w:t>
      </w:r>
      <w:r>
        <w:br/>
        <w:t>• Average Stage Level — Proxy for strength of opposition and round difficulty handled throughout the run.</w:t>
      </w:r>
      <w:r>
        <w:br/>
        <w:t>• Previous Appearances — Institutional experience and tournament know‑how reduce variance under pressure.</w:t>
      </w:r>
      <w:r>
        <w:br/>
      </w:r>
    </w:p>
    <w:p w14:paraId="09B28B0F" w14:textId="77777777" w:rsidR="0056459B" w:rsidRDefault="000C502C">
      <w:pPr>
        <w:pStyle w:val="Heading2"/>
      </w:pPr>
      <w:r>
        <w:t>Surprising Insights &amp; Bias Checks</w:t>
      </w:r>
    </w:p>
    <w:p w14:paraId="218D82B6" w14:textId="77777777" w:rsidR="0056459B" w:rsidRDefault="000C502C">
      <w:r>
        <w:t>• Some features (e.g., matches_played) can act as proxies for progress—careful to avoid label leakage by excluding the exact final stage variable.</w:t>
      </w:r>
      <w:r>
        <w:br/>
        <w:t>• Era effects: older tournaments had different formats and goal environments; results may favor historically dominant teams.</w:t>
      </w:r>
      <w:r>
        <w:br/>
        <w:t>• Class imbalance: finalists are few; we used class_weight='balanced' to mitigate bias.</w:t>
      </w:r>
      <w:r>
        <w:br/>
      </w:r>
    </w:p>
    <w:p w14:paraId="4CDC45CD" w14:textId="77777777" w:rsidR="0056459B" w:rsidRDefault="000C502C">
      <w:pPr>
        <w:pStyle w:val="Heading2"/>
      </w:pPr>
      <w:r>
        <w:lastRenderedPageBreak/>
        <w:t>Conclusion</w:t>
      </w:r>
    </w:p>
    <w:p w14:paraId="396EA077" w14:textId="77777777" w:rsidR="0056459B" w:rsidRDefault="000C502C">
      <w:r>
        <w:t>Random Forest ranks goal_difference and win_rate as top drivers; Logistic Regression supports the same pattern with positive coefficients. These align with domain knowledge: balanced, consistent, high‑scoring teams most often reach the Final.</w:t>
      </w:r>
    </w:p>
    <w:sectPr w:rsidR="005645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304180">
    <w:abstractNumId w:val="8"/>
  </w:num>
  <w:num w:numId="2" w16cid:durableId="1783963651">
    <w:abstractNumId w:val="6"/>
  </w:num>
  <w:num w:numId="3" w16cid:durableId="461508054">
    <w:abstractNumId w:val="5"/>
  </w:num>
  <w:num w:numId="4" w16cid:durableId="1503427504">
    <w:abstractNumId w:val="4"/>
  </w:num>
  <w:num w:numId="5" w16cid:durableId="332879725">
    <w:abstractNumId w:val="7"/>
  </w:num>
  <w:num w:numId="6" w16cid:durableId="1104568980">
    <w:abstractNumId w:val="3"/>
  </w:num>
  <w:num w:numId="7" w16cid:durableId="1828475255">
    <w:abstractNumId w:val="2"/>
  </w:num>
  <w:num w:numId="8" w16cid:durableId="1326276051">
    <w:abstractNumId w:val="1"/>
  </w:num>
  <w:num w:numId="9" w16cid:durableId="2094739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02C"/>
    <w:rsid w:val="0015074B"/>
    <w:rsid w:val="0029639D"/>
    <w:rsid w:val="00326F90"/>
    <w:rsid w:val="0056459B"/>
    <w:rsid w:val="00957111"/>
    <w:rsid w:val="00AA1D8D"/>
    <w:rsid w:val="00AF773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0DD92"/>
  <w14:defaultImageDpi w14:val="300"/>
  <w15:docId w15:val="{9503B3FE-5C13-482B-A33F-D77AC469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vettri veal</cp:lastModifiedBy>
  <cp:revision>2</cp:revision>
  <dcterms:created xsi:type="dcterms:W3CDTF">2025-11-07T19:54:00Z</dcterms:created>
  <dcterms:modified xsi:type="dcterms:W3CDTF">2025-11-07T19:54:00Z</dcterms:modified>
  <cp:category/>
</cp:coreProperties>
</file>