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schedule starts and takes the perspective of Monday, January 3, 2022, the day students are returning to school from winter break. It ends on Sunday, February 19, 2022, the day of the last local competition.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Previously, the team met every week on Monday and Tuesday, from 4 PM to 6 PM, after school. These meetings will be referred to as regular meetings. This would provide 4 hours per week. Due to the first competition being in 6 weeks, adjustments to the schedule are needed. Additional meetings are needed but only specialized to those who are needed to attend. These meetings will be referred to as special meetings. Moreover, team members may work independently on their own time.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addition to meeting every Monday and Tuesday, the team will have special meetings on Saturday, days when there is no school, and when fit. The visual representation of the schedule as a calendar will include scheduled regular and special meetings. Adjustments are expected.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build day refers to a meeting where builders will design and build the robot. A programming day refers to a meeting where programmers will program and test the robot. A training day refers to a meeting where drivers will drive the robots and practice game strategies.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[Insert photo of January Calendar]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[Insert photo of February Calendar]</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r>
    </w:tbl>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