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During the programming skills matches, one team will have 60 seconds to achieve the most points possible. It will act as if it were on a neutral team, meaning points are scored based on the combination of the points of the red and blue alliances.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In example 3, a team on the red alliance that moves both red mobile goals into the red alliance home zone, moves both blue mobile goals into the blue alliance home zone, and moves all three neutral mobile goals into any alliance home zone will receive 220 points.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All mobile goals in their alliance home zone. Total is 140 points, which should get top 3.</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(3) Neutral mobile goals in any alliance home zone = 20 x 3 = 60</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(4) Alliance mobile goals in their alliance home zones = 20 x 4 = 80</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All alliance mobile goals balanced &amp; neutral mobile goals in any alliance home zone. Total is 220 points, which should get 1st.</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(3) Neutral mobile goals in any alliance home zone = 20 x 3 = 60</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(4) Alliance mobile goals balanced on their alliance platform = 40 x 4 = 160</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All mobile goals balanced. Total is 280 points, which should get 1st.</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(3) Neutral mobile goals balanced on any/both alliance platforms = 40 x 3 = 120</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(4) Alliance mobile goals balanced on their alliance platform = 40 x 4 = 160</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All mobile goals &amp; robot balanced. Total is 310 points, which should get 1st.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(3) Neutral mobile goals balanced on any/both alliance platforms = 40 x 3 = 120</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(4) Alliance mobile goals balanced on their alliance platform = 40 x 4 = 160</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Robot balanced = 30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