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Friday, 11/12, Clark, Cyrus, Dylan, Jayla, and Kaitlyn met with the other team to work on setting up the game. We got a portable and the game kit last week. They were able to complete most of the field and one balancing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Today, 11/15, the entire team met to plan for two future competitions: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Potomac School VRC Tournament on 1/8/22</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Last Chance Richmond VRC Tipping Point Tournament on 02/19/22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also discussed competition dues and finding sponsors. Then, both teams met at the portable and we split into groups: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Andrew assisted the other team in completing their robot. Our team has now completed two robots and the other team has completed one with another on the way. Three problems we encountered included the controllers not able to link to the radio properly, the wires not being placed in the correct ports, and the motors not spinning the axle due to incorrect placement of the axle.</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Dylan, Jayla, and Kaitlyn worked together to discuss possible game strategies. They proposed a strategy that only incorporates mobile goals as they hold more points than the rings.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Clark and Cyrus worked on finishing the field and the other balancing platform. The field is now used to test robots.</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Andrew started programming the autonomous period, making the robot move forward, pick up one of the neutral mobile goals, and go backward. Clark assisted in driving the robot and the autonomous period. </w:t>
      </w:r>
      <w:r w:rsidDel="00000000" w:rsidR="00000000" w:rsidRPr="00000000">
        <w:rPr>
          <w:b w:val="1"/>
          <w:rtl w:val="0"/>
        </w:rPr>
        <w:t xml:space="preserve">[INSERT PICTURE OF CODE HERE]</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Cyrus worked on using a program called Onshape, a browser-based computer-aided design. We plan on using this program to design possible robots. </w:t>
      </w:r>
      <w:r w:rsidDel="00000000" w:rsidR="00000000" w:rsidRPr="00000000">
        <w:rPr>
          <w:b w:val="1"/>
          <w:rtl w:val="0"/>
        </w:rPr>
        <w:t xml:space="preserve">[INSERT PICTURE HERE]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 our next meeting, we plan on using Onshape to design possible robot designs, working on the autonomous period to make the robot grab a mobile goal and return to its side of the field, and test drive the robots.</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