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4.jpeg" ContentType="image/jpeg"/>
  <Override PartName="/word/media/image10.emf" ContentType="image/x-emf"/>
  <Override PartName="/word/media/image3.jpeg" ContentType="image/jpeg"/>
  <Override PartName="/word/media/image5.png" ContentType="image/png"/>
  <Override PartName="/word/media/image6.png" ContentType="image/png"/>
  <Override PartName="/word/media/image7.emf" ContentType="image/x-emf"/>
  <Override PartName="/word/media/image8.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emf" ContentType="image/x-emf"/>
  <Override PartName="/word/embeddings/oleObject1.xlsx" ContentType="application/vnd.openxmlformats-officedocument.spreadsheetml.sheet"/>
  <Override PartName="/word/embeddings/oleObject2.xlsx" ContentType="application/vnd.openxmlformats-officedocument.spreadsheetml.sheet"/>
  <Override PartName="/word/embeddings/oleObject3.xlsx" ContentType="application/vnd.openxmlformats-officedocument.spreadsheetml.sheet"/>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eastAsia="Times New Roman" w:cs="Times New Roman"/>
          <w:lang w:eastAsia="es-ES_tradnl"/>
        </w:rPr>
      </w:pPr>
      <w:r>
        <w:rPr>
          <w:rFonts w:eastAsia="Times New Roman" w:cs="Times New Roman" w:ascii="Times New Roman" w:hAnsi="Times New Roman"/>
          <w:lang w:eastAsia="es-ES_tradnl"/>
        </w:rPr>
        <mc:AlternateContent>
          <mc:Choice Requires="wps">
            <w:drawing>
              <wp:anchor behindDoc="0" distT="0" distB="0" distL="114300" distR="114300" simplePos="0" locked="0" layoutInCell="1" allowOverlap="1" relativeHeight="3" wp14:anchorId="1F25F2AF">
                <wp:simplePos x="0" y="0"/>
                <wp:positionH relativeFrom="column">
                  <wp:posOffset>-683895</wp:posOffset>
                </wp:positionH>
                <wp:positionV relativeFrom="paragraph">
                  <wp:posOffset>635</wp:posOffset>
                </wp:positionV>
                <wp:extent cx="6858000" cy="3792220"/>
                <wp:effectExtent l="0" t="0" r="635" b="0"/>
                <wp:wrapSquare wrapText="bothSides"/>
                <wp:docPr id="1" name="Cuadro de texto 2"/>
                <a:graphic xmlns:a="http://schemas.openxmlformats.org/drawingml/2006/main">
                  <a:graphicData uri="http://schemas.microsoft.com/office/word/2010/wordprocessingShape">
                    <wps:wsp>
                      <wps:cNvSpPr/>
                      <wps:spPr>
                        <a:xfrm>
                          <a:off x="0" y="0"/>
                          <a:ext cx="6857280" cy="3791520"/>
                        </a:xfrm>
                        <a:prstGeom prst="rect">
                          <a:avLst/>
                        </a:prstGeom>
                        <a:solidFill>
                          <a:schemeClr val="bg1"/>
                        </a:solidFill>
                        <a:ln>
                          <a:noFill/>
                        </a:ln>
                      </wps:spPr>
                      <wps:style>
                        <a:lnRef idx="0">
                          <a:schemeClr val="accent1"/>
                        </a:lnRef>
                        <a:fillRef idx="0">
                          <a:schemeClr val="accent1"/>
                        </a:fillRef>
                        <a:effectRef idx="0">
                          <a:schemeClr val="accent1"/>
                        </a:effectRef>
                        <a:fontRef idx="minor"/>
                      </wps:style>
                      <wps:txbx>
                        <w:txbxContent>
                          <w:p>
                            <w:pPr>
                              <w:pStyle w:val="Contenidodelmarco"/>
                              <w:jc w:val="center"/>
                              <w:rPr>
                                <w:rFonts w:eastAsia="Times New Roman" w:cs="Times New Roman"/>
                                <w:b/>
                                <w:b/>
                                <w:color w:val="000000"/>
                                <w:sz w:val="62"/>
                                <w:szCs w:val="62"/>
                                <w:lang w:eastAsia="es-ES_tradnl"/>
                              </w:rPr>
                            </w:pPr>
                            <w:r>
                              <w:rPr>
                                <w:rFonts w:eastAsia="Times New Roman" w:cs="Times New Roman"/>
                                <w:b/>
                                <w:color w:val="000000"/>
                                <w:sz w:val="62"/>
                                <w:szCs w:val="62"/>
                                <w:lang w:eastAsia="es-ES_tradnl"/>
                              </w:rPr>
                            </w:r>
                          </w:p>
                          <w:p>
                            <w:pPr>
                              <w:pStyle w:val="Contenidodelmarco"/>
                              <w:jc w:val="center"/>
                              <w:rPr>
                                <w:rFonts w:eastAsia="Times New Roman" w:cs="Times New Roman"/>
                                <w:b/>
                                <w:b/>
                                <w:sz w:val="62"/>
                                <w:szCs w:val="62"/>
                                <w:lang w:eastAsia="es-ES_tradnl"/>
                              </w:rPr>
                            </w:pPr>
                            <w:r>
                              <w:rPr>
                                <w:rFonts w:eastAsia="Times New Roman" w:cs="Times New Roman"/>
                                <w:b/>
                                <w:color w:val="000000"/>
                                <w:sz w:val="62"/>
                                <w:szCs w:val="62"/>
                                <w:lang w:eastAsia="es-ES_tradnl"/>
                              </w:rPr>
                              <w:t>Memoria de Prácticas</w:t>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sz w:val="56"/>
                                <w:szCs w:val="62"/>
                                <w:lang w:eastAsia="es-ES_tradnl"/>
                              </w:rPr>
                            </w:pPr>
                            <w:r>
                              <w:rPr>
                                <w:rFonts w:eastAsia="Times New Roman" w:cs="Times New Roman"/>
                                <w:color w:val="000000"/>
                                <w:sz w:val="56"/>
                                <w:szCs w:val="62"/>
                                <w:lang w:eastAsia="es-ES_tradnl"/>
                              </w:rPr>
                              <w:t>Prácticas 4 y 5</w:t>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sz w:val="56"/>
                                <w:szCs w:val="62"/>
                                <w:lang w:eastAsia="es-ES_tradnl"/>
                              </w:rPr>
                            </w:pPr>
                            <w:r>
                              <w:rPr>
                                <w:rFonts w:eastAsia="Times New Roman" w:cs="Times New Roman"/>
                                <w:color w:val="000000"/>
                                <w:sz w:val="56"/>
                                <w:szCs w:val="62"/>
                                <w:lang w:eastAsia="es-ES_tradnl"/>
                              </w:rPr>
                              <w:t>Fundamentos Físicos y Tecnológicos</w:t>
                            </w:r>
                          </w:p>
                          <w:p>
                            <w:pPr>
                              <w:pStyle w:val="Contenidodelmarco"/>
                              <w:jc w:val="center"/>
                              <w:rPr>
                                <w:rFonts w:eastAsia="Times New Roman" w:cs="Times New Roman"/>
                                <w:sz w:val="56"/>
                                <w:szCs w:val="62"/>
                                <w:lang w:eastAsia="es-ES_tradnl"/>
                              </w:rPr>
                            </w:pPr>
                            <w:r>
                              <w:rPr>
                                <w:rFonts w:eastAsia="Times New Roman" w:cs="Times New Roman"/>
                                <w:color w:val="000000"/>
                                <w:sz w:val="56"/>
                                <w:szCs w:val="62"/>
                                <w:lang w:eastAsia="es-ES_tradnl"/>
                              </w:rPr>
                              <w:t>1º Doble Grado Ingeniería Informática y Matemáticas</w:t>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color w:val="000000"/>
                              </w:rPr>
                            </w:pPr>
                            <w:r>
                              <w:rPr>
                                <w:color w:val="000000"/>
                              </w:rPr>
                            </w:r>
                          </w:p>
                        </w:txbxContent>
                      </wps:txbx>
                      <wps:bodyPr>
                        <a:prstTxWarp prst="textNoShape"/>
                        <a:noAutofit/>
                      </wps:bodyPr>
                    </wps:wsp>
                  </a:graphicData>
                </a:graphic>
              </wp:anchor>
            </w:drawing>
          </mc:Choice>
          <mc:Fallback>
            <w:pict>
              <v:rect id="shape_0" ID="Cuadro de texto 2" fillcolor="white" stroked="f" style="position:absolute;margin-left:-53.85pt;margin-top:0pt;width:539.9pt;height:298.5pt" wp14:anchorId="1F25F2AF">
                <w10:wrap type="square"/>
                <v:fill o:detectmouseclick="t" type="solid" color2="black"/>
                <v:stroke color="#3465a4" joinstyle="round" endcap="flat"/>
                <v:textbox>
                  <w:txbxContent>
                    <w:p>
                      <w:pPr>
                        <w:pStyle w:val="Contenidodelmarco"/>
                        <w:jc w:val="center"/>
                        <w:rPr>
                          <w:rFonts w:eastAsia="Times New Roman" w:cs="Times New Roman"/>
                          <w:b/>
                          <w:b/>
                          <w:color w:val="000000"/>
                          <w:sz w:val="62"/>
                          <w:szCs w:val="62"/>
                          <w:lang w:eastAsia="es-ES_tradnl"/>
                        </w:rPr>
                      </w:pPr>
                      <w:r>
                        <w:rPr>
                          <w:rFonts w:eastAsia="Times New Roman" w:cs="Times New Roman"/>
                          <w:b/>
                          <w:color w:val="000000"/>
                          <w:sz w:val="62"/>
                          <w:szCs w:val="62"/>
                          <w:lang w:eastAsia="es-ES_tradnl"/>
                        </w:rPr>
                      </w:r>
                    </w:p>
                    <w:p>
                      <w:pPr>
                        <w:pStyle w:val="Contenidodelmarco"/>
                        <w:jc w:val="center"/>
                        <w:rPr>
                          <w:rFonts w:eastAsia="Times New Roman" w:cs="Times New Roman"/>
                          <w:b/>
                          <w:b/>
                          <w:sz w:val="62"/>
                          <w:szCs w:val="62"/>
                          <w:lang w:eastAsia="es-ES_tradnl"/>
                        </w:rPr>
                      </w:pPr>
                      <w:r>
                        <w:rPr>
                          <w:rFonts w:eastAsia="Times New Roman" w:cs="Times New Roman"/>
                          <w:b/>
                          <w:color w:val="000000"/>
                          <w:sz w:val="62"/>
                          <w:szCs w:val="62"/>
                          <w:lang w:eastAsia="es-ES_tradnl"/>
                        </w:rPr>
                        <w:t>Memoria de Prácticas</w:t>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sz w:val="56"/>
                          <w:szCs w:val="62"/>
                          <w:lang w:eastAsia="es-ES_tradnl"/>
                        </w:rPr>
                      </w:pPr>
                      <w:r>
                        <w:rPr>
                          <w:rFonts w:eastAsia="Times New Roman" w:cs="Times New Roman"/>
                          <w:color w:val="000000"/>
                          <w:sz w:val="56"/>
                          <w:szCs w:val="62"/>
                          <w:lang w:eastAsia="es-ES_tradnl"/>
                        </w:rPr>
                        <w:t>Prácticas 4 y 5</w:t>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sz w:val="56"/>
                          <w:szCs w:val="62"/>
                          <w:lang w:eastAsia="es-ES_tradnl"/>
                        </w:rPr>
                      </w:pPr>
                      <w:r>
                        <w:rPr>
                          <w:rFonts w:eastAsia="Times New Roman" w:cs="Times New Roman"/>
                          <w:color w:val="000000"/>
                          <w:sz w:val="56"/>
                          <w:szCs w:val="62"/>
                          <w:lang w:eastAsia="es-ES_tradnl"/>
                        </w:rPr>
                        <w:t>Fundamentos Físicos y Tecnológicos</w:t>
                      </w:r>
                    </w:p>
                    <w:p>
                      <w:pPr>
                        <w:pStyle w:val="Contenidodelmarco"/>
                        <w:jc w:val="center"/>
                        <w:rPr>
                          <w:rFonts w:eastAsia="Times New Roman" w:cs="Times New Roman"/>
                          <w:sz w:val="56"/>
                          <w:szCs w:val="62"/>
                          <w:lang w:eastAsia="es-ES_tradnl"/>
                        </w:rPr>
                      </w:pPr>
                      <w:r>
                        <w:rPr>
                          <w:rFonts w:eastAsia="Times New Roman" w:cs="Times New Roman"/>
                          <w:color w:val="000000"/>
                          <w:sz w:val="56"/>
                          <w:szCs w:val="62"/>
                          <w:lang w:eastAsia="es-ES_tradnl"/>
                        </w:rPr>
                        <w:t>1º Doble Grado Ingeniería Informática y Matemáticas</w:t>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rFonts w:eastAsia="Times New Roman" w:cs="Times New Roman"/>
                          <w:color w:val="000000"/>
                          <w:sz w:val="56"/>
                          <w:szCs w:val="62"/>
                          <w:lang w:eastAsia="es-ES_tradnl"/>
                        </w:rPr>
                      </w:pPr>
                      <w:r>
                        <w:rPr>
                          <w:rFonts w:eastAsia="Times New Roman" w:cs="Times New Roman"/>
                          <w:color w:val="000000"/>
                          <w:sz w:val="56"/>
                          <w:szCs w:val="62"/>
                          <w:lang w:eastAsia="es-ES_tradnl"/>
                        </w:rPr>
                      </w:r>
                    </w:p>
                    <w:p>
                      <w:pPr>
                        <w:pStyle w:val="Contenidodelmarco"/>
                        <w:jc w:val="center"/>
                        <w:rPr>
                          <w:color w:val="000000"/>
                        </w:rPr>
                      </w:pPr>
                      <w:r>
                        <w:rPr>
                          <w:color w:val="000000"/>
                        </w:rPr>
                      </w:r>
                    </w:p>
                  </w:txbxContent>
                </v:textbox>
              </v:rect>
            </w:pict>
          </mc:Fallback>
        </mc:AlternateContent>
        <w:drawing>
          <wp:anchor behindDoc="0" distT="0" distB="0" distL="114300" distR="114300" simplePos="0" locked="0" layoutInCell="1" allowOverlap="1" relativeHeight="2">
            <wp:simplePos x="0" y="0"/>
            <wp:positionH relativeFrom="margin">
              <wp:posOffset>452120</wp:posOffset>
            </wp:positionH>
            <wp:positionV relativeFrom="margin">
              <wp:posOffset>3556000</wp:posOffset>
            </wp:positionV>
            <wp:extent cx="5100955" cy="5100955"/>
            <wp:effectExtent l="0" t="0" r="0" b="0"/>
            <wp:wrapSquare wrapText="bothSides"/>
            <wp:docPr id="3" name="Imagen 1" descr="esultado de imagen de logo ug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esultado de imagen de logo ugr png"/>
                    <pic:cNvPicPr>
                      <a:picLocks noChangeAspect="1" noChangeArrowheads="1"/>
                    </pic:cNvPicPr>
                  </pic:nvPicPr>
                  <pic:blipFill>
                    <a:blip r:embed="rId2"/>
                    <a:stretch>
                      <a:fillRect/>
                    </a:stretch>
                  </pic:blipFill>
                  <pic:spPr bwMode="auto">
                    <a:xfrm>
                      <a:off x="0" y="0"/>
                      <a:ext cx="5100955" cy="510095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114300" distR="114300" simplePos="0" locked="0" layoutInCell="1" allowOverlap="1" relativeHeight="4" wp14:anchorId="475CCDCE">
                <wp:simplePos x="0" y="0"/>
                <wp:positionH relativeFrom="margin">
                  <wp:posOffset>909955</wp:posOffset>
                </wp:positionH>
                <wp:positionV relativeFrom="margin">
                  <wp:posOffset>8472805</wp:posOffset>
                </wp:positionV>
                <wp:extent cx="3895090" cy="885190"/>
                <wp:effectExtent l="0" t="0" r="0" b="4445"/>
                <wp:wrapSquare wrapText="bothSides"/>
                <wp:docPr id="4" name="Cuadro de texto 3"/>
                <a:graphic xmlns:a="http://schemas.openxmlformats.org/drawingml/2006/main">
                  <a:graphicData uri="http://schemas.microsoft.com/office/word/2010/wordprocessingShape">
                    <wps:wsp>
                      <wps:cNvSpPr/>
                      <wps:spPr>
                        <a:xfrm>
                          <a:off x="0" y="0"/>
                          <a:ext cx="3894480" cy="88452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Contenidodelmarco"/>
                              <w:jc w:val="center"/>
                              <w:rPr>
                                <w:b/>
                                <w:b/>
                                <w:sz w:val="36"/>
                                <w:lang w:val="es-ES"/>
                              </w:rPr>
                            </w:pPr>
                            <w:r>
                              <w:rPr>
                                <w:b/>
                                <w:color w:val="000000"/>
                                <w:sz w:val="36"/>
                                <w:lang w:val="es-ES"/>
                              </w:rPr>
                              <w:t>Juan Valentín Guerrero Cano</w:t>
                            </w:r>
                          </w:p>
                          <w:p>
                            <w:pPr>
                              <w:pStyle w:val="Contenidodelmarco"/>
                              <w:jc w:val="center"/>
                              <w:rPr>
                                <w:b/>
                                <w:b/>
                                <w:sz w:val="36"/>
                                <w:lang w:val="es-ES"/>
                              </w:rPr>
                            </w:pPr>
                            <w:r>
                              <w:rPr>
                                <w:b/>
                                <w:color w:val="000000"/>
                                <w:sz w:val="36"/>
                                <w:lang w:val="es-ES"/>
                              </w:rPr>
                              <w:t>Alberto Llamas González</w:t>
                            </w:r>
                          </w:p>
                          <w:p>
                            <w:pPr>
                              <w:pStyle w:val="Contenidodelmarco"/>
                              <w:jc w:val="center"/>
                              <w:rPr>
                                <w:color w:val="000000"/>
                              </w:rPr>
                            </w:pPr>
                            <w:r>
                              <w:rPr>
                                <w:b/>
                                <w:color w:val="000000"/>
                                <w:sz w:val="36"/>
                                <w:lang w:val="es-ES"/>
                              </w:rPr>
                              <w:t>Curso 2019/2020</w:t>
                            </w:r>
                          </w:p>
                        </w:txbxContent>
                      </wps:txbx>
                      <wps:bodyPr>
                        <a:prstTxWarp prst="textNoShape"/>
                        <a:noAutofit/>
                      </wps:bodyPr>
                    </wps:wsp>
                  </a:graphicData>
                </a:graphic>
              </wp:anchor>
            </w:drawing>
          </mc:Choice>
          <mc:Fallback>
            <w:pict>
              <v:rect id="shape_0" ID="Cuadro de texto 3" stroked="f" style="position:absolute;margin-left:71.65pt;margin-top:667.15pt;width:306.6pt;height:69.6pt;mso-position-horizontal-relative:margin;mso-position-vertical-relative:margin" wp14:anchorId="475CCDCE">
                <w10:wrap type="square"/>
                <v:fill o:detectmouseclick="t" on="false"/>
                <v:stroke color="#3465a4" joinstyle="round" endcap="flat"/>
                <v:textbox>
                  <w:txbxContent>
                    <w:p>
                      <w:pPr>
                        <w:pStyle w:val="Contenidodelmarco"/>
                        <w:jc w:val="center"/>
                        <w:rPr>
                          <w:b/>
                          <w:b/>
                          <w:sz w:val="36"/>
                          <w:lang w:val="es-ES"/>
                        </w:rPr>
                      </w:pPr>
                      <w:r>
                        <w:rPr>
                          <w:b/>
                          <w:color w:val="000000"/>
                          <w:sz w:val="36"/>
                          <w:lang w:val="es-ES"/>
                        </w:rPr>
                        <w:t>Juan Valentín Guerrero Cano</w:t>
                      </w:r>
                    </w:p>
                    <w:p>
                      <w:pPr>
                        <w:pStyle w:val="Contenidodelmarco"/>
                        <w:jc w:val="center"/>
                        <w:rPr>
                          <w:b/>
                          <w:b/>
                          <w:sz w:val="36"/>
                          <w:lang w:val="es-ES"/>
                        </w:rPr>
                      </w:pPr>
                      <w:r>
                        <w:rPr>
                          <w:b/>
                          <w:color w:val="000000"/>
                          <w:sz w:val="36"/>
                          <w:lang w:val="es-ES"/>
                        </w:rPr>
                        <w:t>Alberto Llamas González</w:t>
                      </w:r>
                    </w:p>
                    <w:p>
                      <w:pPr>
                        <w:pStyle w:val="Contenidodelmarco"/>
                        <w:jc w:val="center"/>
                        <w:rPr>
                          <w:color w:val="000000"/>
                        </w:rPr>
                      </w:pPr>
                      <w:r>
                        <w:rPr>
                          <w:b/>
                          <w:color w:val="000000"/>
                          <w:sz w:val="36"/>
                          <w:lang w:val="es-ES"/>
                        </w:rPr>
                        <w:t>Curso 2019/2020</w:t>
                      </w:r>
                    </w:p>
                  </w:txbxContent>
                </v:textbox>
              </v:rect>
            </w:pict>
          </mc:Fallback>
        </mc:AlternateContent>
      </w:r>
    </w:p>
    <w:p>
      <w:pPr>
        <w:pStyle w:val="Normal"/>
        <w:jc w:val="both"/>
        <w:rPr/>
      </w:pPr>
      <w:r>
        <w:rPr/>
      </w:r>
    </w:p>
    <w:p>
      <w:pPr>
        <w:pStyle w:val="Normal"/>
        <w:jc w:val="both"/>
        <w:rPr/>
      </w:pPr>
      <w:r>
        <w:rPr/>
      </w:r>
    </w:p>
    <w:p>
      <w:pPr>
        <w:pStyle w:val="Normal"/>
        <w:jc w:val="both"/>
        <w:rPr>
          <w:b/>
          <w:b/>
          <w:sz w:val="32"/>
        </w:rPr>
      </w:pPr>
      <w:r>
        <w:rPr>
          <w:b/>
          <w:sz w:val="32"/>
        </w:rPr>
        <w:t>PRÁCTICA 5:</w:t>
      </w:r>
    </w:p>
    <w:p>
      <w:pPr>
        <w:pStyle w:val="Normal"/>
        <w:jc w:val="both"/>
        <w:rPr>
          <w:b/>
          <w:b/>
          <w:i/>
          <w:i/>
          <w:sz w:val="32"/>
          <w:u w:val="single"/>
        </w:rPr>
      </w:pPr>
      <w:r>
        <w:rPr>
          <w:b/>
          <w:i/>
          <w:sz w:val="32"/>
          <w:u w:val="single"/>
        </w:rPr>
        <w:t>CARACTERIZACION DE CIRCUITOS CON MOSFETS</w:t>
      </w:r>
    </w:p>
    <w:p>
      <w:pPr>
        <w:pStyle w:val="Normal"/>
        <w:jc w:val="both"/>
        <w:rPr>
          <w:b/>
          <w:b/>
          <w:i/>
          <w:i/>
          <w:sz w:val="32"/>
          <w:u w:val="single"/>
        </w:rPr>
      </w:pPr>
      <w:r>
        <w:rPr>
          <w:b/>
          <w:i/>
          <w:sz w:val="32"/>
          <w:u w:val="single"/>
        </w:rPr>
      </w:r>
    </w:p>
    <w:p>
      <w:pPr>
        <w:pStyle w:val="ListParagraph"/>
        <w:numPr>
          <w:ilvl w:val="0"/>
          <w:numId w:val="1"/>
        </w:numPr>
        <w:jc w:val="both"/>
        <w:rPr>
          <w:sz w:val="28"/>
          <w:u w:val="single"/>
        </w:rPr>
      </w:pPr>
      <w:r>
        <w:rPr>
          <w:sz w:val="28"/>
          <w:u w:val="single"/>
        </w:rPr>
        <w:t>Objetivo</w:t>
      </w:r>
    </w:p>
    <w:p>
      <w:pPr>
        <w:pStyle w:val="Normal"/>
        <w:ind w:left="360" w:hanging="0"/>
        <w:jc w:val="both"/>
        <w:rPr>
          <w:u w:val="single"/>
        </w:rPr>
      </w:pPr>
      <w:r>
        <w:rPr>
          <w:u w:val="single"/>
        </w:rPr>
      </w:r>
    </w:p>
    <w:p>
      <w:pPr>
        <w:pStyle w:val="Normal"/>
        <w:ind w:firstLine="360"/>
        <w:jc w:val="both"/>
        <w:rPr/>
      </w:pPr>
      <w:r>
        <w:rPr/>
        <w:t>El principal objetivo de esta práctica es caracterizar un transistor MOSFET. Para comprender su funcionamiento, se medirá la característica I-V, se determinarán los parámetros de un MOSFET de canal N (NMOSFET) y se medirá su característica de transferencia.</w:t>
      </w:r>
    </w:p>
    <w:p>
      <w:pPr>
        <w:pStyle w:val="Normal"/>
        <w:ind w:left="360" w:hanging="0"/>
        <w:jc w:val="both"/>
        <w:rPr>
          <w:sz w:val="22"/>
        </w:rPr>
      </w:pPr>
      <w:r>
        <w:rPr>
          <w:sz w:val="22"/>
        </w:rPr>
      </w:r>
    </w:p>
    <w:p>
      <w:pPr>
        <w:pStyle w:val="ListParagraph"/>
        <w:numPr>
          <w:ilvl w:val="0"/>
          <w:numId w:val="1"/>
        </w:numPr>
        <w:jc w:val="both"/>
        <w:rPr>
          <w:sz w:val="28"/>
          <w:u w:val="single"/>
        </w:rPr>
      </w:pPr>
      <w:r>
        <w:rPr>
          <w:sz w:val="28"/>
          <w:u w:val="single"/>
        </w:rPr>
        <w:t>Fundamento teórico</w:t>
      </w:r>
    </w:p>
    <w:p>
      <w:pPr>
        <w:pStyle w:val="Normal"/>
        <w:jc w:val="both"/>
        <w:rPr>
          <w:b/>
          <w:b/>
          <w:u w:val="single"/>
        </w:rPr>
      </w:pPr>
      <w:r>
        <w:rPr>
          <w:b/>
          <w:u w:val="single"/>
        </w:rPr>
      </w:r>
    </w:p>
    <w:p>
      <w:pPr>
        <w:pStyle w:val="Normal"/>
        <w:ind w:firstLine="360"/>
        <w:jc w:val="both"/>
        <w:rPr/>
      </w:pPr>
      <w:r>
        <w:rPr/>
        <w:t xml:space="preserve">El transistor MOSFET es un acrónimo de la denominación inglesa </w:t>
      </w:r>
      <w:r>
        <w:rPr>
          <w:i/>
        </w:rPr>
        <w:t xml:space="preserve">Metal Oxide Semiconductor Field Effect Transistor. </w:t>
      </w:r>
      <w:r>
        <w:rPr/>
        <w:t xml:space="preserve">Es un dispositivo electrónico de tres terminales llamados puerta (G), drenador (D), y fuente (S). En estos dispositivos, la corriente circula entre los terminales de fuente y drenador y es controlando por la tensión aplicada en la puerta. </w:t>
      </w:r>
    </w:p>
    <w:p>
      <w:pPr>
        <w:pStyle w:val="Normal"/>
        <w:ind w:firstLine="360"/>
        <w:jc w:val="both"/>
        <w:rPr/>
      </w:pPr>
      <w:r>
        <w:rPr/>
      </w:r>
    </w:p>
    <w:p>
      <w:pPr>
        <w:pStyle w:val="Normal"/>
        <w:widowControl w:val="false"/>
        <w:spacing w:lineRule="atLeast" w:line="280"/>
        <w:ind w:left="2832" w:hanging="0"/>
        <w:jc w:val="both"/>
        <w:rPr>
          <w:rFonts w:ascii="Times" w:hAnsi="Times" w:cs="Times"/>
          <w:color w:val="000000"/>
        </w:rPr>
      </w:pPr>
      <w:r>
        <w:rPr/>
        <w:drawing>
          <wp:inline distT="0" distB="0" distL="0" distR="0">
            <wp:extent cx="1974850" cy="1487170"/>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3"/>
                    <a:stretch>
                      <a:fillRect/>
                    </a:stretch>
                  </pic:blipFill>
                  <pic:spPr bwMode="auto">
                    <a:xfrm>
                      <a:off x="0" y="0"/>
                      <a:ext cx="1974850" cy="1487170"/>
                    </a:xfrm>
                    <a:prstGeom prst="rect">
                      <a:avLst/>
                    </a:prstGeom>
                  </pic:spPr>
                </pic:pic>
              </a:graphicData>
            </a:graphic>
          </wp:inline>
        </w:drawing>
      </w:r>
      <w:r>
        <w:rPr>
          <w:rFonts w:cs="Times" w:ascii="Times" w:hAnsi="Times"/>
          <w:color w:val="000000"/>
        </w:rPr>
        <w:t xml:space="preserve"> </w:t>
      </w:r>
    </w:p>
    <w:p>
      <w:pPr>
        <w:pStyle w:val="Normal"/>
        <w:widowControl w:val="false"/>
        <w:spacing w:lineRule="atLeast" w:line="280"/>
        <w:ind w:left="2124" w:hanging="0"/>
        <w:jc w:val="both"/>
        <w:rPr>
          <w:rFonts w:cs="Times"/>
          <w:i/>
          <w:i/>
          <w:color w:val="000000"/>
          <w:sz w:val="21"/>
        </w:rPr>
      </w:pPr>
      <w:r>
        <w:rPr>
          <w:rFonts w:cs="Times"/>
          <w:i/>
          <w:color w:val="000000"/>
          <w:sz w:val="21"/>
        </w:rPr>
        <w:t>Figura 2.1. Esquema básico de un MOSFET</w:t>
      </w:r>
    </w:p>
    <w:p>
      <w:pPr>
        <w:pStyle w:val="Normal"/>
        <w:ind w:firstLine="360"/>
        <w:jc w:val="both"/>
        <w:rPr/>
      </w:pPr>
      <w:r>
        <w:rPr/>
      </w:r>
    </w:p>
    <w:p>
      <w:pPr>
        <w:pStyle w:val="Normal"/>
        <w:ind w:firstLine="360"/>
        <w:jc w:val="both"/>
        <w:rPr/>
      </w:pPr>
      <w:r>
        <w:rPr/>
        <w:t>Puede funcionar en canal n (por transporte de electrones) o en canal p (por transporte de huecos). En este caso trabajaremos con el NMOSFET.</w:t>
      </w:r>
    </w:p>
    <w:p>
      <w:pPr>
        <w:pStyle w:val="Normal"/>
        <w:widowControl w:val="false"/>
        <w:spacing w:lineRule="atLeast" w:line="280"/>
        <w:ind w:left="1416" w:hanging="0"/>
        <w:rPr>
          <w:rFonts w:ascii="Times" w:hAnsi="Times" w:cs="Times"/>
          <w:color w:val="000000"/>
        </w:rPr>
      </w:pPr>
      <w:r>
        <w:rPr>
          <w:rFonts w:cs="Times" w:ascii="Times" w:hAnsi="Times"/>
          <w:color w:val="000000"/>
        </w:rPr>
        <w:t xml:space="preserve"> </w:t>
      </w:r>
      <w:r>
        <w:rPr/>
        <w:drawing>
          <wp:inline distT="0" distB="0" distL="0" distR="0">
            <wp:extent cx="1903730" cy="1520190"/>
            <wp:effectExtent l="0" t="0" r="0" b="0"/>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4"/>
                    <a:stretch>
                      <a:fillRect/>
                    </a:stretch>
                  </pic:blipFill>
                  <pic:spPr bwMode="auto">
                    <a:xfrm>
                      <a:off x="0" y="0"/>
                      <a:ext cx="1903730" cy="1520190"/>
                    </a:xfrm>
                    <a:prstGeom prst="rect">
                      <a:avLst/>
                    </a:prstGeom>
                  </pic:spPr>
                </pic:pic>
              </a:graphicData>
            </a:graphic>
          </wp:inline>
        </w:drawing>
      </w:r>
      <w:r>
        <w:rPr>
          <w:rFonts w:cs="Times" w:ascii="Times" w:hAnsi="Times"/>
          <w:color w:val="000000"/>
        </w:rPr>
        <w:t xml:space="preserve"> </w:t>
      </w:r>
      <w:r>
        <w:rPr/>
        <w:drawing>
          <wp:inline distT="0" distB="0" distL="0" distR="0">
            <wp:extent cx="1803400" cy="144018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5"/>
                    <a:stretch>
                      <a:fillRect/>
                    </a:stretch>
                  </pic:blipFill>
                  <pic:spPr bwMode="auto">
                    <a:xfrm>
                      <a:off x="0" y="0"/>
                      <a:ext cx="1803400" cy="1440180"/>
                    </a:xfrm>
                    <a:prstGeom prst="rect">
                      <a:avLst/>
                    </a:prstGeom>
                  </pic:spPr>
                </pic:pic>
              </a:graphicData>
            </a:graphic>
          </wp:inline>
        </w:drawing>
      </w:r>
      <w:r>
        <w:rPr>
          <w:rFonts w:cs="Times" w:ascii="Times" w:hAnsi="Times"/>
          <w:color w:val="000000"/>
        </w:rPr>
        <w:t xml:space="preserve"> </w:t>
      </w:r>
    </w:p>
    <w:p>
      <w:pPr>
        <w:pStyle w:val="Normal"/>
        <w:widowControl w:val="false"/>
        <w:spacing w:lineRule="atLeast" w:line="280"/>
        <w:rPr>
          <w:rFonts w:cs="Times"/>
          <w:i/>
          <w:i/>
          <w:color w:val="000000"/>
          <w:sz w:val="21"/>
        </w:rPr>
      </w:pPr>
      <w:r>
        <w:rPr>
          <w:rFonts w:cs="Times"/>
          <w:i/>
          <w:color w:val="000000"/>
          <w:sz w:val="21"/>
        </w:rPr>
        <w:t xml:space="preserve">      </w:t>
      </w:r>
      <w:r>
        <w:rPr>
          <w:rFonts w:cs="Times"/>
          <w:i/>
          <w:color w:val="000000"/>
          <w:sz w:val="21"/>
        </w:rPr>
        <w:t>Figura 2.2. Esquema básico de un NMOSFET (izquierda) y de un PMOSFET (derecha)</w:t>
      </w:r>
    </w:p>
    <w:p>
      <w:pPr>
        <w:pStyle w:val="Normal"/>
        <w:ind w:firstLine="360"/>
        <w:jc w:val="both"/>
        <w:rPr/>
      </w:pPr>
      <w:r>
        <w:rPr/>
      </w:r>
    </w:p>
    <w:p>
      <w:pPr>
        <w:pStyle w:val="Normal"/>
        <w:ind w:firstLine="360"/>
        <w:jc w:val="both"/>
        <w:rPr/>
      </w:pPr>
      <w:r>
        <w:rPr/>
      </w:r>
    </w:p>
    <w:p>
      <w:pPr>
        <w:pStyle w:val="Normal"/>
        <w:ind w:firstLine="360"/>
        <w:jc w:val="both"/>
        <w:rPr/>
      </w:pPr>
      <w:r>
        <w:rPr/>
      </w:r>
    </w:p>
    <w:p>
      <w:pPr>
        <w:pStyle w:val="Normal"/>
        <w:ind w:firstLine="360"/>
        <w:jc w:val="both"/>
        <w:rPr/>
      </w:pPr>
      <w:r>
        <w:rPr/>
      </w:r>
    </w:p>
    <w:p>
      <w:pPr>
        <w:pStyle w:val="Normal"/>
        <w:ind w:firstLine="360"/>
        <w:jc w:val="both"/>
        <w:rPr/>
      </w:pPr>
      <w:r>
        <w:rPr/>
      </w:r>
    </w:p>
    <w:p>
      <w:pPr>
        <w:pStyle w:val="Normal"/>
        <w:ind w:firstLine="360"/>
        <w:jc w:val="both"/>
        <w:rPr/>
      </w:pPr>
      <w:r>
        <w:rPr/>
        <w:t xml:space="preserve">Dependiendo de las relaciones entre los voltajes de sus terminales en un circuito, un transistor MOSFET puede comportarse de tres formas denominadas regiones de operación. </w:t>
      </w:r>
    </w:p>
    <w:p>
      <w:pPr>
        <w:pStyle w:val="Normal"/>
        <w:ind w:firstLine="360"/>
        <w:jc w:val="both"/>
        <w:rPr/>
      </w:pPr>
      <w:r>
        <w:rPr/>
      </w:r>
    </w:p>
    <w:p>
      <w:pPr>
        <w:pStyle w:val="ListParagraph"/>
        <w:numPr>
          <w:ilvl w:val="0"/>
          <w:numId w:val="2"/>
        </w:numPr>
        <w:jc w:val="both"/>
        <w:rPr/>
      </w:pPr>
      <w:r>
        <w:rPr>
          <w:b/>
        </w:rPr>
        <w:t>Región de corte</w:t>
      </w:r>
      <w:r>
        <w:rPr/>
        <w:t>. En este modo, no hay canal de electrones bajo el aislante de la puerta y, por tanto, no hay circulación de electrones de fuente a drenador. En esta región, V</w:t>
      </w:r>
      <w:r>
        <w:rPr>
          <w:vertAlign w:val="subscript"/>
        </w:rPr>
        <w:t>GS</w:t>
      </w:r>
      <w:r>
        <w:rPr/>
        <w:t xml:space="preserve"> &lt; V</w:t>
      </w:r>
      <w:r>
        <w:rPr>
          <w:vertAlign w:val="subscript"/>
        </w:rPr>
        <w:t xml:space="preserve">th </w:t>
      </w:r>
      <w:r>
        <w:rPr/>
        <w:t>donde V</w:t>
      </w:r>
      <w:r>
        <w:rPr>
          <w:vertAlign w:val="subscript"/>
        </w:rPr>
        <w:t xml:space="preserve">th </w:t>
      </w:r>
      <w:r>
        <w:rPr/>
        <w:t xml:space="preserve">es la tensión umbral del dispositivo. </w:t>
      </w:r>
    </w:p>
    <w:p>
      <w:pPr>
        <w:pStyle w:val="ListParagraph"/>
        <w:numPr>
          <w:ilvl w:val="0"/>
          <w:numId w:val="2"/>
        </w:numPr>
        <w:jc w:val="both"/>
        <w:rPr/>
      </w:pPr>
      <w:r>
        <w:rPr>
          <w:b/>
        </w:rPr>
        <w:t>Región Triodo</w:t>
      </w:r>
      <w:r>
        <w:rPr/>
        <w:t>. En este modo, el transistor está encendido y el canal que se crea entre fuente y drenador permite que circule la corriente entre ambos. Se produce cuando V</w:t>
      </w:r>
      <w:r>
        <w:rPr>
          <w:vertAlign w:val="subscript"/>
        </w:rPr>
        <w:t xml:space="preserve">GS </w:t>
      </w:r>
      <w:r>
        <w:rPr/>
        <w:t>&gt; V</w:t>
      </w:r>
      <w:r>
        <w:rPr>
          <w:vertAlign w:val="subscript"/>
        </w:rPr>
        <w:t xml:space="preserve">th </w:t>
      </w:r>
      <w:r>
        <w:rPr/>
        <w:t>y V</w:t>
      </w:r>
      <w:r>
        <w:rPr>
          <w:vertAlign w:val="subscript"/>
        </w:rPr>
        <w:t xml:space="preserve">DS </w:t>
      </w:r>
      <w:r>
        <w:rPr/>
        <w:t>&lt; (V</w:t>
      </w:r>
      <w:r>
        <w:rPr>
          <w:vertAlign w:val="subscript"/>
        </w:rPr>
        <w:t xml:space="preserve">GS </w:t>
      </w:r>
      <w:r>
        <w:rPr/>
        <w:t>– V</w:t>
      </w:r>
      <w:r>
        <w:rPr>
          <w:vertAlign w:val="subscript"/>
        </w:rPr>
        <w:t xml:space="preserve">th </w:t>
      </w:r>
      <w:r>
        <w:rPr/>
        <w:t xml:space="preserve">). La corriente que circula entre la fuente y el drenador es: </w:t>
      </w:r>
    </w:p>
    <w:p>
      <w:pPr>
        <w:pStyle w:val="ListParagraph"/>
        <w:ind w:left="1080" w:hanging="0"/>
        <w:jc w:val="both"/>
        <w:rPr/>
      </w:pPr>
      <w:r>
        <w:rPr/>
      </w:r>
    </w:p>
    <w:p>
      <w:pPr>
        <w:pStyle w:val="Normal"/>
        <w:ind w:left="720" w:hanging="0"/>
        <w:jc w:val="both"/>
        <w:rPr>
          <w:rFonts w:eastAsia="" w:eastAsiaTheme="minorEastAsia"/>
        </w:rPr>
      </w:pPr>
      <w:r>
        <w:rPr/>
      </w:r>
      <m:oMath xmlns:m="http://schemas.openxmlformats.org/officeDocument/2006/math">
        <m:sSub>
          <m:e>
            <m:r>
              <w:rPr>
                <w:rFonts w:ascii="Cambria Math" w:hAnsi="Cambria Math"/>
              </w:rPr>
              <m:t xml:space="preserve">I</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n</m:t>
            </m:r>
          </m:sub>
        </m:sSub>
        <m:sSub>
          <m:e>
            <m:r>
              <w:rPr>
                <w:rFonts w:ascii="Cambria Math" w:hAnsi="Cambria Math"/>
              </w:rPr>
              <m:t xml:space="preserve">C</m:t>
            </m:r>
          </m:e>
          <m:sub>
            <m:r>
              <w:rPr>
                <w:rFonts w:ascii="Cambria Math" w:hAnsi="Cambria Math"/>
              </w:rPr>
              <m:t xml:space="preserve">ox</m:t>
            </m:r>
          </m:sub>
        </m:sSub>
        <m:f>
          <m:num>
            <m:r>
              <w:rPr>
                <w:rFonts w:ascii="Cambria Math" w:hAnsi="Cambria Math"/>
              </w:rPr>
              <m:t xml:space="preserve">W</m:t>
            </m:r>
          </m:num>
          <m:den>
            <m:r>
              <w:rPr>
                <w:rFonts w:ascii="Cambria Math" w:hAnsi="Cambria Math"/>
              </w:rPr>
              <m:t xml:space="preserve">L</m:t>
            </m:r>
          </m:den>
        </m:f>
        <m:d>
          <m:dPr>
            <m:begChr m:val="("/>
            <m:endChr m:val=")"/>
          </m:dPr>
          <m:e>
            <m:d>
              <m:dPr>
                <m:begChr m:val="("/>
                <m:endChr m:val=")"/>
              </m:dPr>
              <m:e>
                <m:sSub>
                  <m:e>
                    <m:r>
                      <w:rPr>
                        <w:rFonts w:ascii="Cambria Math" w:hAnsi="Cambria Math"/>
                      </w:rPr>
                      <m:t xml:space="preserve">V</m:t>
                    </m:r>
                  </m:e>
                  <m:sub>
                    <m:r>
                      <w:rPr>
                        <w:rFonts w:ascii="Cambria Math" w:hAnsi="Cambria Math"/>
                      </w:rPr>
                      <m:t xml:space="preserve">GS</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th</m:t>
                    </m:r>
                  </m:sub>
                </m:sSub>
              </m:e>
            </m:d>
            <m:sSub>
              <m:e>
                <m:r>
                  <w:rPr>
                    <w:rFonts w:ascii="Cambria Math" w:hAnsi="Cambria Math"/>
                  </w:rPr>
                  <m:t xml:space="preserve">V</m:t>
                </m:r>
              </m:e>
              <m:sub>
                <m:r>
                  <w:rPr>
                    <w:rFonts w:ascii="Cambria Math" w:hAnsi="Cambria Math"/>
                  </w:rPr>
                  <m:t xml:space="preserve">DS</m:t>
                </m:r>
              </m:sub>
            </m:sSub>
            <m:r>
              <w:rPr>
                <w:rFonts w:ascii="Cambria Math" w:hAnsi="Cambria Math"/>
              </w:rPr>
              <m:t xml:space="preserve">−</m:t>
            </m:r>
            <m:f>
              <m:num>
                <m:sSup>
                  <m:e>
                    <m:sSub>
                      <m:e>
                        <m:r>
                          <w:rPr>
                            <w:rFonts w:ascii="Cambria Math" w:hAnsi="Cambria Math"/>
                          </w:rPr>
                          <m:t xml:space="preserve">V</m:t>
                        </m:r>
                      </m:e>
                      <m:sub>
                        <m:r>
                          <w:rPr>
                            <w:rFonts w:ascii="Cambria Math" w:hAnsi="Cambria Math"/>
                          </w:rPr>
                          <m:t xml:space="preserve">DS</m:t>
                        </m:r>
                      </m:sub>
                    </m:sSub>
                  </m:e>
                  <m:sup>
                    <m:r>
                      <w:rPr>
                        <w:rFonts w:ascii="Cambria Math" w:hAnsi="Cambria Math"/>
                      </w:rPr>
                      <m:t xml:space="preserve">2</m:t>
                    </m:r>
                  </m:sup>
                </m:sSup>
              </m:num>
              <m:den>
                <m:r>
                  <w:rPr>
                    <w:rFonts w:ascii="Cambria Math" w:hAnsi="Cambria Math"/>
                  </w:rPr>
                  <m:t xml:space="preserve">2</m:t>
                </m:r>
              </m:den>
            </m:f>
          </m:e>
        </m:d>
      </m:oMath>
    </w:p>
    <w:p>
      <w:pPr>
        <w:pStyle w:val="Normal"/>
        <w:ind w:left="1080" w:hanging="0"/>
        <w:jc w:val="both"/>
        <w:rPr/>
      </w:pPr>
      <w:r>
        <w:rPr/>
      </w:r>
    </w:p>
    <w:p>
      <w:pPr>
        <w:pStyle w:val="Normal"/>
        <w:ind w:left="1080" w:hanging="0"/>
        <w:jc w:val="both"/>
        <w:rPr/>
      </w:pPr>
      <w:r>
        <w:rPr/>
        <w:t>Donde es la movilidad efectiva de los portadores, W es la anchura de la puerta, L es su longitud y C</w:t>
      </w:r>
      <w:r>
        <w:rPr>
          <w:vertAlign w:val="subscript"/>
        </w:rPr>
        <w:t>ox</w:t>
      </w:r>
      <w:r>
        <w:rPr/>
        <w:t xml:space="preserve"> es la capacidad del óxido de puerta por unidad de área.</w:t>
      </w:r>
    </w:p>
    <w:p>
      <w:pPr>
        <w:pStyle w:val="ListParagraph"/>
        <w:numPr>
          <w:ilvl w:val="0"/>
          <w:numId w:val="3"/>
        </w:numPr>
        <w:jc w:val="both"/>
        <w:rPr/>
      </w:pPr>
      <w:r>
        <w:rPr>
          <w:b/>
        </w:rPr>
        <w:t xml:space="preserve">Región de saturación. </w:t>
      </w:r>
      <w:r>
        <w:rPr/>
        <w:t>Este modo se produce cuando V</w:t>
      </w:r>
      <w:r>
        <w:rPr>
          <w:vertAlign w:val="subscript"/>
        </w:rPr>
        <w:t xml:space="preserve">GS </w:t>
      </w:r>
      <w:r>
        <w:rPr/>
        <w:t>&gt; V</w:t>
      </w:r>
      <w:r>
        <w:rPr>
          <w:vertAlign w:val="subscript"/>
        </w:rPr>
        <w:t>th</w:t>
      </w:r>
      <w:r>
        <w:rPr/>
        <w:t xml:space="preserve"> y      V</w:t>
      </w:r>
      <w:r>
        <w:rPr>
          <w:vertAlign w:val="subscript"/>
        </w:rPr>
        <w:t xml:space="preserve">DS </w:t>
      </w:r>
      <w:r>
        <w:rPr/>
        <w:t>&gt; (V</w:t>
      </w:r>
      <w:r>
        <w:rPr>
          <w:vertAlign w:val="subscript"/>
        </w:rPr>
        <w:t xml:space="preserve">GS </w:t>
      </w:r>
      <w:r>
        <w:rPr/>
        <w:t>– V</w:t>
      </w:r>
      <w:r>
        <w:rPr>
          <w:vertAlign w:val="subscript"/>
        </w:rPr>
        <w:t xml:space="preserve">th </w:t>
      </w:r>
      <w:r>
        <w:rPr/>
        <w:t>). La corriente que circula entre la fuente y el drenador es:</w:t>
      </w:r>
    </w:p>
    <w:p>
      <w:pPr>
        <w:pStyle w:val="ListParagraph"/>
        <w:ind w:left="1068" w:hanging="0"/>
        <w:jc w:val="both"/>
        <w:rPr/>
      </w:pPr>
      <w:r>
        <w:rPr/>
      </w:r>
    </w:p>
    <w:p>
      <w:pPr>
        <w:pStyle w:val="Normal"/>
        <w:jc w:val="both"/>
        <w:rPr>
          <w:rFonts w:eastAsia="" w:eastAsiaTheme="minorEastAsia"/>
        </w:rPr>
      </w:pPr>
      <w:r>
        <w:rPr/>
      </w:r>
      <m:oMath xmlns:m="http://schemas.openxmlformats.org/officeDocument/2006/math">
        <m:sSub>
          <m:e>
            <m:r>
              <w:rPr>
                <w:rFonts w:ascii="Cambria Math" w:hAnsi="Cambria Math"/>
              </w:rPr>
              <m:t xml:space="preserve">I</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n</m:t>
            </m:r>
          </m:sub>
        </m:sSub>
        <m:sSub>
          <m:e>
            <m:r>
              <w:rPr>
                <w:rFonts w:ascii="Cambria Math" w:hAnsi="Cambria Math"/>
              </w:rPr>
              <m:t xml:space="preserve">C</m:t>
            </m:r>
          </m:e>
          <m:sub>
            <m:r>
              <w:rPr>
                <w:rFonts w:ascii="Cambria Math" w:hAnsi="Cambria Math"/>
              </w:rPr>
              <m:t xml:space="preserve">ox</m:t>
            </m:r>
          </m:sub>
        </m:sSub>
        <m:f>
          <m:num>
            <m:r>
              <w:rPr>
                <w:rFonts w:ascii="Cambria Math" w:hAnsi="Cambria Math"/>
              </w:rPr>
              <m:t xml:space="preserve">W</m:t>
            </m:r>
          </m:num>
          <m:den>
            <m:r>
              <w:rPr>
                <w:rFonts w:ascii="Cambria Math" w:hAnsi="Cambria Math"/>
              </w:rPr>
              <m:t xml:space="preserve">L</m:t>
            </m:r>
          </m:den>
        </m:f>
        <m:sSup>
          <m:e>
            <m:d>
              <m:dPr>
                <m:begChr m:val="("/>
                <m:endChr m:val=")"/>
              </m:dPr>
              <m:e>
                <m:sSub>
                  <m:e>
                    <m:r>
                      <w:rPr>
                        <w:rFonts w:ascii="Cambria Math" w:hAnsi="Cambria Math"/>
                      </w:rPr>
                      <m:t xml:space="preserve">V</m:t>
                    </m:r>
                  </m:e>
                  <m:sub>
                    <m:r>
                      <w:rPr>
                        <w:rFonts w:ascii="Cambria Math" w:hAnsi="Cambria Math"/>
                      </w:rPr>
                      <m:t xml:space="preserve">GS</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th</m:t>
                    </m:r>
                  </m:sub>
                </m:sSub>
              </m:e>
            </m:d>
          </m:e>
          <m:sup>
            <m:r>
              <w:rPr>
                <w:rFonts w:ascii="Cambria Math" w:hAnsi="Cambria Math"/>
              </w:rPr>
              <m:t xml:space="preserve">2</m:t>
            </m:r>
          </m:sup>
        </m:sSup>
      </m:oMath>
    </w:p>
    <w:p>
      <w:pPr>
        <w:pStyle w:val="Normal"/>
        <w:jc w:val="both"/>
        <w:rPr/>
      </w:pPr>
      <w:r>
        <w:rPr/>
      </w:r>
    </w:p>
    <w:p>
      <w:pPr>
        <w:pStyle w:val="ListParagraph"/>
        <w:numPr>
          <w:ilvl w:val="0"/>
          <w:numId w:val="1"/>
        </w:numPr>
        <w:jc w:val="both"/>
        <w:rPr>
          <w:sz w:val="28"/>
          <w:u w:val="single"/>
        </w:rPr>
      </w:pPr>
      <w:r>
        <w:rPr>
          <w:sz w:val="28"/>
          <w:u w:val="single"/>
        </w:rPr>
        <w:t>Material utilizado</w:t>
      </w:r>
    </w:p>
    <w:p>
      <w:pPr>
        <w:pStyle w:val="Normal"/>
        <w:ind w:left="360" w:hanging="0"/>
        <w:jc w:val="both"/>
        <w:rPr/>
      </w:pPr>
      <w:r>
        <w:rPr/>
      </w:r>
    </w:p>
    <w:p>
      <w:pPr>
        <w:pStyle w:val="Normal"/>
        <w:ind w:left="360" w:firstLine="348"/>
        <w:jc w:val="both"/>
        <w:rPr/>
      </w:pPr>
      <w:r>
        <w:rPr/>
        <w:t xml:space="preserve">Para está práctica, hemos utilizado el circuito integrado 4007 que contiene 6 transistores MOS según indica la figura 2.3 (3 PMOS arriba y 3 NMOS abajo). En particular, trabajaremos con uno de los tres transistores NMOS. </w:t>
      </w:r>
    </w:p>
    <w:p>
      <w:pPr>
        <w:pStyle w:val="Normal"/>
        <w:widowControl w:val="false"/>
        <w:spacing w:lineRule="atLeast" w:line="280"/>
        <w:ind w:left="2124" w:hanging="0"/>
        <w:rPr>
          <w:rFonts w:ascii="Times" w:hAnsi="Times" w:cs="Times"/>
          <w:color w:val="000000"/>
        </w:rPr>
      </w:pPr>
      <w:r>
        <w:rPr/>
        <w:drawing>
          <wp:inline distT="0" distB="0" distL="0" distR="0">
            <wp:extent cx="2522855" cy="1630680"/>
            <wp:effectExtent l="0" t="0" r="0" b="0"/>
            <wp:docPr id="9"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
                    <pic:cNvPicPr>
                      <a:picLocks noChangeAspect="1" noChangeArrowheads="1"/>
                    </pic:cNvPicPr>
                  </pic:nvPicPr>
                  <pic:blipFill>
                    <a:blip r:embed="rId6"/>
                    <a:stretch>
                      <a:fillRect/>
                    </a:stretch>
                  </pic:blipFill>
                  <pic:spPr bwMode="auto">
                    <a:xfrm>
                      <a:off x="0" y="0"/>
                      <a:ext cx="2522855" cy="1630680"/>
                    </a:xfrm>
                    <a:prstGeom prst="rect">
                      <a:avLst/>
                    </a:prstGeom>
                  </pic:spPr>
                </pic:pic>
              </a:graphicData>
            </a:graphic>
          </wp:inline>
        </w:drawing>
      </w:r>
      <w:r>
        <w:rPr>
          <w:rFonts w:cs="Times" w:ascii="Times" w:hAnsi="Times"/>
          <w:color w:val="000000"/>
        </w:rPr>
        <w:t xml:space="preserve"> </w:t>
      </w:r>
    </w:p>
    <w:p>
      <w:pPr>
        <w:pStyle w:val="Normal"/>
        <w:widowControl w:val="false"/>
        <w:spacing w:lineRule="atLeast" w:line="280"/>
        <w:ind w:left="1416" w:hanging="0"/>
        <w:rPr>
          <w:rFonts w:ascii="Times" w:hAnsi="Times" w:cs="Times"/>
          <w:i/>
          <w:i/>
          <w:color w:val="000000"/>
          <w:sz w:val="21"/>
        </w:rPr>
      </w:pPr>
      <w:r>
        <w:rPr>
          <w:rFonts w:cs="Times" w:ascii="Times" w:hAnsi="Times"/>
          <w:i/>
          <w:color w:val="000000"/>
          <w:sz w:val="21"/>
        </w:rPr>
        <w:t xml:space="preserve">       </w:t>
      </w:r>
      <w:r>
        <w:rPr>
          <w:rFonts w:cs="Times" w:ascii="Times" w:hAnsi="Times"/>
          <w:i/>
          <w:color w:val="000000"/>
          <w:sz w:val="21"/>
        </w:rPr>
        <w:t>Figura 2.3. Transistores en el circuito integrado 4007.</w:t>
      </w:r>
    </w:p>
    <w:p>
      <w:pPr>
        <w:pStyle w:val="Normal"/>
        <w:widowControl w:val="false"/>
        <w:spacing w:lineRule="atLeast" w:line="280"/>
        <w:ind w:left="360" w:hanging="0"/>
        <w:jc w:val="both"/>
        <w:rPr>
          <w:rFonts w:ascii="Times" w:hAnsi="Times" w:cs="Times"/>
          <w:color w:val="000000"/>
          <w:sz w:val="21"/>
        </w:rPr>
      </w:pPr>
      <w:r>
        <w:rPr>
          <w:rFonts w:cs="Times" w:ascii="Times" w:hAnsi="Times"/>
          <w:color w:val="000000"/>
          <w:sz w:val="21"/>
        </w:rPr>
      </w:r>
    </w:p>
    <w:p>
      <w:pPr>
        <w:pStyle w:val="Normal"/>
        <w:widowControl w:val="false"/>
        <w:spacing w:lineRule="atLeast" w:line="280"/>
        <w:ind w:left="360" w:firstLine="348"/>
        <w:jc w:val="both"/>
        <w:rPr>
          <w:rFonts w:cs="Times"/>
          <w:color w:val="000000"/>
        </w:rPr>
      </w:pPr>
      <w:r>
        <w:rPr>
          <w:rFonts w:cs="Times"/>
          <w:color w:val="000000"/>
        </w:rPr>
        <w:t xml:space="preserve">También hemos utilizado </w:t>
      </w:r>
      <w:r>
        <w:rPr>
          <w:rFonts w:cs="Times"/>
          <w:i/>
          <w:color w:val="000000"/>
        </w:rPr>
        <w:t>fuentes de tensión</w:t>
      </w:r>
      <w:r>
        <w:rPr>
          <w:rFonts w:cs="Times"/>
          <w:color w:val="000000"/>
        </w:rPr>
        <w:t xml:space="preserve">, </w:t>
      </w:r>
      <w:r>
        <w:rPr>
          <w:rFonts w:cs="Times"/>
          <w:i/>
          <w:color w:val="000000"/>
        </w:rPr>
        <w:t>resistencias</w:t>
      </w:r>
      <w:r>
        <w:rPr>
          <w:rFonts w:cs="Times"/>
          <w:color w:val="000000"/>
        </w:rPr>
        <w:t xml:space="preserve"> y una </w:t>
      </w:r>
      <w:r>
        <w:rPr>
          <w:rFonts w:cs="Times"/>
          <w:i/>
          <w:color w:val="000000"/>
        </w:rPr>
        <w:t>placa de montaje</w:t>
      </w:r>
      <w:r>
        <w:rPr>
          <w:rFonts w:cs="Times"/>
          <w:color w:val="000000"/>
        </w:rPr>
        <w:t xml:space="preserve">. </w:t>
      </w:r>
    </w:p>
    <w:p>
      <w:pPr>
        <w:pStyle w:val="Normal"/>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bookmarkStart w:id="0" w:name="_GoBack"/>
      <w:bookmarkStart w:id="1" w:name="_GoBack"/>
      <w:bookmarkEnd w:id="1"/>
    </w:p>
    <w:p>
      <w:pPr>
        <w:pStyle w:val="ListParagraph"/>
        <w:numPr>
          <w:ilvl w:val="0"/>
          <w:numId w:val="1"/>
        </w:numPr>
        <w:jc w:val="both"/>
        <w:rPr>
          <w:sz w:val="28"/>
          <w:u w:val="single"/>
        </w:rPr>
      </w:pPr>
      <w:r>
        <w:rPr>
          <w:sz w:val="28"/>
          <w:u w:val="single"/>
        </w:rPr>
        <w:t>Desarrollo y resultados.</w:t>
      </w:r>
    </w:p>
    <w:p>
      <w:pPr>
        <w:pStyle w:val="ListParagraph"/>
        <w:ind w:left="360" w:hanging="0"/>
        <w:jc w:val="both"/>
        <w:rPr>
          <w:sz w:val="28"/>
          <w:u w:val="single"/>
        </w:rPr>
      </w:pPr>
      <w:r>
        <w:rPr>
          <w:sz w:val="28"/>
          <w:u w:val="single"/>
        </w:rPr>
      </w:r>
    </w:p>
    <w:p>
      <w:pPr>
        <w:pStyle w:val="ListParagraph"/>
        <w:ind w:hanging="0"/>
        <w:jc w:val="both"/>
        <w:rPr/>
      </w:pPr>
      <w:r>
        <w:rPr>
          <w:sz w:val="28"/>
          <w:u w:val="none"/>
        </w:rPr>
        <w:tab/>
      </w:r>
      <w:r>
        <w:rPr>
          <w:sz w:val="28"/>
          <w:u w:val="none"/>
        </w:rPr>
        <w:t>Durante la práctica se procedió al montaje del circuito correspondiente a la figura 6.3, del cuál estudiaremos su característica de transferencia fundamentalmente.</w:t>
      </w:r>
    </w:p>
    <w:p>
      <w:pPr>
        <w:pStyle w:val="ListParagraph"/>
        <w:ind w:hanging="0"/>
        <w:jc w:val="both"/>
        <w:rPr>
          <w:sz w:val="28"/>
          <w:u w:val="none"/>
        </w:rPr>
      </w:pPr>
      <w:r>
        <w:rPr/>
        <w:drawing>
          <wp:anchor behindDoc="0" distT="0" distB="0" distL="0" distR="0" simplePos="0" locked="0" layoutInCell="1" allowOverlap="1" relativeHeight="13">
            <wp:simplePos x="0" y="0"/>
            <wp:positionH relativeFrom="column">
              <wp:posOffset>1018540</wp:posOffset>
            </wp:positionH>
            <wp:positionV relativeFrom="paragraph">
              <wp:posOffset>46355</wp:posOffset>
            </wp:positionV>
            <wp:extent cx="3553460" cy="2792095"/>
            <wp:effectExtent l="0" t="0" r="0" b="0"/>
            <wp:wrapSquare wrapText="largest"/>
            <wp:docPr id="1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
                    <pic:cNvPicPr>
                      <a:picLocks noChangeAspect="1" noChangeArrowheads="1"/>
                    </pic:cNvPicPr>
                  </pic:nvPicPr>
                  <pic:blipFill>
                    <a:blip r:embed="rId7"/>
                    <a:srcRect l="41262" t="42927" r="35615" b="24777"/>
                    <a:stretch>
                      <a:fillRect/>
                    </a:stretch>
                  </pic:blipFill>
                  <pic:spPr bwMode="auto">
                    <a:xfrm>
                      <a:off x="0" y="0"/>
                      <a:ext cx="3553460" cy="2792095"/>
                    </a:xfrm>
                    <a:prstGeom prst="rect">
                      <a:avLst/>
                    </a:prstGeom>
                  </pic:spPr>
                </pic:pic>
              </a:graphicData>
            </a:graphic>
          </wp:anchor>
        </w:drawing>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pPr>
      <w:r>
        <w:rPr>
          <w:sz w:val="28"/>
          <w:u w:val="none"/>
        </w:rPr>
        <w:t>A continuación insertaremos la tabla de datos con los valores obtenidos experimentalmente durante la práctica en el laboratorio:</w:t>
      </w:r>
    </w:p>
    <w:p>
      <w:pPr>
        <w:pStyle w:val="ListParagraph"/>
        <w:ind w:hanging="0"/>
        <w:jc w:val="both"/>
        <w:rPr>
          <w:sz w:val="28"/>
          <w:u w:val="none"/>
        </w:rPr>
      </w:pPr>
      <w:r>
        <w:rPr/>
      </w:r>
    </w:p>
    <w:p>
      <w:pPr>
        <w:pStyle w:val="ListParagraph"/>
        <w:ind w:hanging="0"/>
        <w:jc w:val="both"/>
        <w:rPr>
          <w:sz w:val="28"/>
          <w:u w:val="none"/>
        </w:rPr>
      </w:pPr>
      <w:r>
        <w:rPr/>
        <w:object w:dxaOrig="8890" w:dyaOrig="5491">
          <v:shape id="ole_rId8" style="width:444.5pt;height:274.55pt" o:ole="">
            <v:imagedata r:id="rId9" o:title=""/>
          </v:shape>
          <o:OLEObject Type="Embed" ProgID="Excel.Sheet.12" ShapeID="ole_rId8" DrawAspect="Content" ObjectID="_54834058" r:id="rId8"/>
        </w:object>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sz w:val="28"/>
          <w:u w:val="none"/>
        </w:rPr>
      </w:pPr>
      <w:r>
        <w:rPr/>
      </w:r>
    </w:p>
    <w:p>
      <w:pPr>
        <w:pStyle w:val="ListParagraph"/>
        <w:ind w:hanging="0"/>
        <w:jc w:val="both"/>
        <w:rPr/>
      </w:pPr>
      <w:r>
        <w:rPr>
          <w:sz w:val="28"/>
          <w:u w:val="none"/>
        </w:rPr>
        <w:tab/>
        <w:t xml:space="preserve">Como se puede observar la intensidad que circula por la puerta del transistor es continuamente 0 A, lo cuál verifica la teoría, y por tanto la diferencia de potencial entre los extremos de la resistencia Rg también es 0 V continuamente. </w:t>
      </w:r>
    </w:p>
    <w:p>
      <w:pPr>
        <w:pStyle w:val="ListParagraph"/>
        <w:ind w:hanging="0"/>
        <w:jc w:val="both"/>
        <w:rPr/>
      </w:pPr>
      <w:r>
        <w:rPr>
          <w:sz w:val="28"/>
          <w:u w:val="none"/>
        </w:rPr>
        <w:tab/>
        <w:t>A continuación estudiaremos en profundidad la característica de transferencia del circuito expuesto a partir de los datos obtenidos:</w:t>
      </w:r>
    </w:p>
    <w:p>
      <w:pPr>
        <w:pStyle w:val="ListParagraph"/>
        <w:ind w:hanging="0"/>
        <w:jc w:val="both"/>
        <w:rPr>
          <w:sz w:val="28"/>
          <w:u w:val="none"/>
        </w:rPr>
      </w:pPr>
      <w:r>
        <w:rPr/>
      </w:r>
    </w:p>
    <w:p>
      <w:pPr>
        <w:pStyle w:val="ListParagraph"/>
        <w:ind w:hanging="0"/>
        <w:jc w:val="both"/>
        <w:rPr/>
      </w:pPr>
      <w:r>
        <w:rPr>
          <w:sz w:val="28"/>
          <w:u w:val="none"/>
        </w:rPr>
        <w:tab/>
      </w:r>
      <w:r>
        <w:rPr>
          <w:b/>
          <w:bCs/>
          <w:sz w:val="28"/>
          <w:u w:val="none"/>
        </w:rPr>
        <w:t>Característica de transferencia:</w:t>
      </w:r>
    </w:p>
    <w:p>
      <w:pPr>
        <w:pStyle w:val="ListParagraph"/>
        <w:ind w:hanging="0"/>
        <w:jc w:val="both"/>
        <w:rPr>
          <w:b/>
          <w:b/>
          <w:bCs/>
          <w:sz w:val="28"/>
          <w:u w:val="none"/>
        </w:rPr>
      </w:pPr>
      <w:r>
        <w:rPr/>
      </w:r>
    </w:p>
    <w:p>
      <w:pPr>
        <w:pStyle w:val="ListParagraph"/>
        <w:ind w:hanging="0"/>
        <w:jc w:val="both"/>
        <w:rPr/>
      </w:pPr>
      <w:r>
        <w:rPr>
          <w:b/>
          <w:bCs/>
          <w:sz w:val="28"/>
          <w:u w:val="none"/>
        </w:rPr>
        <w:tab/>
      </w:r>
      <w:r>
        <w:rPr>
          <w:b w:val="false"/>
          <w:bCs w:val="false"/>
          <w:sz w:val="28"/>
          <w:u w:val="none"/>
        </w:rPr>
        <w:t>Como bien sabemos, la característica de transferencia es la relación que existe entre la tensión de entrada en un circuito y la tensión de salida. Trabajando con el transistor, la tensión de entrada será la correspondiente a la diferencia de potencial entre la puerta y la fuente, y la tensión de salida la hemos determinado como la diferencia de tensión entre el drenador y la fuente (V</w:t>
      </w:r>
      <w:r>
        <w:rPr>
          <w:b w:val="false"/>
          <w:bCs w:val="false"/>
          <w:sz w:val="28"/>
          <w:u w:val="none"/>
          <w:vertAlign w:val="subscript"/>
        </w:rPr>
        <w:t>gs</w:t>
      </w:r>
      <w:r>
        <w:rPr>
          <w:b w:val="false"/>
          <w:bCs w:val="false"/>
          <w:sz w:val="28"/>
          <w:u w:val="none"/>
        </w:rPr>
        <w:t xml:space="preserve"> y V</w:t>
      </w:r>
      <w:r>
        <w:rPr>
          <w:b w:val="false"/>
          <w:bCs w:val="false"/>
          <w:sz w:val="28"/>
          <w:u w:val="none"/>
          <w:vertAlign w:val="subscript"/>
        </w:rPr>
        <w:t xml:space="preserve">ds </w:t>
      </w:r>
      <w:r>
        <w:rPr>
          <w:b w:val="false"/>
          <w:bCs w:val="false"/>
          <w:sz w:val="28"/>
          <w:u w:val="none"/>
        </w:rPr>
        <w:t>respectivamente). Así pues, adjuntamos la gráfica que compara ambas tensiones:</w:t>
      </w:r>
    </w:p>
    <w:p>
      <w:pPr>
        <w:pStyle w:val="ListParagraph"/>
        <w:ind w:hanging="0"/>
        <w:jc w:val="both"/>
        <w:rPr/>
      </w:pPr>
      <w:r>
        <w:rPr>
          <w:b w:val="false"/>
          <w:bCs w:val="false"/>
          <w:sz w:val="28"/>
          <w:u w:val="none"/>
        </w:rPr>
        <w:tab/>
      </w:r>
    </w:p>
    <w:p>
      <w:pPr>
        <w:pStyle w:val="ListParagraph"/>
        <w:ind w:hanging="0"/>
        <w:jc w:val="both"/>
        <w:rPr>
          <w:b w:val="false"/>
          <w:b w:val="false"/>
          <w:bCs w:val="false"/>
          <w:sz w:val="28"/>
          <w:u w:val="none"/>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655185" cy="2752090"/>
            <wp:effectExtent l="0" t="0" r="0" b="0"/>
            <wp:wrapSquare wrapText="largest"/>
            <wp:docPr id="11"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pPr>
      <w:r>
        <w:rPr>
          <w:b w:val="false"/>
          <w:bCs w:val="false"/>
          <w:sz w:val="28"/>
          <w:u w:val="none"/>
        </w:rPr>
        <w:tab/>
        <w:t xml:space="preserve">Como se puede distinguir a simple vista en la gráfica, la característica de transferencia de un transistor tiene 3 regiones que corresponden a los 3 comportamientos que puede adoptar un transistor. </w:t>
      </w:r>
    </w:p>
    <w:p>
      <w:pPr>
        <w:pStyle w:val="ListParagraph"/>
        <w:ind w:hanging="0"/>
        <w:jc w:val="both"/>
        <w:rPr/>
      </w:pPr>
      <w:r>
        <w:rPr>
          <w:b w:val="false"/>
          <w:bCs w:val="false"/>
          <w:sz w:val="28"/>
          <w:u w:val="none"/>
        </w:rPr>
        <w:tab/>
      </w:r>
      <w:r>
        <w:rPr>
          <w:b/>
          <w:bCs/>
          <w:i/>
          <w:iCs/>
          <w:sz w:val="28"/>
          <w:u w:val="none"/>
        </w:rPr>
        <w:t>Primer tramo:</w:t>
      </w:r>
      <w:r>
        <w:rPr>
          <w:b w:val="false"/>
          <w:bCs w:val="false"/>
          <w:sz w:val="28"/>
          <w:u w:val="none"/>
        </w:rPr>
        <w:t xml:space="preserve"> corresponde con los puntos marcados en amarillo, y con la región de </w:t>
      </w:r>
      <w:r>
        <w:rPr>
          <w:b/>
          <w:bCs/>
          <w:sz w:val="28"/>
          <w:u w:val="none"/>
        </w:rPr>
        <w:t>corte</w:t>
      </w:r>
      <w:r>
        <w:rPr>
          <w:b w:val="false"/>
          <w:bCs w:val="false"/>
          <w:sz w:val="28"/>
          <w:u w:val="none"/>
        </w:rPr>
        <w:t xml:space="preserve"> del transistor, en la cuál el valor de la tensión de entrada aún no ha superado la tensión umbral y por tanto el transistor no permite el paso de corriente. </w:t>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pPr>
      <w:r>
        <w:rPr>
          <w:b w:val="false"/>
          <w:bCs w:val="false"/>
          <w:sz w:val="28"/>
          <w:u w:val="none"/>
        </w:rPr>
        <w:tab/>
      </w:r>
      <w:r>
        <w:rPr>
          <w:b/>
          <w:bCs/>
          <w:i/>
          <w:iCs/>
          <w:sz w:val="28"/>
          <w:u w:val="none"/>
        </w:rPr>
        <w:t>Segundo tramo:</w:t>
      </w:r>
      <w:r>
        <w:rPr>
          <w:b w:val="false"/>
          <w:bCs w:val="false"/>
          <w:sz w:val="28"/>
          <w:u w:val="none"/>
        </w:rPr>
        <w:t xml:space="preserve"> corresponde con los puntos marcados en naranja, y con la región de </w:t>
      </w:r>
      <w:r>
        <w:rPr>
          <w:b/>
          <w:bCs/>
          <w:sz w:val="28"/>
          <w:u w:val="none"/>
        </w:rPr>
        <w:t>saturación</w:t>
      </w:r>
      <w:r>
        <w:rPr>
          <w:b w:val="false"/>
          <w:bCs w:val="false"/>
          <w:sz w:val="28"/>
          <w:u w:val="none"/>
        </w:rPr>
        <w:t xml:space="preserve"> del transistor, en la cuál el transitor conduce gracias a que la tensión de entrada ha superado la tensión umbral del transistor (que en este caso es, aproximadamente, 1,5 V). Como podemos observar la linea de tendencia es una curva, con un coeficiente de correlación de 1. </w:t>
      </w:r>
    </w:p>
    <w:p>
      <w:pPr>
        <w:pStyle w:val="ListParagraph"/>
        <w:ind w:hanging="0"/>
        <w:jc w:val="both"/>
        <w:rPr>
          <w:b w:val="false"/>
          <w:b w:val="false"/>
          <w:bCs w:val="false"/>
          <w:sz w:val="28"/>
          <w:u w:val="none"/>
        </w:rPr>
      </w:pPr>
      <w:r>
        <w:rPr/>
      </w:r>
    </w:p>
    <w:p>
      <w:pPr>
        <w:pStyle w:val="ListParagraph"/>
        <w:ind w:hanging="0"/>
        <w:jc w:val="both"/>
        <w:rPr/>
      </w:pPr>
      <w:r>
        <w:rPr>
          <w:b w:val="false"/>
          <w:bCs w:val="false"/>
          <w:sz w:val="28"/>
          <w:u w:val="none"/>
        </w:rPr>
        <w:tab/>
      </w:r>
      <w:r>
        <w:rPr>
          <w:b/>
          <w:bCs/>
          <w:i/>
          <w:iCs/>
          <w:sz w:val="28"/>
          <w:u w:val="none"/>
        </w:rPr>
        <w:t xml:space="preserve">Tercer tramo: </w:t>
      </w:r>
      <w:r>
        <w:rPr>
          <w:b w:val="false"/>
          <w:bCs w:val="false"/>
          <w:sz w:val="28"/>
          <w:u w:val="none"/>
        </w:rPr>
        <w:t xml:space="preserve">corresponde con los puntos amrcados en azul, y con la región  </w:t>
      </w:r>
      <w:r>
        <w:rPr>
          <w:b/>
          <w:bCs/>
          <w:sz w:val="28"/>
          <w:u w:val="none"/>
        </w:rPr>
        <w:t>lineal</w:t>
      </w:r>
      <w:r>
        <w:rPr>
          <w:b w:val="false"/>
          <w:bCs w:val="false"/>
          <w:sz w:val="28"/>
          <w:u w:val="none"/>
        </w:rPr>
        <w:t xml:space="preserve"> del transistor en la cuál el transistor permite el paso de la corriente sin ningún tipo de problema. Tiene lugar apartir de una tensión de entrada de aproximadamente 4 V. Observando la linea de tendencia añadida así como su ecuación, podemos intuir que se trata de una curva que tiende lentamente a 0, con un coeficiente de correlación de 1.</w:t>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pPr>
      <w:r>
        <w:rPr>
          <w:b w:val="false"/>
          <w:bCs w:val="false"/>
          <w:sz w:val="28"/>
          <w:u w:val="none"/>
        </w:rPr>
        <w:tab/>
        <w:t xml:space="preserve">Como podemos observar la función característica de transferencia obtenida en la gráfica coincide con la de un transitor NMOS inversor, </w:t>
      </w:r>
      <w:r>
        <w:rPr>
          <w:b w:val="false"/>
          <w:bCs w:val="false"/>
          <w:sz w:val="28"/>
          <w:u w:val="none"/>
        </w:rPr>
        <w:t>en la cuál también se distinguen 3 zonas claramente. Cuando se aplica una tensión de entrada baja el transistor actúa en la región correspondiente al corte, a partir de una tensión de entrada igual a la tensión umbral del transistor, este actúa en saturación y finalmentel la última región correspondenría al comportamiento lineal del transistor, como se puede observar en la imagen añadida más abajo.</w:t>
      </w:r>
    </w:p>
    <w:p>
      <w:pPr>
        <w:pStyle w:val="ListParagraph"/>
        <w:ind w:hanging="0"/>
        <w:jc w:val="both"/>
        <w:rPr>
          <w:b w:val="false"/>
          <w:b w:val="false"/>
          <w:bCs w:val="false"/>
          <w:sz w:val="28"/>
          <w:u w:val="none"/>
        </w:rPr>
      </w:pPr>
      <w:r>
        <w:rPr/>
        <w:drawing>
          <wp:anchor behindDoc="0" distT="0" distB="0" distL="0" distR="0" simplePos="0" locked="0" layoutInCell="1" allowOverlap="1" relativeHeight="16">
            <wp:simplePos x="0" y="0"/>
            <wp:positionH relativeFrom="column">
              <wp:posOffset>683895</wp:posOffset>
            </wp:positionH>
            <wp:positionV relativeFrom="paragraph">
              <wp:posOffset>182245</wp:posOffset>
            </wp:positionV>
            <wp:extent cx="3873500" cy="3048000"/>
            <wp:effectExtent l="0" t="0" r="0" b="0"/>
            <wp:wrapSquare wrapText="largest"/>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1"/>
                    <a:srcRect l="7874" t="5072" r="11181" b="9987"/>
                    <a:stretch>
                      <a:fillRect/>
                    </a:stretch>
                  </pic:blipFill>
                  <pic:spPr bwMode="auto">
                    <a:xfrm>
                      <a:off x="0" y="0"/>
                      <a:ext cx="3873500" cy="3048000"/>
                    </a:xfrm>
                    <a:prstGeom prst="rect">
                      <a:avLst/>
                    </a:prstGeom>
                  </pic:spPr>
                </pic:pic>
              </a:graphicData>
            </a:graphic>
          </wp:anchor>
        </w:drawing>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b w:val="false"/>
          <w:b w:val="false"/>
          <w:bCs w:val="false"/>
          <w:sz w:val="28"/>
          <w:u w:val="none"/>
        </w:rPr>
      </w:pPr>
      <w:r>
        <w:rPr/>
      </w:r>
    </w:p>
    <w:p>
      <w:pPr>
        <w:pStyle w:val="ListParagraph"/>
        <w:ind w:hanging="0"/>
        <w:jc w:val="both"/>
        <w:rPr/>
      </w:pPr>
      <w:r>
        <w:rPr>
          <w:b w:val="false"/>
          <w:bCs w:val="false"/>
          <w:sz w:val="28"/>
          <w:u w:val="none"/>
        </w:rPr>
        <w:tab/>
      </w:r>
      <w:r>
        <w:rPr>
          <w:b/>
          <w:bCs/>
          <w:sz w:val="28"/>
          <w:u w:val="none"/>
        </w:rPr>
        <w:t>Curva I-V de un MOSFET en saturaci</w:t>
      </w:r>
      <w:r>
        <w:rPr>
          <w:b/>
          <w:bCs/>
          <w:sz w:val="28"/>
          <w:u w:val="none"/>
        </w:rPr>
        <w:t>ón:</w:t>
      </w:r>
    </w:p>
    <w:p>
      <w:pPr>
        <w:pStyle w:val="ListParagraph"/>
        <w:ind w:hanging="0"/>
        <w:jc w:val="both"/>
        <w:rPr>
          <w:b/>
          <w:b/>
          <w:bCs/>
          <w:sz w:val="28"/>
          <w:u w:val="none"/>
        </w:rPr>
      </w:pPr>
      <w:r>
        <w:rPr/>
      </w:r>
    </w:p>
    <w:p>
      <w:pPr>
        <w:pStyle w:val="ListParagraph"/>
        <w:ind w:hanging="0"/>
        <w:jc w:val="both"/>
        <w:rPr>
          <w:b w:val="false"/>
          <w:b w:val="false"/>
          <w:bCs w:val="false"/>
        </w:rPr>
      </w:pPr>
      <w:r>
        <w:rPr>
          <w:b w:val="false"/>
          <w:bCs w:val="false"/>
          <w:sz w:val="28"/>
          <w:u w:val="none"/>
        </w:rPr>
        <w:t>Para estudiar esta relación hemos construido el siguiente circuito:</w:t>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drawing>
          <wp:anchor behindDoc="0" distT="0" distB="0" distL="0" distR="0" simplePos="0" locked="0" layoutInCell="1" allowOverlap="1" relativeHeight="17">
            <wp:simplePos x="0" y="0"/>
            <wp:positionH relativeFrom="column">
              <wp:posOffset>1604645</wp:posOffset>
            </wp:positionH>
            <wp:positionV relativeFrom="paragraph">
              <wp:posOffset>7620</wp:posOffset>
            </wp:positionV>
            <wp:extent cx="2335530" cy="254000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2"/>
                    <a:srcRect l="29715" t="18858" r="36654" b="16120"/>
                    <a:stretch>
                      <a:fillRect/>
                    </a:stretch>
                  </pic:blipFill>
                  <pic:spPr bwMode="auto">
                    <a:xfrm>
                      <a:off x="0" y="0"/>
                      <a:ext cx="2335530" cy="2540000"/>
                    </a:xfrm>
                    <a:prstGeom prst="rect">
                      <a:avLst/>
                    </a:prstGeom>
                  </pic:spPr>
                </pic:pic>
              </a:graphicData>
            </a:graphic>
          </wp:anchor>
        </w:drawing>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b w:val="false"/>
          <w:b w:val="false"/>
          <w:bCs w:val="false"/>
        </w:rPr>
      </w:pPr>
      <w:r>
        <w:rPr>
          <w:b w:val="false"/>
          <w:bCs w:val="false"/>
          <w:sz w:val="28"/>
          <w:u w:val="none"/>
        </w:rPr>
        <w:t xml:space="preserve">Donde la puerta y la fuente se encuentran cortocircuitadas y donde la tensión de entrada que hemos empleado tomará valores de entre 0 y 4 V. </w:t>
      </w:r>
    </w:p>
    <w:p>
      <w:pPr>
        <w:pStyle w:val="ListParagraph"/>
        <w:ind w:hanging="0"/>
        <w:jc w:val="both"/>
        <w:rPr>
          <w:sz w:val="28"/>
          <w:u w:val="none"/>
        </w:rPr>
      </w:pPr>
      <w:r>
        <w:rPr>
          <w:b w:val="false"/>
          <w:bCs w:val="false"/>
        </w:rPr>
      </w:r>
    </w:p>
    <w:p>
      <w:pPr>
        <w:pStyle w:val="ListParagraph"/>
        <w:ind w:hanging="0"/>
        <w:jc w:val="both"/>
        <w:rPr>
          <w:b w:val="false"/>
          <w:b w:val="false"/>
          <w:bCs w:val="false"/>
        </w:rPr>
      </w:pPr>
      <w:r>
        <w:rPr>
          <w:b w:val="false"/>
          <w:bCs w:val="false"/>
          <w:sz w:val="28"/>
          <w:u w:val="none"/>
        </w:rPr>
        <w:tab/>
        <w:t xml:space="preserve">A continuación adjutaremos la tabla de datos que la profesora MªIsabel Tienda Luna nos ha proporcinado al no habernos dado tiempo a tomar todos los valores de la tabla de este circuito en el laboratorio: </w:t>
      </w:r>
    </w:p>
    <w:p>
      <w:pPr>
        <w:pStyle w:val="ListParagraph"/>
        <w:ind w:hanging="0"/>
        <w:jc w:val="both"/>
        <w:rPr>
          <w:b w:val="false"/>
          <w:b w:val="false"/>
          <w:bCs w:val="false"/>
        </w:rPr>
      </w:pPr>
      <w:r>
        <w:rPr>
          <w:b w:val="false"/>
          <w:bCs w:val="false"/>
          <w:sz w:val="28"/>
          <w:u w:val="none"/>
        </w:rPr>
        <w:tab/>
      </w:r>
    </w:p>
    <w:p>
      <w:pPr>
        <w:pStyle w:val="ListParagraph"/>
        <w:ind w:hanging="0"/>
        <w:jc w:val="both"/>
        <w:rPr>
          <w:sz w:val="28"/>
          <w:u w:val="none"/>
        </w:rPr>
      </w:pPr>
      <w:r>
        <w:rPr>
          <w:b w:val="false"/>
          <w:bCs w:val="false"/>
        </w:rPr>
        <w:object w:dxaOrig="5121" w:dyaOrig="4395">
          <v:shape id="ole_rId13" style="width:256.05pt;height:219.75pt" o:ole="">
            <v:imagedata r:id="rId14" o:title=""/>
          </v:shape>
          <o:OLEObject Type="Embed" ProgID="Excel.Sheet.12" ShapeID="ole_rId13" DrawAspect="Content" ObjectID="_1979979555" r:id="rId13"/>
        </w:object>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b w:val="false"/>
          <w:b w:val="false"/>
          <w:bCs w:val="false"/>
        </w:rPr>
      </w:pPr>
      <w:r>
        <w:rPr>
          <w:b w:val="false"/>
          <w:bCs w:val="false"/>
          <w:sz w:val="28"/>
          <w:u w:val="none"/>
        </w:rPr>
        <w:tab/>
        <w:t>Como podemos observar no existe una columna con el valor de al diferencia de tensión entre la puerta y la fuente pero al estar la puerta cortocircuitada con el drenador, como hemos mencionado anteriormente,  ambas tensiones serán la misma.</w:t>
      </w:r>
    </w:p>
    <w:p>
      <w:pPr>
        <w:pStyle w:val="ListParagraph"/>
        <w:ind w:hanging="0"/>
        <w:jc w:val="both"/>
        <w:rPr>
          <w:sz w:val="28"/>
          <w:u w:val="none"/>
        </w:rPr>
      </w:pPr>
      <w:r>
        <w:rPr>
          <w:b w:val="false"/>
          <w:bCs w:val="false"/>
        </w:rPr>
      </w:r>
    </w:p>
    <w:p>
      <w:pPr>
        <w:pStyle w:val="ListParagraph"/>
        <w:ind w:hanging="0"/>
        <w:jc w:val="both"/>
        <w:rPr>
          <w:b w:val="false"/>
          <w:b w:val="false"/>
          <w:bCs w:val="false"/>
        </w:rPr>
      </w:pPr>
      <w:r>
        <w:rPr>
          <w:b w:val="false"/>
          <w:bCs w:val="false"/>
          <w:sz w:val="28"/>
          <w:u w:val="none"/>
        </w:rPr>
        <w:tab/>
        <w:t xml:space="preserve">A continuación adjuntaremos la gráfica que corresponde a la curva I- V </w:t>
      </w:r>
      <w:r>
        <w:rPr>
          <w:b w:val="false"/>
          <w:bCs w:val="false"/>
          <w:sz w:val="28"/>
          <w:u w:val="none"/>
        </w:rPr>
        <w:t>del MOSFET en saturación:</w:t>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b w:val="false"/>
          <w:b w:val="false"/>
          <w:bCs w:val="fals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0040" cy="3033395"/>
            <wp:effectExtent l="0" t="0" r="0" b="0"/>
            <wp:wrapSquare wrapText="largest"/>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5"/>
                    <a:stretch>
                      <a:fillRect/>
                    </a:stretch>
                  </pic:blipFill>
                  <pic:spPr bwMode="auto">
                    <a:xfrm>
                      <a:off x="0" y="0"/>
                      <a:ext cx="5400040" cy="3033395"/>
                    </a:xfrm>
                    <a:prstGeom prst="rect">
                      <a:avLst/>
                    </a:prstGeom>
                  </pic:spPr>
                </pic:pic>
              </a:graphicData>
            </a:graphic>
          </wp:anchor>
        </w:drawing>
      </w:r>
      <w:r>
        <w:rPr>
          <w:b w:val="false"/>
          <w:bCs w:val="false"/>
          <w:sz w:val="28"/>
          <w:u w:val="none"/>
        </w:rPr>
        <w:t xml:space="preserve"> </w:t>
      </w:r>
    </w:p>
    <w:p>
      <w:pPr>
        <w:pStyle w:val="ListParagraph"/>
        <w:ind w:hanging="0"/>
        <w:jc w:val="both"/>
        <w:rPr>
          <w:sz w:val="28"/>
          <w:u w:val="none"/>
        </w:rPr>
      </w:pPr>
      <w:r>
        <w:rPr>
          <w:b w:val="false"/>
          <w:bCs w:val="false"/>
        </w:rPr>
      </w:r>
    </w:p>
    <w:p>
      <w:pPr>
        <w:pStyle w:val="ListParagraph"/>
        <w:ind w:hanging="0"/>
        <w:jc w:val="both"/>
        <w:rPr>
          <w:b w:val="false"/>
          <w:b w:val="false"/>
          <w:bCs w:val="false"/>
        </w:rPr>
      </w:pPr>
      <w:r>
        <w:rPr>
          <w:b w:val="false"/>
          <w:bCs w:val="false"/>
          <w:sz w:val="28"/>
          <w:u w:val="none"/>
        </w:rPr>
        <w:tab/>
        <w:t>Los valores en los que la I  es 0 A no los hemos tenido en cuenta para poder realizar correctamente el ajuste exponencial de la curva.</w:t>
      </w:r>
    </w:p>
    <w:p>
      <w:pPr>
        <w:pStyle w:val="ListParagraph"/>
        <w:ind w:hanging="0"/>
        <w:jc w:val="both"/>
        <w:rPr>
          <w:sz w:val="28"/>
          <w:u w:val="none"/>
        </w:rPr>
      </w:pPr>
      <w:r>
        <w:rPr>
          <w:b w:val="false"/>
          <w:bCs w:val="false"/>
        </w:rPr>
        <w:drawing>
          <wp:anchor behindDoc="0" distT="0" distB="0" distL="0" distR="0" simplePos="0" locked="0" layoutInCell="1" allowOverlap="1" relativeHeight="20">
            <wp:simplePos x="0" y="0"/>
            <wp:positionH relativeFrom="column">
              <wp:posOffset>1753870</wp:posOffset>
            </wp:positionH>
            <wp:positionV relativeFrom="paragraph">
              <wp:posOffset>172085</wp:posOffset>
            </wp:positionV>
            <wp:extent cx="1524000" cy="508635"/>
            <wp:effectExtent l="0" t="0" r="0" b="0"/>
            <wp:wrapSquare wrapText="largest"/>
            <wp:docPr id="1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6" descr=""/>
                    <pic:cNvPicPr>
                      <a:picLocks noChangeAspect="1" noChangeArrowheads="1"/>
                    </pic:cNvPicPr>
                  </pic:nvPicPr>
                  <pic:blipFill>
                    <a:blip r:embed="rId16"/>
                    <a:srcRect l="33654" t="52161" r="38120" b="31089"/>
                    <a:stretch>
                      <a:fillRect/>
                    </a:stretch>
                  </pic:blipFill>
                  <pic:spPr bwMode="auto">
                    <a:xfrm>
                      <a:off x="0" y="0"/>
                      <a:ext cx="1524000" cy="508635"/>
                    </a:xfrm>
                    <a:prstGeom prst="rect">
                      <a:avLst/>
                    </a:prstGeom>
                  </pic:spPr>
                </pic:pic>
              </a:graphicData>
            </a:graphic>
          </wp:anchor>
        </w:drawing>
      </w:r>
    </w:p>
    <w:p>
      <w:pPr>
        <w:pStyle w:val="ListParagraph"/>
        <w:ind w:hanging="0"/>
        <w:jc w:val="both"/>
        <w:rPr>
          <w:b w:val="false"/>
          <w:b w:val="false"/>
          <w:bCs w:val="false"/>
        </w:rPr>
      </w:pPr>
      <w:r>
        <w:rPr>
          <w:b w:val="false"/>
          <w:bCs w:val="false"/>
          <w:sz w:val="28"/>
          <w:u w:val="none"/>
        </w:rPr>
        <w:tab/>
      </w:r>
    </w:p>
    <w:p>
      <w:pPr>
        <w:pStyle w:val="ListParagraph"/>
        <w:ind w:hanging="0"/>
        <w:jc w:val="both"/>
        <w:rPr>
          <w:sz w:val="28"/>
          <w:u w:val="none"/>
        </w:rPr>
      </w:pPr>
      <w:r>
        <w:rPr>
          <w:b w:val="false"/>
          <w:bCs w:val="false"/>
        </w:rPr>
      </w:r>
    </w:p>
    <w:p>
      <w:pPr>
        <w:pStyle w:val="ListParagraph"/>
        <w:ind w:hanging="0"/>
        <w:jc w:val="both"/>
        <w:rPr>
          <w:sz w:val="28"/>
          <w:u w:val="none"/>
        </w:rPr>
      </w:pPr>
      <w:r>
        <w:rPr>
          <w:b w:val="false"/>
          <w:bCs w:val="false"/>
        </w:rPr>
      </w:r>
    </w:p>
    <w:p>
      <w:pPr>
        <w:pStyle w:val="ListParagraph"/>
        <w:ind w:hanging="0"/>
        <w:jc w:val="both"/>
        <w:rPr>
          <w:b w:val="false"/>
          <w:b w:val="false"/>
          <w:bCs w:val="false"/>
        </w:rPr>
      </w:pPr>
      <w:r>
        <w:rPr>
          <w:b w:val="false"/>
          <w:bCs w:val="false"/>
          <w:sz w:val="28"/>
          <w:u w:val="none"/>
        </w:rPr>
        <w:tab/>
        <w:t>Como bien sabemos, la intensidad que circula por transistor cuando este se encuentra en la región de saturación es la expuesta arriba. Para poder extraer el valor de la transconductancia (k) y el valor de la tensión umbral (V</w:t>
      </w:r>
      <w:r>
        <w:rPr>
          <w:b w:val="false"/>
          <w:bCs w:val="false"/>
          <w:sz w:val="28"/>
          <w:u w:val="none"/>
          <w:vertAlign w:val="subscript"/>
        </w:rPr>
        <w:t xml:space="preserve">t </w:t>
      </w:r>
      <w:r>
        <w:rPr>
          <w:b w:val="false"/>
          <w:bCs w:val="false"/>
          <w:position w:val="0"/>
          <w:sz w:val="28"/>
          <w:sz w:val="28"/>
          <w:u w:val="none"/>
          <w:vertAlign w:val="baseline"/>
        </w:rPr>
        <w:t>) tomaremos raíz cuadrada en ambos lado de la ecuación, de la siguiente forma:</w:t>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drawing>
          <wp:anchor behindDoc="0" distT="0" distB="0" distL="0" distR="0" simplePos="0" locked="0" layoutInCell="1" allowOverlap="1" relativeHeight="21">
            <wp:simplePos x="0" y="0"/>
            <wp:positionH relativeFrom="column">
              <wp:posOffset>1620520</wp:posOffset>
            </wp:positionH>
            <wp:positionV relativeFrom="paragraph">
              <wp:posOffset>192405</wp:posOffset>
            </wp:positionV>
            <wp:extent cx="1802130" cy="457835"/>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7"/>
                    <a:srcRect l="29830" t="38806" r="36791" b="46120"/>
                    <a:stretch>
                      <a:fillRect/>
                    </a:stretch>
                  </pic:blipFill>
                  <pic:spPr bwMode="auto">
                    <a:xfrm>
                      <a:off x="0" y="0"/>
                      <a:ext cx="1802130" cy="457835"/>
                    </a:xfrm>
                    <a:prstGeom prst="rect">
                      <a:avLst/>
                    </a:prstGeom>
                  </pic:spPr>
                </pic:pic>
              </a:graphicData>
            </a:graphic>
          </wp:anchor>
        </w:drawing>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b w:val="false"/>
          <w:b w:val="false"/>
          <w:bCs w:val="false"/>
        </w:rPr>
      </w:pPr>
      <w:r>
        <w:drawing>
          <wp:anchor behindDoc="0" distT="0" distB="0" distL="0" distR="0" simplePos="0" locked="0" layoutInCell="1" allowOverlap="1" relativeHeight="22">
            <wp:simplePos x="0" y="0"/>
            <wp:positionH relativeFrom="column">
              <wp:posOffset>4081145</wp:posOffset>
            </wp:positionH>
            <wp:positionV relativeFrom="paragraph">
              <wp:posOffset>1074420</wp:posOffset>
            </wp:positionV>
            <wp:extent cx="303530" cy="351155"/>
            <wp:effectExtent l="0" t="0" r="0" b="0"/>
            <wp:wrapSquare wrapText="largest"/>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8"/>
                    <a:srcRect l="56058" t="64335" r="39614" b="26759"/>
                    <a:stretch>
                      <a:fillRect/>
                    </a:stretch>
                  </pic:blipFill>
                  <pic:spPr bwMode="auto">
                    <a:xfrm>
                      <a:off x="0" y="0"/>
                      <a:ext cx="303530" cy="35115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2033905</wp:posOffset>
            </wp:positionH>
            <wp:positionV relativeFrom="paragraph">
              <wp:posOffset>1290320</wp:posOffset>
            </wp:positionV>
            <wp:extent cx="501015" cy="350520"/>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19"/>
                    <a:srcRect l="3524" t="72108" r="86939" b="19685"/>
                    <a:stretch>
                      <a:fillRect/>
                    </a:stretch>
                  </pic:blipFill>
                  <pic:spPr bwMode="auto">
                    <a:xfrm>
                      <a:off x="0" y="0"/>
                      <a:ext cx="501015" cy="350520"/>
                    </a:xfrm>
                    <a:prstGeom prst="rect">
                      <a:avLst/>
                    </a:prstGeom>
                  </pic:spPr>
                </pic:pic>
              </a:graphicData>
            </a:graphic>
          </wp:anchor>
        </w:drawing>
      </w:r>
      <w:r>
        <w:rPr>
          <w:b w:val="false"/>
          <w:bCs w:val="false"/>
          <w:position w:val="0"/>
          <w:sz w:val="28"/>
          <w:sz w:val="28"/>
          <w:u w:val="none"/>
          <w:vertAlign w:val="baseline"/>
        </w:rPr>
        <w:tab/>
        <w:t>De esta forma, si representamos en el eje Y el valor de la raíz cuadrada de la intensidad, y en el eje x el valor de la tensión de entrada  (V</w:t>
      </w:r>
      <w:r>
        <w:rPr>
          <w:b w:val="false"/>
          <w:bCs w:val="false"/>
          <w:sz w:val="28"/>
          <w:u w:val="none"/>
          <w:vertAlign w:val="subscript"/>
        </w:rPr>
        <w:t>gs</w:t>
      </w:r>
      <w:r>
        <w:rPr>
          <w:b w:val="false"/>
          <w:bCs w:val="false"/>
          <w:position w:val="0"/>
          <w:sz w:val="28"/>
          <w:sz w:val="28"/>
          <w:u w:val="none"/>
          <w:vertAlign w:val="baseline"/>
        </w:rPr>
        <w:t xml:space="preserve"> que es igual a V</w:t>
      </w:r>
      <w:r>
        <w:rPr>
          <w:b w:val="false"/>
          <w:bCs w:val="false"/>
          <w:sz w:val="28"/>
          <w:u w:val="none"/>
          <w:vertAlign w:val="subscript"/>
        </w:rPr>
        <w:t xml:space="preserve">ds </w:t>
      </w:r>
      <w:r>
        <w:rPr>
          <w:b w:val="false"/>
          <w:bCs w:val="false"/>
          <w:position w:val="0"/>
          <w:sz w:val="28"/>
          <w:sz w:val="28"/>
          <w:u w:val="none"/>
          <w:vertAlign w:val="baseline"/>
        </w:rPr>
        <w:t xml:space="preserve">) obtendremos en la gráfica una recta. Si realizamos el correspondiente ajuste y observamos la ecuación obtenida nos quedará como pendiente de dicha recta la raíz cuadrada de la mitad de la transconductancia, </w:t>
        <w:tab/>
        <w:tab/>
        <w:t>y como ordenada en el origen,</w:t>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b w:val="false"/>
          <w:b w:val="false"/>
          <w:bCs w:val="false"/>
        </w:rPr>
      </w:pPr>
      <w:r>
        <w:rPr>
          <w:b w:val="false"/>
          <w:bCs w:val="false"/>
          <w:position w:val="0"/>
          <w:sz w:val="28"/>
          <w:sz w:val="28"/>
          <w:u w:val="none"/>
          <w:vertAlign w:val="baseline"/>
        </w:rPr>
        <w:tab/>
        <w:t>Así, adjuntaremos la segunda gráfica propuesta:</w:t>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59450" cy="3235960"/>
            <wp:effectExtent l="0" t="0" r="0" b="0"/>
            <wp:wrapSquare wrapText="largest"/>
            <wp:docPr id="19" name="Objeto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ListParagraph"/>
        <w:ind w:hanging="0"/>
        <w:jc w:val="both"/>
        <w:rPr>
          <w:b w:val="false"/>
          <w:b w:val="false"/>
          <w:bCs w:val="false"/>
        </w:rPr>
      </w:pPr>
      <w:r>
        <w:rPr>
          <w:b w:val="false"/>
          <w:bCs w:val="false"/>
          <w:position w:val="0"/>
          <w:sz w:val="28"/>
          <w:sz w:val="28"/>
          <w:u w:val="none"/>
          <w:vertAlign w:val="baseline"/>
        </w:rPr>
        <w:tab/>
        <w:t>Se puede observar que el ajuste exponencial es correcto con un coeficiente de correlación alto, de un 0,944.</w:t>
      </w:r>
    </w:p>
    <w:p>
      <w:pPr>
        <w:pStyle w:val="ListParagraph"/>
        <w:ind w:hanging="0"/>
        <w:jc w:val="both"/>
        <w:rPr>
          <w:position w:val="0"/>
          <w:sz w:val="24"/>
          <w:sz w:val="28"/>
          <w:u w:val="none"/>
          <w:vertAlign w:val="baseline"/>
        </w:rPr>
      </w:pPr>
      <w:r>
        <w:rPr>
          <w:b w:val="false"/>
          <w:bCs w:val="false"/>
        </w:rPr>
      </w:r>
    </w:p>
    <w:p>
      <w:pPr>
        <w:pStyle w:val="ListParagraph"/>
        <w:ind w:hanging="0"/>
        <w:jc w:val="both"/>
        <w:rPr>
          <w:b w:val="false"/>
          <w:b w:val="false"/>
          <w:bCs w:val="false"/>
        </w:rPr>
      </w:pPr>
      <w:r>
        <w:rPr>
          <w:b w:val="false"/>
          <w:bCs w:val="false"/>
          <w:position w:val="0"/>
          <w:sz w:val="28"/>
          <w:sz w:val="28"/>
          <w:u w:val="none"/>
          <w:vertAlign w:val="baseline"/>
        </w:rPr>
        <w:tab/>
        <w:t>Como hemos explicado anteriormente calcularemos a continuación la transconductancia y el valor de la tensión umbral.</w:t>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object w:dxaOrig="6676" w:dyaOrig="513">
          <v:shape id="ole_rId21" style="width:464.55pt;height:35.7pt" o:ole="">
            <v:imagedata r:id="rId22" o:title=""/>
          </v:shape>
          <o:OLEObject Type="Embed" ProgID="Excel.Sheet.12" ShapeID="ole_rId21" DrawAspect="Content" ObjectID="_200692194" r:id="rId21"/>
        </w:object>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u w:val="none"/>
          <w:vertAlign w:val="baseline"/>
        </w:rPr>
      </w:pPr>
      <w:r>
        <w:rPr>
          <w:b w:val="false"/>
          <w:bCs w:val="false"/>
        </w:rPr>
      </w:r>
    </w:p>
    <w:p>
      <w:pPr>
        <w:pStyle w:val="ListParagraph"/>
        <w:ind w:hanging="0"/>
        <w:jc w:val="both"/>
        <w:rPr>
          <w:position w:val="0"/>
          <w:sz w:val="24"/>
          <w:sz w:val="28"/>
          <w:vertAlign w:val="baseline"/>
        </w:rPr>
      </w:pPr>
      <w:r>
        <w:rPr>
          <w:b/>
          <w:bCs/>
          <w:i/>
          <w:iCs/>
          <w:u w:val="none"/>
        </w:rPr>
      </w:r>
    </w:p>
    <w:p>
      <w:pPr>
        <w:pStyle w:val="ListParagraph"/>
        <w:ind w:hanging="0"/>
        <w:jc w:val="both"/>
        <w:rPr>
          <w:b w:val="false"/>
          <w:b w:val="false"/>
          <w:bCs w:val="false"/>
        </w:rPr>
      </w:pPr>
      <w:r>
        <w:rPr>
          <w:b/>
          <w:bCs/>
          <w:i/>
          <w:iCs/>
          <w:position w:val="0"/>
          <w:sz w:val="28"/>
          <w:sz w:val="28"/>
          <w:u w:val="none"/>
          <w:vertAlign w:val="baseline"/>
        </w:rPr>
        <w:t>Como conclusión</w:t>
      </w:r>
      <w:r>
        <w:rPr>
          <w:b w:val="false"/>
          <w:bCs w:val="false"/>
          <w:position w:val="0"/>
          <w:sz w:val="28"/>
          <w:sz w:val="28"/>
          <w:u w:val="none"/>
          <w:vertAlign w:val="baseline"/>
        </w:rPr>
        <w:t xml:space="preserve">, </w:t>
      </w:r>
    </w:p>
    <w:p>
      <w:pPr>
        <w:pStyle w:val="ListParagraph"/>
        <w:ind w:hanging="0"/>
        <w:jc w:val="both"/>
        <w:rPr>
          <w:position w:val="0"/>
          <w:sz w:val="24"/>
          <w:sz w:val="28"/>
          <w:u w:val="none"/>
          <w:vertAlign w:val="baseline"/>
        </w:rPr>
      </w:pPr>
      <w:r>
        <w:rPr>
          <w:b w:val="false"/>
          <w:bCs w:val="false"/>
        </w:rPr>
      </w:r>
    </w:p>
    <w:p>
      <w:pPr>
        <w:pStyle w:val="ListParagraph"/>
        <w:ind w:hanging="0"/>
        <w:jc w:val="both"/>
        <w:rPr>
          <w:b w:val="false"/>
          <w:b w:val="false"/>
          <w:bCs w:val="false"/>
        </w:rPr>
      </w:pPr>
      <w:r>
        <w:rPr>
          <w:b w:val="false"/>
          <w:bCs w:val="false"/>
          <w:position w:val="0"/>
          <w:sz w:val="28"/>
          <w:sz w:val="28"/>
          <w:u w:val="none"/>
          <w:vertAlign w:val="baseline"/>
        </w:rPr>
        <w:tab/>
        <w:t xml:space="preserve">El funcionamiento del transistor MOSFET  así como su comportamiento y sus distintas regiones de trabajo están determinadas por las diferencias de potencial entre la fuente, el drenador y / o la puerta. </w:t>
      </w:r>
    </w:p>
    <w:p>
      <w:pPr>
        <w:pStyle w:val="ListParagraph"/>
        <w:ind w:hanging="0"/>
        <w:jc w:val="both"/>
        <w:rPr>
          <w:position w:val="0"/>
          <w:sz w:val="24"/>
          <w:sz w:val="28"/>
          <w:u w:val="none"/>
          <w:vertAlign w:val="baseline"/>
        </w:rPr>
      </w:pPr>
      <w:r>
        <w:rPr>
          <w:b w:val="false"/>
          <w:bCs w:val="false"/>
        </w:rPr>
      </w:r>
    </w:p>
    <w:p>
      <w:pPr>
        <w:pStyle w:val="ListParagraph"/>
        <w:ind w:hanging="0"/>
        <w:jc w:val="both"/>
        <w:rPr>
          <w:b w:val="false"/>
          <w:b w:val="false"/>
          <w:bCs w:val="false"/>
        </w:rPr>
      </w:pPr>
      <w:r>
        <w:rPr>
          <w:b w:val="false"/>
          <w:bCs w:val="false"/>
          <w:position w:val="0"/>
          <w:sz w:val="28"/>
          <w:sz w:val="28"/>
          <w:u w:val="none"/>
          <w:vertAlign w:val="baseline"/>
        </w:rPr>
        <w:tab/>
        <w:t>La característica de transferencia permite ver como la tensión de salida de un circuito está totalmente relacionada con la región en la que se encuentra el transistor.</w:t>
      </w:r>
    </w:p>
    <w:p>
      <w:pPr>
        <w:pStyle w:val="ListParagraph"/>
        <w:ind w:hanging="0"/>
        <w:jc w:val="both"/>
        <w:rPr>
          <w:position w:val="0"/>
          <w:sz w:val="24"/>
          <w:sz w:val="28"/>
          <w:u w:val="none"/>
          <w:vertAlign w:val="baseline"/>
        </w:rPr>
      </w:pPr>
      <w:r>
        <w:rPr>
          <w:b w:val="false"/>
          <w:bCs w:val="false"/>
        </w:rPr>
      </w:r>
    </w:p>
    <w:p>
      <w:pPr>
        <w:pStyle w:val="ListParagraph"/>
        <w:ind w:hanging="0"/>
        <w:jc w:val="both"/>
        <w:rPr>
          <w:b w:val="false"/>
          <w:b w:val="false"/>
          <w:bCs w:val="false"/>
        </w:rPr>
      </w:pPr>
      <w:r>
        <w:rPr>
          <w:b w:val="false"/>
          <w:bCs w:val="false"/>
          <w:position w:val="0"/>
          <w:sz w:val="28"/>
          <w:sz w:val="28"/>
          <w:u w:val="none"/>
          <w:vertAlign w:val="baseline"/>
        </w:rPr>
        <w:tab/>
        <w:t>La relación entre la intensidad que circula por un transistor en saturación y la tensión de entrada corresponde con una curva exponencial y con la ecuación expuesta en las transparencias del tema.</w:t>
      </w:r>
    </w:p>
    <w:p>
      <w:pPr>
        <w:pStyle w:val="ListParagraph"/>
        <w:ind w:hanging="0"/>
        <w:jc w:val="both"/>
        <w:rPr>
          <w:position w:val="0"/>
          <w:sz w:val="24"/>
          <w:sz w:val="28"/>
          <w:u w:val="none"/>
          <w:vertAlign w:val="baseline"/>
        </w:rPr>
      </w:pPr>
      <w:r>
        <w:rPr>
          <w:b w:val="false"/>
          <w:bCs w:val="false"/>
        </w:rPr>
      </w:r>
    </w:p>
    <w:sectPr>
      <w:headerReference w:type="default" r:id="rId23"/>
      <w:type w:val="nextPage"/>
      <w:pgSz w:w="11906" w:h="16838"/>
      <w:pgMar w:left="1701" w:right="1701" w:header="708"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w:altName w:val="Arial"/>
    <w:charset w:val="00"/>
    <w:family w:val="roman"/>
    <w:pitch w:val="variable"/>
  </w:font>
  <w:font w:name="Calibri Light">
    <w:charset w:val="00"/>
    <w:family w:val="roman"/>
    <w:pitch w:val="variable"/>
  </w:font>
  <w:font w:name="Liberation Sans">
    <w:altName w:val="Arial"/>
    <w:charset w:val="00"/>
    <w:family w:val="swiss"/>
    <w:pitch w:val="variable"/>
  </w:font>
  <w:font w:name="Times">
    <w:altName w:val="Times New Roman"/>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t>Memoria de Prácticas</w:t>
      <w:tab/>
      <w:t>Práctica 4</w:t>
      <w:tab/>
      <w:t>Valentín y Alberto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5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w:hAnsi="Helvetica" w:eastAsia="Calibri" w:cs="" w:cstheme="minorBidi" w:eastAsiaTheme="minorHAnsi"/>
        <w:sz w:val="24"/>
        <w:szCs w:val="24"/>
        <w:lang w:val="es-ES_tradnl"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592134"/>
    <w:pPr>
      <w:widowControl/>
      <w:bidi w:val="0"/>
      <w:spacing w:before="0" w:after="0"/>
      <w:jc w:val="left"/>
    </w:pPr>
    <w:rPr>
      <w:rFonts w:ascii="Helvetica" w:hAnsi="Helvetica" w:eastAsia="Calibri" w:cs="" w:cstheme="minorBidi" w:eastAsiaTheme="minorHAnsi"/>
      <w:color w:val="auto"/>
      <w:kern w:val="0"/>
      <w:sz w:val="24"/>
      <w:szCs w:val="24"/>
      <w:lang w:val="es-ES_tradnl"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c868a4"/>
    <w:rPr/>
  </w:style>
  <w:style w:type="character" w:styleId="PiedepginaCar" w:customStyle="1">
    <w:name w:val="Pie de página Car"/>
    <w:basedOn w:val="DefaultParagraphFont"/>
    <w:link w:val="Piedepgina"/>
    <w:uiPriority w:val="99"/>
    <w:qFormat/>
    <w:rsid w:val="00c868a4"/>
    <w:rPr/>
  </w:style>
  <w:style w:type="character" w:styleId="PuestoCar" w:customStyle="1">
    <w:name w:val="Puesto Car"/>
    <w:basedOn w:val="DefaultParagraphFont"/>
    <w:link w:val="Puesto"/>
    <w:uiPriority w:val="10"/>
    <w:qFormat/>
    <w:rsid w:val="00752ef3"/>
    <w:rPr>
      <w:rFonts w:ascii="Calibri Light" w:hAnsi="Calibri Light" w:eastAsia="" w:cs="" w:asciiTheme="majorHAnsi" w:cstheme="majorBidi" w:eastAsiaTheme="majorEastAsia" w:hAnsiTheme="majorHAnsi"/>
      <w:spacing w:val="-10"/>
      <w:kern w:val="2"/>
      <w:sz w:val="56"/>
      <w:szCs w:val="56"/>
    </w:rPr>
  </w:style>
  <w:style w:type="character" w:styleId="PlaceholderText">
    <w:name w:val="Placeholder Text"/>
    <w:basedOn w:val="DefaultParagraphFont"/>
    <w:uiPriority w:val="99"/>
    <w:semiHidden/>
    <w:qFormat/>
    <w:rsid w:val="006a4efe"/>
    <w:rPr>
      <w:color w:val="808080"/>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Cabecera">
    <w:name w:val="Header"/>
    <w:basedOn w:val="Normal"/>
    <w:link w:val="EncabezadoCar"/>
    <w:uiPriority w:val="99"/>
    <w:unhideWhenUsed/>
    <w:rsid w:val="00c868a4"/>
    <w:pPr>
      <w:tabs>
        <w:tab w:val="clear" w:pos="708"/>
        <w:tab w:val="center" w:pos="4252" w:leader="none"/>
        <w:tab w:val="right" w:pos="8504" w:leader="none"/>
      </w:tabs>
    </w:pPr>
    <w:rPr/>
  </w:style>
  <w:style w:type="paragraph" w:styleId="Piedepgina">
    <w:name w:val="Footer"/>
    <w:basedOn w:val="Normal"/>
    <w:link w:val="PiedepginaCar"/>
    <w:uiPriority w:val="99"/>
    <w:unhideWhenUsed/>
    <w:rsid w:val="00c868a4"/>
    <w:pPr>
      <w:tabs>
        <w:tab w:val="clear" w:pos="708"/>
        <w:tab w:val="center" w:pos="4252" w:leader="none"/>
        <w:tab w:val="right" w:pos="8504" w:leader="none"/>
      </w:tabs>
    </w:pPr>
    <w:rPr/>
  </w:style>
  <w:style w:type="paragraph" w:styleId="Titular">
    <w:name w:val="Title"/>
    <w:basedOn w:val="Normal"/>
    <w:next w:val="Normal"/>
    <w:link w:val="PuestoCar"/>
    <w:uiPriority w:val="10"/>
    <w:qFormat/>
    <w:rsid w:val="00752ef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3d537a"/>
    <w:pPr>
      <w:spacing w:before="0" w:after="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package" Target="embeddings/oleObject1.xlsx"/><Relationship Id="rId9" Type="http://schemas.openxmlformats.org/officeDocument/2006/relationships/image" Target="media/image7.emf"/><Relationship Id="rId10" Type="http://schemas.openxmlformats.org/officeDocument/2006/relationships/chart" Target="charts/chart1.xm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package" Target="embeddings/oleObject2.xlsx"/><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chart" Target="charts/chart2.xml"/><Relationship Id="rId21" Type="http://schemas.openxmlformats.org/officeDocument/2006/relationships/package" Target="embeddings/oleObject3.xlsx"/><Relationship Id="rId22" Type="http://schemas.openxmlformats.org/officeDocument/2006/relationships/image" Target="media/image16.emf"/><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Característica de transferencia
Vds-Vgs
</a:t>
            </a:r>
          </a:p>
        </c:rich>
      </c:tx>
      <c:layout>
        <c:manualLayout>
          <c:xMode val="edge"/>
          <c:yMode val="edge"/>
          <c:x val="0.255452436194896"/>
          <c:y val="0.0379382522239665"/>
        </c:manualLayout>
      </c:layout>
      <c:overlay val="0"/>
      <c:spPr>
        <a:noFill/>
        <a:ln>
          <a:noFill/>
        </a:ln>
      </c:spPr>
    </c:title>
    <c:autoTitleDeleted val="0"/>
    <c:plotArea>
      <c:layout>
        <c:manualLayout>
          <c:layoutTarget val="inner"/>
          <c:xMode val="edge"/>
          <c:yMode val="edge"/>
          <c:x val="0.0284587425566468"/>
          <c:y val="0.255722694571615"/>
          <c:w val="0.93248781996752"/>
          <c:h val="0.617004578155657"/>
        </c:manualLayout>
      </c:layout>
      <c:scatterChart>
        <c:scatterStyle val="lineMarker"/>
        <c:varyColors val="0"/>
        <c:ser>
          <c:idx val="0"/>
          <c:order val="0"/>
          <c:tx>
            <c:strRef>
              <c:f>label 1</c:f>
              <c:strCache>
                <c:ptCount val="1"/>
                <c:pt idx="0">
                  <c:v>Columna B</c:v>
                </c:pt>
              </c:strCache>
            </c:strRef>
          </c:tx>
          <c:spPr>
            <a:solidFill>
              <a:srgbClr val="ffd320"/>
            </a:solidFill>
            <a:ln w="28800">
              <a:noFill/>
            </a:ln>
          </c:spPr>
          <c:marker>
            <c:symbol val="triangle"/>
            <c:size val="8"/>
            <c:spPr>
              <a:solidFill>
                <a:srgbClr val="ffd320"/>
              </a:solidFill>
            </c:spPr>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ff0000"/>
                </a:solidFill>
              </a:ln>
            </c:spPr>
            <c:trendlineType val="linear"/>
            <c:forward val="0"/>
            <c:backward val="0"/>
            <c:dispRSqr val="0"/>
            <c:dispEq val="1"/>
          </c:trendline>
          <c:xVal>
            <c:numRef>
              <c:f>0</c:f>
              <c:numCache>
                <c:formatCode>General</c:formatCode>
                <c:ptCount val="9"/>
                <c:pt idx="0">
                  <c:v>0</c:v>
                </c:pt>
                <c:pt idx="1">
                  <c:v>0.3</c:v>
                </c:pt>
                <c:pt idx="2">
                  <c:v>0.6</c:v>
                </c:pt>
                <c:pt idx="3">
                  <c:v>0.9</c:v>
                </c:pt>
                <c:pt idx="4">
                  <c:v>1.2</c:v>
                </c:pt>
                <c:pt idx="5">
                  <c:v>1.5</c:v>
                </c:pt>
              </c:numCache>
            </c:numRef>
          </c:xVal>
          <c:yVal>
            <c:numRef>
              <c:f>1</c:f>
              <c:numCache>
                <c:formatCode>General</c:formatCode>
                <c:ptCount val="9"/>
                <c:pt idx="0">
                  <c:v>5.03</c:v>
                </c:pt>
                <c:pt idx="1">
                  <c:v>5.03</c:v>
                </c:pt>
                <c:pt idx="2">
                  <c:v>5.028</c:v>
                </c:pt>
                <c:pt idx="3">
                  <c:v>5.027</c:v>
                </c:pt>
                <c:pt idx="4">
                  <c:v>5.02</c:v>
                </c:pt>
              </c:numCache>
            </c:numRef>
          </c:yVal>
          <c:smooth val="0"/>
        </c:ser>
        <c:ser>
          <c:idx val="1"/>
          <c:order val="1"/>
          <c:tx>
            <c:strRef>
              <c:f>label 3</c:f>
              <c:strCache>
                <c:ptCount val="1"/>
                <c:pt idx="0">
                  <c:v>Columna B</c:v>
                </c:pt>
              </c:strCache>
            </c:strRef>
          </c:tx>
          <c:spPr>
            <a:solidFill>
              <a:srgbClr val="ff420e"/>
            </a:solidFill>
            <a:ln w="28800">
              <a:noFill/>
            </a:ln>
          </c:spPr>
          <c:marker>
            <c:symbol val="diamond"/>
            <c:size val="8"/>
            <c:spPr>
              <a:solidFill>
                <a:srgbClr val="ff420e"/>
              </a:solidFill>
            </c:spPr>
          </c:marker>
          <c:dPt>
            <c:idx val="5"/>
            <c:marker>
              <c:symbol val="diamond"/>
              <c:size val="8"/>
              <c:spPr>
                <a:solidFill>
                  <a:srgbClr val="ff420e"/>
                </a:solidFill>
              </c:spPr>
            </c:marker>
          </c:dPt>
          <c:dLbls>
            <c:numFmt formatCode="General" sourceLinked="1"/>
            <c:dLbl>
              <c:idx val="5"/>
              <c:numFmt formatCode="General" sourceLinked="1"/>
              <c:txPr>
                <a:bodyPr/>
                <a:lstStyle/>
                <a:p>
                  <a:pPr>
                    <a:defRPr b="0" sz="1000" spc="-1" strike="noStrike">
                      <a:latin typeface="Arial"/>
                    </a:defRPr>
                  </a:pPr>
                </a:p>
              </c:txPr>
              <c:showLegendKey val="0"/>
              <c:showVal val="0"/>
              <c:showCatName val="0"/>
              <c:showSerName val="0"/>
              <c:showPercent val="0"/>
              <c:separator> </c:separator>
            </c:dLbl>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ff420e"/>
                </a:solidFill>
              </a:ln>
            </c:spPr>
            <c:trendlineType val="poly"/>
            <c:order val="2"/>
            <c:forward val="0"/>
            <c:backward val="0"/>
            <c:dispRSqr val="1"/>
            <c:dispEq val="1"/>
          </c:trendline>
          <c:xVal>
            <c:numRef>
              <c:f>2</c:f>
              <c:numCache>
                <c:formatCode>General</c:formatCode>
                <c:ptCount val="9"/>
                <c:pt idx="0">
                  <c:v>1.8</c:v>
                </c:pt>
                <c:pt idx="1">
                  <c:v>2.1</c:v>
                </c:pt>
                <c:pt idx="2">
                  <c:v>2.4</c:v>
                </c:pt>
                <c:pt idx="3">
                  <c:v>2.7</c:v>
                </c:pt>
                <c:pt idx="4">
                  <c:v>3</c:v>
                </c:pt>
                <c:pt idx="5">
                  <c:v>3.3</c:v>
                </c:pt>
                <c:pt idx="6">
                  <c:v>3.6</c:v>
                </c:pt>
                <c:pt idx="7">
                  <c:v>3.9</c:v>
                </c:pt>
              </c:numCache>
            </c:numRef>
          </c:xVal>
          <c:yVal>
            <c:numRef>
              <c:f>3</c:f>
              <c:numCache>
                <c:formatCode>General</c:formatCode>
                <c:ptCount val="9"/>
                <c:pt idx="0">
                  <c:v>4.95</c:v>
                </c:pt>
                <c:pt idx="1">
                  <c:v>4.76</c:v>
                </c:pt>
                <c:pt idx="2">
                  <c:v>4.53</c:v>
                </c:pt>
                <c:pt idx="3">
                  <c:v>4.2</c:v>
                </c:pt>
                <c:pt idx="4">
                  <c:v>3.79</c:v>
                </c:pt>
                <c:pt idx="5">
                  <c:v>3.34</c:v>
                </c:pt>
                <c:pt idx="6">
                  <c:v>2.8</c:v>
                </c:pt>
                <c:pt idx="7">
                  <c:v>2.23</c:v>
                </c:pt>
                <c:pt idx="8">
                  <c:v>1.69</c:v>
                </c:pt>
              </c:numCache>
            </c:numRef>
          </c:yVal>
          <c:smooth val="0"/>
        </c:ser>
        <c:ser>
          <c:idx val="2"/>
          <c:order val="2"/>
          <c:tx>
            <c:strRef>
              <c:f>label 5</c:f>
              <c:strCache>
                <c:ptCount val="1"/>
                <c:pt idx="0">
                  <c:v>Columna B</c:v>
                </c:pt>
              </c:strCache>
            </c:strRef>
          </c:tx>
          <c:spPr>
            <a:solidFill>
              <a:srgbClr val="004586"/>
            </a:solidFill>
            <a:ln w="28800">
              <a:noFill/>
            </a:ln>
          </c:spPr>
          <c:marker>
            <c:symbol val="square"/>
            <c:size val="8"/>
            <c:spPr>
              <a:solidFill>
                <a:srgbClr val="004586"/>
              </a:solidFill>
            </c:spPr>
          </c:marker>
          <c:dPt>
            <c:idx val="0"/>
            <c:marker>
              <c:symbol val="square"/>
              <c:size val="8"/>
              <c:spPr>
                <a:solidFill>
                  <a:srgbClr val="004586"/>
                </a:solidFill>
              </c:spPr>
            </c:marker>
          </c:dPt>
          <c:dLbls>
            <c:numFmt formatCode="General" sourceLinked="1"/>
            <c:dLbl>
              <c:idx val="0"/>
              <c:numFmt formatCode="General" sourceLinked="1"/>
              <c:txPr>
                <a:bodyPr/>
                <a:lstStyle/>
                <a:p>
                  <a:pPr>
                    <a:defRPr b="0" sz="1000" spc="-1" strike="noStrike">
                      <a:latin typeface="Arial"/>
                    </a:defRPr>
                  </a:pPr>
                </a:p>
              </c:txPr>
              <c:showLegendKey val="0"/>
              <c:showVal val="0"/>
              <c:showCatName val="0"/>
              <c:showSerName val="0"/>
              <c:showPercent val="0"/>
              <c:separator> </c:separator>
            </c:dLbl>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004586"/>
                </a:solidFill>
              </a:ln>
            </c:spPr>
            <c:trendlineType val="poly"/>
            <c:order val="2"/>
            <c:forward val="0"/>
            <c:backward val="0"/>
            <c:dispRSqr val="1"/>
            <c:dispEq val="1"/>
          </c:trendline>
          <c:xVal>
            <c:numRef>
              <c:f>4</c:f>
              <c:numCache>
                <c:formatCode>General</c:formatCode>
                <c:ptCount val="9"/>
                <c:pt idx="0">
                  <c:v>4.2</c:v>
                </c:pt>
                <c:pt idx="1">
                  <c:v>4.5</c:v>
                </c:pt>
                <c:pt idx="2">
                  <c:v>4.8</c:v>
                </c:pt>
                <c:pt idx="3">
                  <c:v>5</c:v>
                </c:pt>
              </c:numCache>
            </c:numRef>
          </c:xVal>
          <c:yVal>
            <c:numRef>
              <c:f>5</c:f>
              <c:numCache>
                <c:formatCode>General</c:formatCode>
                <c:ptCount val="9"/>
                <c:pt idx="0">
                  <c:v>1.42</c:v>
                </c:pt>
                <c:pt idx="1">
                  <c:v>1.23</c:v>
                </c:pt>
                <c:pt idx="2">
                  <c:v>1.1</c:v>
                </c:pt>
                <c:pt idx="3">
                  <c:v>1.05</c:v>
                </c:pt>
              </c:numCache>
            </c:numRef>
          </c:yVal>
          <c:smooth val="0"/>
        </c:ser>
        <c:axId val="5853698"/>
        <c:axId val="69731115"/>
      </c:scatterChart>
      <c:valAx>
        <c:axId val="5853698"/>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b="0" sz="900" spc="-1" strike="noStrike">
                <a:solidFill>
                  <a:srgbClr val="595959"/>
                </a:solidFill>
                <a:latin typeface="Calibri"/>
              </a:defRPr>
            </a:pPr>
          </a:p>
        </c:txPr>
        <c:crossAx val="69731115"/>
        <c:crosses val="autoZero"/>
        <c:crossBetween val="midCat"/>
      </c:valAx>
      <c:valAx>
        <c:axId val="69731115"/>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b="0" sz="900" spc="-1" strike="noStrike">
                <a:solidFill>
                  <a:srgbClr val="595959"/>
                </a:solidFill>
                <a:latin typeface="Calibri"/>
              </a:defRPr>
            </a:pPr>
          </a:p>
        </c:txPr>
        <c:crossAx val="5853698"/>
        <c:crosses val="autoZero"/>
        <c:crossBetween val="midCat"/>
      </c:valAx>
      <c:spPr>
        <a:noFill/>
        <a:ln>
          <a:noFill/>
        </a:ln>
      </c:spPr>
    </c:plotArea>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Columna D</c:v>
                </c:pt>
              </c:strCache>
            </c:strRef>
          </c:tx>
          <c:spPr>
            <a:solidFill>
              <a:srgbClr val="004586"/>
            </a:solidFill>
            <a:ln w="28800">
              <a:solidFill>
                <a:srgbClr val="004586"/>
              </a:solidFill>
              <a:round/>
            </a:ln>
          </c:spPr>
          <c:marker>
            <c:symbol val="square"/>
            <c:size val="8"/>
            <c:spPr>
              <a:solidFill>
                <a:srgbClr val="004586"/>
              </a:solidFill>
            </c:spPr>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004586"/>
                </a:solidFill>
              </a:ln>
            </c:spPr>
            <c:trendlineType val="linear"/>
            <c:forward val="0"/>
            <c:backward val="0"/>
            <c:dispRSqr val="1"/>
            <c:dispEq val="1"/>
          </c:trendline>
          <c:xVal>
            <c:numRef>
              <c:f>0</c:f>
              <c:numCache>
                <c:formatCode>General</c:formatCode>
                <c:ptCount val="14"/>
                <c:pt idx="0">
                  <c:v>0.23</c:v>
                </c:pt>
                <c:pt idx="1">
                  <c:v>0.48</c:v>
                </c:pt>
                <c:pt idx="2">
                  <c:v>0.64</c:v>
                </c:pt>
                <c:pt idx="3">
                  <c:v>0.81</c:v>
                </c:pt>
                <c:pt idx="4">
                  <c:v>1.02</c:v>
                </c:pt>
                <c:pt idx="5">
                  <c:v>1.22</c:v>
                </c:pt>
                <c:pt idx="6">
                  <c:v>1.43</c:v>
                </c:pt>
                <c:pt idx="7">
                  <c:v>1.57</c:v>
                </c:pt>
                <c:pt idx="8">
                  <c:v>1.75</c:v>
                </c:pt>
                <c:pt idx="9">
                  <c:v>1.87</c:v>
                </c:pt>
                <c:pt idx="10">
                  <c:v>2.13</c:v>
                </c:pt>
                <c:pt idx="11">
                  <c:v>2.34</c:v>
                </c:pt>
                <c:pt idx="12">
                  <c:v>2.54</c:v>
                </c:pt>
                <c:pt idx="13">
                  <c:v>2.71</c:v>
                </c:pt>
              </c:numCache>
            </c:numRef>
          </c:xVal>
          <c:yVal>
            <c:numRef>
              <c:f>1</c:f>
              <c:numCache>
                <c:formatCode>General</c:formatCode>
                <c:ptCount val="14"/>
                <c:pt idx="0">
                  <c:v>2E-005</c:v>
                </c:pt>
                <c:pt idx="1">
                  <c:v>9E-005</c:v>
                </c:pt>
                <c:pt idx="2">
                  <c:v>0.00016</c:v>
                </c:pt>
                <c:pt idx="3">
                  <c:v>0.00039</c:v>
                </c:pt>
                <c:pt idx="4">
                  <c:v>0.00066</c:v>
                </c:pt>
                <c:pt idx="5">
                  <c:v>0.00097</c:v>
                </c:pt>
                <c:pt idx="6">
                  <c:v>0.00128</c:v>
                </c:pt>
              </c:numCache>
            </c:numRef>
          </c:yVal>
          <c:smooth val="0"/>
        </c:ser>
        <c:axId val="82583081"/>
        <c:axId val="71892865"/>
      </c:scatterChart>
      <c:valAx>
        <c:axId val="82583081"/>
        <c:scaling>
          <c:orientation val="minMax"/>
        </c:scaling>
        <c:delete val="0"/>
        <c:axPos val="b"/>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71892865"/>
        <c:crosses val="autoZero"/>
        <c:crossBetween val="midCat"/>
      </c:valAx>
      <c:valAx>
        <c:axId val="71892865"/>
        <c:scaling>
          <c:orientation val="minMax"/>
        </c:scaling>
        <c:delete val="0"/>
        <c:axPos val="l"/>
        <c:majorGridlines>
          <c:spPr>
            <a:ln>
              <a:solidFill>
                <a:srgbClr val="b3b3b3"/>
              </a:solidFill>
            </a:ln>
          </c:spPr>
        </c:majorGridlines>
        <c:numFmt formatCode="0.00000" sourceLinked="0"/>
        <c:majorTickMark val="out"/>
        <c:minorTickMark val="none"/>
        <c:tickLblPos val="nextTo"/>
        <c:spPr>
          <a:ln>
            <a:solidFill>
              <a:srgbClr val="b3b3b3"/>
            </a:solidFill>
          </a:ln>
        </c:spPr>
        <c:txPr>
          <a:bodyPr/>
          <a:lstStyle/>
          <a:p>
            <a:pPr>
              <a:defRPr b="0" sz="1000" spc="-1" strike="noStrike">
                <a:latin typeface="Arial"/>
              </a:defRPr>
            </a:pPr>
          </a:p>
        </c:txPr>
        <c:crossAx val="82583081"/>
        <c:crossesAt val="0"/>
        <c:crossBetween val="midCat"/>
      </c:valAx>
      <c:spPr>
        <a:noFill/>
        <a:ln>
          <a:solidFill>
            <a:srgbClr val="b3b3b3"/>
          </a:solidFill>
        </a:ln>
      </c:spPr>
    </c:plotArea>
    <c:plotVisOnly val="1"/>
    <c:dispBlanksAs val="span"/>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LibreOffice/6.3.4.2$Windows_X86_64 LibreOffice_project/60da17e045e08f1793c57c00ba83cdfce946d0aa</Application>
  <Pages>10</Pages>
  <Words>1323</Words>
  <Characters>6681</Characters>
  <CharactersWithSpaces>8016</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2019-12-22T17:28:00Z</dcterms:created>
  <dc:creator>alberto LLAMAS</dc:creator>
  <dc:description/>
  <dc:language>es-ES</dc:language>
  <cp:lastModifiedBy/>
  <dcterms:modified xsi:type="dcterms:W3CDTF">2019-12-26T12:39:56Z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