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240" w:after="120" w:line="276" w:lineRule="auto"/>
        <w:jc w:val="center"/>
      </w:pPr>
      <w:r>
        <w:rPr>
          <w:b/>
          <w:color w:val="1B365D"/>
          <w:sz w:val="44"/>
        </w:rPr>
        <w:t>SOFTWARE REQUIREMENTS SPECIFICATION (SRS)</w:t>
      </w:r>
    </w:p>
    <w:p>
      <w:pPr>
        <w:spacing w:before="0" w:after="360" w:line="276" w:lineRule="auto"/>
        <w:jc w:val="center"/>
      </w:pPr>
      <w:r>
        <w:rPr>
          <w:i/>
          <w:color w:val="475569"/>
          <w:sz w:val="26"/>
        </w:rPr>
        <w:t>Econ LMS - Advanced Learning Management System</w:t>
        <w:br/>
        <w:t>Supporting G.C.E. Advanced Level &amp; Ordinary Level Economics</w:t>
      </w:r>
    </w:p>
    <w:p>
      <w:pPr>
        <w:spacing w:before="0" w:after="960" w:line="276" w:lineRule="auto"/>
        <w:jc w:val="center"/>
      </w:pPr>
      <w:r>
        <w:rPr>
          <w:color w:val="1B365D"/>
          <w:sz w:val="20"/>
        </w:rPr>
        <w:t>━━━━━━━━━━━━━━━━━━━━━━━━━━━━━━━━━━━━━━━━</w:t>
      </w:r>
    </w:p>
    <w:tbl>
      <w:tblPr>
        <w:tblW w:type="auto" w:w="0"/>
        <w:jc w:val="center"/>
        <w:tblLook w:firstColumn="1" w:firstRow="1" w:lastColumn="0" w:lastRow="0" w:noHBand="0" w:noVBand="1" w:val="04A0"/>
      </w:tblPr>
      <w:tblGrid>
        <w:gridCol w:w="4680"/>
        <w:gridCol w:w="4680"/>
      </w:tblGrid>
      <w:tr>
        <w:tc>
          <w:tcPr>
            <w:tcW w:type="dxa" w:w="3168"/>
          </w:tcPr>
          <w:p>
            <w:pPr>
              <w:spacing w:before="0" w:after="80" w:line="276" w:lineRule="auto"/>
            </w:pPr>
            <w:r/>
            <w:r>
              <w:rPr>
                <w:b/>
                <w:color w:val="475569"/>
              </w:rPr>
              <w:t>Project Name:</w:t>
            </w:r>
          </w:p>
        </w:tc>
        <w:tc>
          <w:tcPr>
            <w:tcW w:type="dxa" w:w="6192"/>
          </w:tcPr>
          <w:p>
            <w:pPr>
              <w:spacing w:before="0" w:after="80" w:line="276" w:lineRule="auto"/>
            </w:pPr>
            <w:r/>
            <w:r>
              <w:rPr>
                <w:color w:val="1E293B"/>
              </w:rPr>
              <w:t>Econ LMS Web Application</w:t>
            </w:r>
          </w:p>
        </w:tc>
      </w:tr>
      <w:tr>
        <w:tc>
          <w:tcPr>
            <w:tcW w:type="dxa" w:w="3168"/>
          </w:tcPr>
          <w:p>
            <w:pPr>
              <w:spacing w:before="0" w:after="80" w:line="276" w:lineRule="auto"/>
            </w:pPr>
            <w:r/>
            <w:r>
              <w:rPr>
                <w:b/>
                <w:color w:val="475569"/>
              </w:rPr>
              <w:t>System Architecture:</w:t>
            </w:r>
          </w:p>
        </w:tc>
        <w:tc>
          <w:tcPr>
            <w:tcW w:type="dxa" w:w="6192"/>
          </w:tcPr>
          <w:p>
            <w:pPr>
              <w:spacing w:before="0" w:after="80" w:line="276" w:lineRule="auto"/>
            </w:pPr>
            <w:r/>
            <w:r>
              <w:rPr>
                <w:color w:val="1E293B"/>
              </w:rPr>
              <w:t>Next.js 15 (App Router), Tailwind CSS, MySQL, Prisma ORM</w:t>
            </w:r>
          </w:p>
        </w:tc>
      </w:tr>
      <w:tr>
        <w:tc>
          <w:tcPr>
            <w:tcW w:type="dxa" w:w="3168"/>
          </w:tcPr>
          <w:p>
            <w:pPr>
              <w:spacing w:before="0" w:after="80" w:line="276" w:lineRule="auto"/>
            </w:pPr>
            <w:r/>
            <w:r>
              <w:rPr>
                <w:b/>
                <w:color w:val="475569"/>
              </w:rPr>
              <w:t>Prepared For:</w:t>
            </w:r>
          </w:p>
        </w:tc>
        <w:tc>
          <w:tcPr>
            <w:tcW w:type="dxa" w:w="6192"/>
          </w:tcPr>
          <w:p>
            <w:pPr>
              <w:spacing w:before="0" w:after="80" w:line="276" w:lineRule="auto"/>
            </w:pPr>
            <w:r/>
            <w:r>
              <w:rPr>
                <w:color w:val="1E293B"/>
              </w:rPr>
              <w:t>Economics Lecture Class Management</w:t>
            </w:r>
          </w:p>
        </w:tc>
      </w:tr>
      <w:tr>
        <w:tc>
          <w:tcPr>
            <w:tcW w:type="dxa" w:w="3168"/>
          </w:tcPr>
          <w:p>
            <w:pPr>
              <w:spacing w:before="0" w:after="80" w:line="276" w:lineRule="auto"/>
            </w:pPr>
            <w:r/>
            <w:r>
              <w:rPr>
                <w:b/>
                <w:color w:val="475569"/>
              </w:rPr>
              <w:t>Prepared By:</w:t>
            </w:r>
          </w:p>
        </w:tc>
        <w:tc>
          <w:tcPr>
            <w:tcW w:type="dxa" w:w="6192"/>
          </w:tcPr>
          <w:p>
            <w:pPr>
              <w:spacing w:before="0" w:after="80" w:line="276" w:lineRule="auto"/>
            </w:pPr>
            <w:r/>
            <w:r>
              <w:rPr>
                <w:color w:val="1E293B"/>
              </w:rPr>
              <w:t>Development Engineering Lead</w:t>
            </w:r>
          </w:p>
        </w:tc>
      </w:tr>
      <w:tr>
        <w:tc>
          <w:tcPr>
            <w:tcW w:type="dxa" w:w="3168"/>
          </w:tcPr>
          <w:p>
            <w:pPr>
              <w:spacing w:before="0" w:after="80" w:line="276" w:lineRule="auto"/>
            </w:pPr>
            <w:r/>
            <w:r>
              <w:rPr>
                <w:b/>
                <w:color w:val="475569"/>
              </w:rPr>
              <w:t>Document Version / Date:</w:t>
            </w:r>
          </w:p>
        </w:tc>
        <w:tc>
          <w:tcPr>
            <w:tcW w:type="dxa" w:w="6192"/>
          </w:tcPr>
          <w:p>
            <w:pPr>
              <w:spacing w:before="0" w:after="80" w:line="276" w:lineRule="auto"/>
            </w:pPr>
            <w:r/>
            <w:r>
              <w:rPr>
                <w:color w:val="1E293B"/>
              </w:rPr>
              <w:t>v1.0.0 (Fully Approved) / May 27, 2026</w:t>
            </w:r>
          </w:p>
        </w:tc>
      </w:tr>
    </w:tbl>
    <w:p>
      <w:r>
        <w:br w:type="page"/>
      </w:r>
    </w:p>
    <w:p>
      <w:pPr>
        <w:spacing w:before="360" w:after="120" w:line="276" w:lineRule="auto"/>
      </w:pPr>
      <w:r>
        <w:rPr>
          <w:rFonts w:ascii="Arial" w:hAnsi="Arial"/>
          <w:b/>
          <w:color w:val="1B365D"/>
          <w:sz w:val="32"/>
        </w:rPr>
        <w:t>1. Introduction</w:t>
      </w:r>
    </w:p>
    <w:p>
      <w:pPr>
        <w:spacing w:before="200" w:after="120" w:line="276" w:lineRule="auto"/>
      </w:pPr>
      <w:r>
        <w:rPr>
          <w:rFonts w:ascii="Arial" w:hAnsi="Arial"/>
          <w:b/>
          <w:color w:val="1B365D"/>
          <w:sz w:val="26"/>
        </w:rPr>
        <w:t>1.1 Purpose</w:t>
      </w:r>
    </w:p>
    <w:p>
      <w:pPr>
        <w:spacing w:before="0" w:after="160" w:line="276" w:lineRule="auto"/>
      </w:pPr>
      <w:r>
        <w:t>This Software Requirements Specification (SRS) document details the complete functional, non-functional, and data requirements for the Econ LMS. The system is designed as a custom, high-performance web-based Learning Management System for economics education. It empowers the teacher (administrator) to manage academic resources, control enrollments, process fees, broadcast live lecture links, and release examination results, while providing students a sleek, responsive portal to learn, track progress, and view performance.</w:t>
      </w:r>
    </w:p>
    <w:p>
      <w:pPr>
        <w:spacing w:before="200" w:after="120" w:line="276" w:lineRule="auto"/>
      </w:pPr>
      <w:r>
        <w:rPr>
          <w:rFonts w:ascii="Arial" w:hAnsi="Arial"/>
          <w:b/>
          <w:color w:val="1B365D"/>
          <w:sz w:val="26"/>
        </w:rPr>
        <w:t>1.2 Scope of Product</w:t>
      </w:r>
    </w:p>
    <w:p>
      <w:pPr>
        <w:spacing w:before="0" w:after="160" w:line="276" w:lineRule="auto"/>
      </w:pPr>
      <w:r>
        <w:t>The Econ LMS replaces fragmented systems (WhatsApp groups, manual fee cards, paper results) with a unified, modern web-app. The scope encompasses three primary components:</w:t>
        <w:br/>
        <w:t>1. Public Landing Site: Search Engine Optimized (SEO) marketing page showcasing testimonials, course outlines, timetables, and free lessons with a modern golden-yellow aesthetic.</w:t>
        <w:br/>
        <w:t>2. Admin (Teacher) Dashboard: Control panel to approve student accounts, assign batches, manage monthly class fees, update Zoom/YouTube live links, upload resources (videos, PDFs, quizzes), and release exam marks.</w:t>
        <w:br/>
        <w:t>3. Student Dashboard: Role-based authenticated student portal to download lecture notes, watch recorded video streams, join active live classes, verify monthly payment approvals, and look up exam results.</w:t>
      </w:r>
    </w:p>
    <w:p>
      <w:pPr>
        <w:spacing w:before="200" w:after="120" w:line="276" w:lineRule="auto"/>
      </w:pPr>
      <w:r>
        <w:rPr>
          <w:rFonts w:ascii="Arial" w:hAnsi="Arial"/>
          <w:b/>
          <w:color w:val="1B365D"/>
          <w:sz w:val="26"/>
        </w:rPr>
        <w:t>1.3 Document Conventions</w:t>
      </w:r>
    </w:p>
    <w:p>
      <w:pPr>
        <w:spacing w:before="0" w:after="160" w:line="276" w:lineRule="auto"/>
      </w:pPr>
      <w:r>
        <w:t>This document uses standard software engineering guidelines. Every system feature is assigned a unique requirement ID (e.g., FR-AUTH-01, FR-FEES-02). Technical models correspond directly to the MySQL database schema managed via the Prisma ORM framework.</w:t>
      </w:r>
    </w:p>
    <w:p>
      <w:pPr>
        <w:spacing w:before="200" w:after="120" w:line="276" w:lineRule="auto"/>
      </w:pPr>
      <w:r>
        <w:rPr>
          <w:rFonts w:ascii="Arial" w:hAnsi="Arial"/>
          <w:b/>
          <w:color w:val="1B365D"/>
          <w:sz w:val="26"/>
        </w:rPr>
        <w:t>1.4 Intended Audience</w:t>
      </w:r>
    </w:p>
    <w:p>
      <w:pPr>
        <w:spacing w:before="0" w:after="160" w:line="276" w:lineRule="auto"/>
      </w:pPr>
      <w:r>
        <w:t>This document is intended for the lead developers, database administrators, system architects, the teacher (product owner), and QA engineers responsible for implementing, testing, and deploying the Econ LMS upgrade modules.</w:t>
      </w:r>
    </w:p>
    <w:p>
      <w:r>
        <w:br w:type="page"/>
      </w:r>
    </w:p>
    <w:p>
      <w:pPr>
        <w:spacing w:before="360" w:after="120" w:line="276" w:lineRule="auto"/>
      </w:pPr>
      <w:r>
        <w:rPr>
          <w:rFonts w:ascii="Arial" w:hAnsi="Arial"/>
          <w:b/>
          <w:color w:val="1B365D"/>
          <w:sz w:val="32"/>
        </w:rPr>
        <w:t>2. System Overview &amp; Architecture</w:t>
      </w:r>
    </w:p>
    <w:p>
      <w:pPr>
        <w:spacing w:before="0" w:after="160" w:line="276" w:lineRule="auto"/>
      </w:pPr>
      <w:r>
        <w:t>Econ LMS is built using a modern decoupled architecture. The frontend UI and server actions are handled via Next.js 15, secured by role-based middleware. The relational data is modeled using Prisma and persisted in a MySQL database.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1B365D"/>
              <w:top w:val="none"/>
              <w:right w:val="none"/>
              <w:bottom w:val="none"/>
            </w:tcBorders>
          </w:tcPr>
          <w:p>
            <w:pPr>
              <w:spacing w:before="0" w:after="0" w:line="276" w:lineRule="auto"/>
            </w:pPr>
            <w:r>
              <w:rPr>
                <w:i/>
                <w:color w:val="1B365D"/>
              </w:rPr>
              <w:t>Core Technical Stack Overview:</w:t>
              <w:br/>
              <w:t>• Core Framework: Next.js 15 (React 19, Server Actions, App Router)</w:t>
              <w:br/>
              <w:t>• Styling Engine: Tailwind CSS (Custom Golden-Yellow theme system)</w:t>
              <w:br/>
              <w:t>• Database Layer: MySQL Database Server hosted securely</w:t>
              <w:br/>
              <w:t>• Object-Relational Mapper (ORM): Prisma Client v6+</w:t>
              <w:br/>
              <w:t>• Authentication System: Session tokens secured by Next.js Middleware</w:t>
              <w:br/>
              <w:t>• Communication Protocols: HTTPS for client-server transfers, SMTP for OTP code delivery.</w:t>
            </w:r>
          </w:p>
        </w:tc>
      </w:tr>
    </w:tbl>
    <w:p>
      <w:pPr>
        <w:spacing w:before="280" w:after="120" w:line="276" w:lineRule="auto"/>
      </w:pPr>
      <w:r>
        <w:rPr>
          <w:rFonts w:ascii="Arial" w:hAnsi="Arial"/>
          <w:b/>
          <w:color w:val="1B365D"/>
          <w:sz w:val="26"/>
        </w:rPr>
        <w:t>2.1 User Classes &amp; Characteristics</w:t>
      </w:r>
    </w:p>
    <w:p>
      <w:pPr>
        <w:spacing w:before="0" w:after="160" w:line="276" w:lineRule="auto"/>
      </w:pPr>
      <w:r>
        <w:t>The system has three distinct user categories with predefined access levels:</w:t>
      </w:r>
    </w:p>
    <w:p>
      <w:pPr>
        <w:spacing w:before="40" w:after="80" w:line="276" w:lineRule="auto"/>
        <w:ind w:left="288"/>
      </w:pPr>
      <w:r>
        <w:rPr>
          <w:b/>
        </w:rPr>
        <w:t xml:space="preserve">• 1. Public Visitors: </w:t>
      </w:r>
      <w:r>
        <w:t>Unauthenticated users. Can browse landing pages, check timetables, view student testimonials/hall of fame, and access standard 'Free Lessons' (O/L and A/L free educational resources).</w:t>
      </w:r>
    </w:p>
    <w:p>
      <w:pPr>
        <w:spacing w:before="40" w:after="80" w:line="276" w:lineRule="auto"/>
        <w:ind w:left="288"/>
      </w:pPr>
      <w:r>
        <w:rPr>
          <w:b/>
        </w:rPr>
        <w:t xml:space="preserve">• 2. Registered Students: </w:t>
      </w:r>
      <w:r>
        <w:t>Authenticated users. Assigned to specific academic years (e.g. 2025 A/L). Can download course notes, watch lecture streams, view active Zoom class and YouTube links, register exams, submit monthly fee slips, and check their exam results.</w:t>
      </w:r>
    </w:p>
    <w:p>
      <w:pPr>
        <w:spacing w:before="40" w:after="80" w:line="276" w:lineRule="auto"/>
        <w:ind w:left="288"/>
      </w:pPr>
      <w:r>
        <w:rPr>
          <w:b/>
        </w:rPr>
        <w:t xml:space="preserve">• 3. Admin (Teacher/Assistants): </w:t>
      </w:r>
      <w:r>
        <w:t>Superuser credentials. Full write-delete authority. Can manage landing content, approve/block students, track fee logs, publish and schedule live links, upload/categorize paid and free resources, and release exam results using student names.</w:t>
      </w:r>
    </w:p>
    <w:p>
      <w:r>
        <w:br w:type="page"/>
      </w:r>
    </w:p>
    <w:p>
      <w:pPr>
        <w:spacing w:before="360" w:after="120" w:line="276" w:lineRule="auto"/>
      </w:pPr>
      <w:r>
        <w:rPr>
          <w:rFonts w:ascii="Arial" w:hAnsi="Arial"/>
          <w:b/>
          <w:color w:val="1B365D"/>
          <w:sz w:val="32"/>
        </w:rPr>
        <w:t>3. System Features (Functional Requirements)</w:t>
      </w:r>
    </w:p>
    <w:p>
      <w:pPr>
        <w:spacing w:before="240" w:after="120" w:line="276" w:lineRule="auto"/>
      </w:pPr>
      <w:r>
        <w:rPr>
          <w:rFonts w:ascii="Arial" w:hAnsi="Arial"/>
          <w:b/>
          <w:color w:val="1B365D"/>
          <w:sz w:val="26"/>
        </w:rPr>
        <w:t>3.1 Public Marketing &amp; Landing Hub</w:t>
      </w:r>
    </w:p>
    <w:p>
      <w:pPr>
        <w:spacing w:before="0" w:after="120" w:line="276" w:lineRule="auto"/>
      </w:pPr>
      <w:r>
        <w:t>Provides a highly responsive, modern landing page themed in deep dark slate with yellow/gold accents (`#FFD700`) to represent a premium educational brand.</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680"/>
        <w:gridCol w:w="4680"/>
      </w:tblGrid>
      <w:tr>
        <w:tc>
          <w:tcPr>
            <w:tcW w:type="dxa" w:w="2592"/>
            <w:shd w:fill="1B365D"/>
            <w:tcMar>
              <w:top w:w="140" w:type="dxa"/>
              <w:bottom w:w="140" w:type="dxa"/>
              <w:left w:w="180" w:type="dxa"/>
              <w:right w:w="180" w:type="dxa"/>
            </w:tcMar>
          </w:tcPr>
          <w:p>
            <w:pPr>
              <w:spacing w:before="80" w:after="80" w:line="276" w:lineRule="auto"/>
            </w:pPr>
            <w:r/>
            <w:r>
              <w:rPr>
                <w:b/>
                <w:color w:val="FFFFFF"/>
              </w:rPr>
              <w:t>Requirement ID</w:t>
            </w:r>
          </w:p>
        </w:tc>
        <w:tc>
          <w:tcPr>
            <w:tcW w:type="dxa" w:w="6768"/>
            <w:shd w:fill="1B365D"/>
            <w:tcMar>
              <w:top w:w="140" w:type="dxa"/>
              <w:bottom w:w="140" w:type="dxa"/>
              <w:left w:w="180" w:type="dxa"/>
              <w:right w:w="180" w:type="dxa"/>
            </w:tcMar>
          </w:tcPr>
          <w:p>
            <w:pPr>
              <w:spacing w:before="80" w:after="80" w:line="276" w:lineRule="auto"/>
            </w:pPr>
            <w:r/>
            <w:r>
              <w:rPr>
                <w:b/>
                <w:color w:val="FFFFFF"/>
              </w:rPr>
              <w:t>Functional Specification Details</w:t>
            </w:r>
          </w:p>
        </w:tc>
      </w:tr>
      <w:tr>
        <w:tc>
          <w:tcPr>
            <w:tcW w:type="dxa" w:w="2592"/>
            <w:tcMar>
              <w:top w:w="140" w:type="dxa"/>
              <w:bottom w:w="140" w:type="dxa"/>
              <w:left w:w="180" w:type="dxa"/>
              <w:right w:w="180" w:type="dxa"/>
            </w:tcMar>
          </w:tcPr>
          <w:p>
            <w:pPr>
              <w:spacing w:before="80" w:after="80" w:line="276" w:lineRule="auto"/>
            </w:pPr>
            <w:r/>
            <w:r>
              <w:rPr>
                <w:b/>
              </w:rPr>
              <w:t>FR-LAND-01: Navigation Bar</w:t>
            </w:r>
          </w:p>
        </w:tc>
        <w:tc>
          <w:tcPr>
            <w:tcW w:type="dxa" w:w="6768"/>
            <w:tcMar>
              <w:top w:w="140" w:type="dxa"/>
              <w:bottom w:w="140" w:type="dxa"/>
              <w:left w:w="180" w:type="dxa"/>
              <w:right w:w="180" w:type="dxa"/>
            </w:tcMar>
          </w:tcPr>
          <w:p>
            <w:pPr>
              <w:spacing w:before="80" w:after="80" w:line="276" w:lineRule="auto"/>
            </w:pPr>
            <w:r/>
            <w:r>
              <w:t>Must contain links for Home, Free Lessons, Contact Us, and O/L Students page. standalone 'Login' button is removed and top-right corner must display social links (Facebook, YouTube, Telegram).</w:t>
            </w:r>
          </w:p>
        </w:tc>
      </w:tr>
      <w:tr>
        <w:tc>
          <w:tcPr>
            <w:tcW w:type="dxa" w:w="2592"/>
            <w:tcMar>
              <w:top w:w="140" w:type="dxa"/>
              <w:bottom w:w="140" w:type="dxa"/>
              <w:left w:w="180" w:type="dxa"/>
              <w:right w:w="180" w:type="dxa"/>
            </w:tcMar>
            <w:shd w:fill="F8FAFC"/>
          </w:tcPr>
          <w:p>
            <w:pPr>
              <w:spacing w:before="80" w:after="80" w:line="276" w:lineRule="auto"/>
            </w:pPr>
            <w:r/>
            <w:r>
              <w:rPr>
                <w:b/>
              </w:rPr>
              <w:t>FR-LAND-02: Hero Section CTA</w:t>
            </w:r>
          </w:p>
        </w:tc>
        <w:tc>
          <w:tcPr>
            <w:tcW w:type="dxa" w:w="6768"/>
            <w:tcMar>
              <w:top w:w="140" w:type="dxa"/>
              <w:bottom w:w="140" w:type="dxa"/>
              <w:left w:w="180" w:type="dxa"/>
              <w:right w:w="180" w:type="dxa"/>
            </w:tcMar>
            <w:shd w:fill="F8FAFC"/>
          </w:tcPr>
          <w:p>
            <w:pPr>
              <w:spacing w:before="80" w:after="80" w:line="276" w:lineRule="auto"/>
            </w:pPr>
            <w:r/>
            <w:r>
              <w:t>Hero section must show the heading 'Quality ම Econ' with the word 'Econ' styled in white. Below the heading, CTAs must display 'Login' (formerly Join Class Now) and 'Register' (formerly Join Free), with the support phone number visible directly below.</w:t>
            </w:r>
          </w:p>
        </w:tc>
      </w:tr>
      <w:tr>
        <w:tc>
          <w:tcPr>
            <w:tcW w:type="dxa" w:w="2592"/>
            <w:tcMar>
              <w:top w:w="140" w:type="dxa"/>
              <w:bottom w:w="140" w:type="dxa"/>
              <w:left w:w="180" w:type="dxa"/>
              <w:right w:w="180" w:type="dxa"/>
            </w:tcMar>
          </w:tcPr>
          <w:p>
            <w:pPr>
              <w:spacing w:before="80" w:after="80" w:line="276" w:lineRule="auto"/>
            </w:pPr>
            <w:r/>
            <w:r>
              <w:rPr>
                <w:b/>
              </w:rPr>
              <w:t>FR-LAND-03: Free Resources Access</w:t>
            </w:r>
          </w:p>
        </w:tc>
        <w:tc>
          <w:tcPr>
            <w:tcW w:type="dxa" w:w="6768"/>
            <w:tcMar>
              <w:top w:w="140" w:type="dxa"/>
              <w:bottom w:w="140" w:type="dxa"/>
              <w:left w:w="180" w:type="dxa"/>
              <w:right w:w="180" w:type="dxa"/>
            </w:tcMar>
          </w:tcPr>
          <w:p>
            <w:pPr>
              <w:spacing w:before="80" w:after="80" w:line="276" w:lineRule="auto"/>
            </w:pPr>
            <w:r/>
            <w:r>
              <w:t>Unauthenticated students can search and access dedicated 'Free Lessons' divided into A/L free videos/PDFs and O/L secondary subjects managed by subjects table.</w:t>
            </w:r>
          </w:p>
        </w:tc>
      </w:tr>
      <w:tr>
        <w:tc>
          <w:tcPr>
            <w:tcW w:type="dxa" w:w="2592"/>
            <w:tcMar>
              <w:top w:w="140" w:type="dxa"/>
              <w:bottom w:w="140" w:type="dxa"/>
              <w:left w:w="180" w:type="dxa"/>
              <w:right w:w="180" w:type="dxa"/>
            </w:tcMar>
            <w:shd w:fill="F8FAFC"/>
          </w:tcPr>
          <w:p>
            <w:pPr>
              <w:spacing w:before="80" w:after="80" w:line="276" w:lineRule="auto"/>
            </w:pPr>
            <w:r/>
            <w:r>
              <w:rPr>
                <w:b/>
              </w:rPr>
              <w:t>FR-LAND-04: Testimonial Translation</w:t>
            </w:r>
          </w:p>
        </w:tc>
        <w:tc>
          <w:tcPr>
            <w:tcW w:type="dxa" w:w="6768"/>
            <w:tcMar>
              <w:top w:w="140" w:type="dxa"/>
              <w:bottom w:w="140" w:type="dxa"/>
              <w:left w:w="180" w:type="dxa"/>
              <w:right w:w="180" w:type="dxa"/>
            </w:tcMar>
            <w:shd w:fill="F8FAFC"/>
          </w:tcPr>
          <w:p>
            <w:pPr>
              <w:spacing w:before="80" w:after="80" w:line="276" w:lineRule="auto"/>
            </w:pPr>
            <w:r/>
            <w:r>
              <w:t>Testimonial container header must display in Sinhala script: 'දරුවන් අපගැන තැබූ සටහන්' (What Our Students Say) to maximize trust among local parents.</w:t>
            </w:r>
          </w:p>
        </w:tc>
      </w:tr>
      <w:tr>
        <w:tc>
          <w:tcPr>
            <w:tcW w:type="dxa" w:w="2592"/>
            <w:tcMar>
              <w:top w:w="140" w:type="dxa"/>
              <w:bottom w:w="140" w:type="dxa"/>
              <w:left w:w="180" w:type="dxa"/>
              <w:right w:w="180" w:type="dxa"/>
            </w:tcMar>
          </w:tcPr>
          <w:p>
            <w:pPr>
              <w:spacing w:before="80" w:after="80" w:line="276" w:lineRule="auto"/>
            </w:pPr>
            <w:r/>
            <w:r>
              <w:rPr>
                <w:b/>
              </w:rPr>
              <w:t>FR-LAND-05: Timetable Integration</w:t>
            </w:r>
          </w:p>
        </w:tc>
        <w:tc>
          <w:tcPr>
            <w:tcW w:type="dxa" w:w="6768"/>
            <w:tcMar>
              <w:top w:w="140" w:type="dxa"/>
              <w:bottom w:w="140" w:type="dxa"/>
              <w:left w:w="180" w:type="dxa"/>
              <w:right w:w="180" w:type="dxa"/>
            </w:tcMar>
          </w:tcPr>
          <w:p>
            <w:pPr>
              <w:spacing w:before="80" w:after="80" w:line="276" w:lineRule="auto"/>
            </w:pPr>
            <w:r/>
            <w:r>
              <w:t>Publicly displays live lectures scheduling, listing days, start/end times, and active class locations mapped to local physical institutes.</w:t>
            </w:r>
          </w:p>
        </w:tc>
      </w:tr>
      <w:tr>
        <w:tc>
          <w:tcPr>
            <w:tcW w:type="dxa" w:w="2592"/>
            <w:tcMar>
              <w:top w:w="140" w:type="dxa"/>
              <w:bottom w:w="140" w:type="dxa"/>
              <w:left w:w="180" w:type="dxa"/>
              <w:right w:w="180" w:type="dxa"/>
            </w:tcMar>
            <w:shd w:fill="F8FAFC"/>
          </w:tcPr>
          <w:p>
            <w:pPr>
              <w:spacing w:before="80" w:after="80" w:line="276" w:lineRule="auto"/>
            </w:pPr>
            <w:r/>
            <w:r>
              <w:rPr>
                <w:b/>
              </w:rPr>
              <w:t>FR-LAND-06: Codebase Refactor</w:t>
            </w:r>
          </w:p>
        </w:tc>
        <w:tc>
          <w:tcPr>
            <w:tcW w:type="dxa" w:w="6768"/>
            <w:tcMar>
              <w:top w:w="140" w:type="dxa"/>
              <w:bottom w:w="140" w:type="dxa"/>
              <w:left w:w="180" w:type="dxa"/>
              <w:right w:w="180" w:type="dxa"/>
            </w:tcMar>
            <w:shd w:fill="F8FAFC"/>
          </w:tcPr>
          <w:p>
            <w:pPr>
              <w:spacing w:before="80" w:after="80" w:line="276" w:lineRule="auto"/>
            </w:pPr>
            <w:r/>
            <w:r>
              <w:t>The 'Modern Features' and old 'Results/Batch' blocks must be completely hidden/removed from the public DOM (commented out in the codebase for potential reactivation).</w:t>
            </w:r>
          </w:p>
        </w:tc>
      </w:tr>
    </w:tbl>
    <w:p/>
    <w:p>
      <w:pPr>
        <w:spacing w:before="280" w:after="120" w:line="276" w:lineRule="auto"/>
      </w:pPr>
      <w:r>
        <w:rPr>
          <w:rFonts w:ascii="Arial" w:hAnsi="Arial"/>
          <w:b/>
          <w:color w:val="1B365D"/>
          <w:sz w:val="26"/>
        </w:rPr>
        <w:t>3.2 Role-Based Authentication &amp; Registry</w:t>
      </w:r>
    </w:p>
    <w:p>
      <w:pPr>
        <w:spacing w:before="0" w:after="120" w:line="276" w:lineRule="auto"/>
      </w:pPr>
      <w:r>
        <w:t>Controls system access and profile verification. Ensures only active, approved students can view premium content.</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680"/>
        <w:gridCol w:w="4680"/>
      </w:tblGrid>
      <w:tr>
        <w:tc>
          <w:tcPr>
            <w:tcW w:type="dxa" w:w="2592"/>
            <w:shd w:fill="1B365D"/>
            <w:tcMar>
              <w:top w:w="140" w:type="dxa"/>
              <w:bottom w:w="140" w:type="dxa"/>
              <w:left w:w="180" w:type="dxa"/>
              <w:right w:w="180" w:type="dxa"/>
            </w:tcMar>
          </w:tcPr>
          <w:p>
            <w:pPr>
              <w:spacing w:before="80" w:after="80" w:line="276" w:lineRule="auto"/>
            </w:pPr>
            <w:r/>
            <w:r>
              <w:rPr>
                <w:b/>
                <w:color w:val="FFFFFF"/>
              </w:rPr>
              <w:t>Requirement ID</w:t>
            </w:r>
          </w:p>
        </w:tc>
        <w:tc>
          <w:tcPr>
            <w:tcW w:type="dxa" w:w="6768"/>
            <w:shd w:fill="1B365D"/>
            <w:tcMar>
              <w:top w:w="140" w:type="dxa"/>
              <w:bottom w:w="140" w:type="dxa"/>
              <w:left w:w="180" w:type="dxa"/>
              <w:right w:w="180" w:type="dxa"/>
            </w:tcMar>
          </w:tcPr>
          <w:p>
            <w:pPr>
              <w:spacing w:before="80" w:after="80" w:line="276" w:lineRule="auto"/>
            </w:pPr>
            <w:r/>
            <w:r>
              <w:rPr>
                <w:b/>
                <w:color w:val="FFFFFF"/>
              </w:rPr>
              <w:t>Functional Specification Details</w:t>
            </w:r>
          </w:p>
        </w:tc>
      </w:tr>
      <w:tr>
        <w:tc>
          <w:tcPr>
            <w:tcW w:type="dxa" w:w="2592"/>
            <w:tcMar>
              <w:top w:w="140" w:type="dxa"/>
              <w:bottom w:w="140" w:type="dxa"/>
              <w:left w:w="180" w:type="dxa"/>
              <w:right w:w="180" w:type="dxa"/>
            </w:tcMar>
          </w:tcPr>
          <w:p>
            <w:pPr>
              <w:spacing w:before="80" w:after="80" w:line="276" w:lineRule="auto"/>
            </w:pPr>
            <w:r/>
            <w:r>
              <w:rPr>
                <w:b/>
              </w:rPr>
              <w:t>FR-AUTH-01: OTP Sign-In</w:t>
            </w:r>
          </w:p>
        </w:tc>
        <w:tc>
          <w:tcPr>
            <w:tcW w:type="dxa" w:w="6768"/>
            <w:tcMar>
              <w:top w:w="140" w:type="dxa"/>
              <w:bottom w:w="140" w:type="dxa"/>
              <w:left w:w="180" w:type="dxa"/>
              <w:right w:w="180" w:type="dxa"/>
            </w:tcMar>
          </w:tcPr>
          <w:p>
            <w:pPr>
              <w:spacing w:before="80" w:after="80" w:line="276" w:lineRule="auto"/>
            </w:pPr>
            <w:r/>
            <w:r>
              <w:t>Access is validated using an email-based One Time Password (OTP). A 6-digit code is generated and saved in the database with an expiration window of 10 minutes.</w:t>
            </w:r>
          </w:p>
        </w:tc>
      </w:tr>
      <w:tr>
        <w:tc>
          <w:tcPr>
            <w:tcW w:type="dxa" w:w="2592"/>
            <w:tcMar>
              <w:top w:w="140" w:type="dxa"/>
              <w:bottom w:w="140" w:type="dxa"/>
              <w:left w:w="180" w:type="dxa"/>
              <w:right w:w="180" w:type="dxa"/>
            </w:tcMar>
            <w:shd w:fill="F8FAFC"/>
          </w:tcPr>
          <w:p>
            <w:pPr>
              <w:spacing w:before="80" w:after="80" w:line="276" w:lineRule="auto"/>
            </w:pPr>
            <w:r/>
            <w:r>
              <w:rPr>
                <w:b/>
              </w:rPr>
              <w:t>FR-AUTH-02: Student Profile Capture</w:t>
            </w:r>
          </w:p>
        </w:tc>
        <w:tc>
          <w:tcPr>
            <w:tcW w:type="dxa" w:w="6768"/>
            <w:tcMar>
              <w:top w:w="140" w:type="dxa"/>
              <w:bottom w:w="140" w:type="dxa"/>
              <w:left w:w="180" w:type="dxa"/>
              <w:right w:w="180" w:type="dxa"/>
            </w:tcMar>
            <w:shd w:fill="F8FAFC"/>
          </w:tcPr>
          <w:p>
            <w:pPr>
              <w:spacing w:before="80" w:after="80" w:line="276" w:lineRule="auto"/>
            </w:pPr>
            <w:r/>
            <w:r>
              <w:t>Upon registering, a student must provide their full Name, School name, Date of Birth, and unique Email. All registrations default to 'Pending approval' (isActive = false) until admin authorization.</w:t>
            </w:r>
          </w:p>
        </w:tc>
      </w:tr>
      <w:tr>
        <w:tc>
          <w:tcPr>
            <w:tcW w:type="dxa" w:w="2592"/>
            <w:tcMar>
              <w:top w:w="140" w:type="dxa"/>
              <w:bottom w:w="140" w:type="dxa"/>
              <w:left w:w="180" w:type="dxa"/>
              <w:right w:w="180" w:type="dxa"/>
            </w:tcMar>
          </w:tcPr>
          <w:p>
            <w:pPr>
              <w:spacing w:before="80" w:after="80" w:line="276" w:lineRule="auto"/>
            </w:pPr>
            <w:r/>
            <w:r>
              <w:rPr>
                <w:b/>
              </w:rPr>
              <w:t>FR-AUTH-03: Route Middleware Protection</w:t>
            </w:r>
          </w:p>
        </w:tc>
        <w:tc>
          <w:tcPr>
            <w:tcW w:type="dxa" w:w="6768"/>
            <w:tcMar>
              <w:top w:w="140" w:type="dxa"/>
              <w:bottom w:w="140" w:type="dxa"/>
              <w:left w:w="180" w:type="dxa"/>
              <w:right w:w="180" w:type="dxa"/>
            </w:tcMar>
          </w:tcPr>
          <w:p>
            <w:pPr>
              <w:spacing w:before="80" w:after="80" w:line="276" w:lineRule="auto"/>
            </w:pPr>
            <w:r/>
            <w:r>
              <w:t>Next.js middleware interceptors must validate active session tokens. Unauthorized attempts to fetch `/student` or `/admin` must instantly redirect to the `/login` screen.</w:t>
            </w:r>
          </w:p>
        </w:tc>
      </w:tr>
      <w:tr>
        <w:tc>
          <w:tcPr>
            <w:tcW w:type="dxa" w:w="2592"/>
            <w:tcMar>
              <w:top w:w="140" w:type="dxa"/>
              <w:bottom w:w="140" w:type="dxa"/>
              <w:left w:w="180" w:type="dxa"/>
              <w:right w:w="180" w:type="dxa"/>
            </w:tcMar>
            <w:shd w:fill="F8FAFC"/>
          </w:tcPr>
          <w:p>
            <w:pPr>
              <w:spacing w:before="80" w:after="80" w:line="276" w:lineRule="auto"/>
            </w:pPr>
            <w:r/>
            <w:r>
              <w:rPr>
                <w:b/>
              </w:rPr>
              <w:t>FR-AUTH-04: Student Registration Auto-Fetch</w:t>
            </w:r>
          </w:p>
        </w:tc>
        <w:tc>
          <w:tcPr>
            <w:tcW w:type="dxa" w:w="6768"/>
            <w:tcMar>
              <w:top w:w="140" w:type="dxa"/>
              <w:bottom w:w="140" w:type="dxa"/>
              <w:left w:w="180" w:type="dxa"/>
              <w:right w:w="180" w:type="dxa"/>
            </w:tcMar>
            <w:shd w:fill="F8FAFC"/>
          </w:tcPr>
          <w:p>
            <w:pPr>
              <w:spacing w:before="80" w:after="80" w:line="276" w:lineRule="auto"/>
            </w:pPr>
            <w:r/>
            <w:r>
              <w:t>When registering a student for exams, the form must support a first-time Name and Index number registration. On future entries, typing the Index number must automatically look up and populate the student's name from the DB.</w:t>
            </w:r>
          </w:p>
        </w:tc>
      </w:tr>
    </w:tbl>
    <w:p>
      <w:r>
        <w:br w:type="page"/>
      </w:r>
    </w:p>
    <w:p>
      <w:pPr>
        <w:spacing w:before="280" w:after="120" w:line="276" w:lineRule="auto"/>
      </w:pPr>
      <w:r>
        <w:rPr>
          <w:rFonts w:ascii="Arial" w:hAnsi="Arial"/>
          <w:b/>
          <w:color w:val="1B365D"/>
          <w:sz w:val="26"/>
        </w:rPr>
        <w:t>3.3 Advanced Operational Features</w:t>
      </w:r>
    </w:p>
    <w:p>
      <w:pPr>
        <w:spacing w:before="0" w:after="120" w:line="276" w:lineRule="auto"/>
      </w:pPr>
      <w:r>
        <w:t>Details operational upgrades requested in the latest revisions, focusing on cashflow management, live broadcasting, and grade release.</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680"/>
        <w:gridCol w:w="4680"/>
      </w:tblGrid>
      <w:tr>
        <w:tc>
          <w:tcPr>
            <w:tcW w:type="dxa" w:w="2592"/>
            <w:shd w:fill="1B365D"/>
            <w:tcMar>
              <w:top w:w="140" w:type="dxa"/>
              <w:bottom w:w="140" w:type="dxa"/>
              <w:left w:w="180" w:type="dxa"/>
              <w:right w:w="180" w:type="dxa"/>
            </w:tcMar>
          </w:tcPr>
          <w:p>
            <w:pPr>
              <w:spacing w:before="80" w:after="80" w:line="276" w:lineRule="auto"/>
            </w:pPr>
            <w:r/>
            <w:r>
              <w:rPr>
                <w:b/>
                <w:color w:val="FFFFFF"/>
              </w:rPr>
              <w:t>Requirement ID</w:t>
            </w:r>
          </w:p>
        </w:tc>
        <w:tc>
          <w:tcPr>
            <w:tcW w:type="dxa" w:w="6768"/>
            <w:shd w:fill="1B365D"/>
            <w:tcMar>
              <w:top w:w="140" w:type="dxa"/>
              <w:bottom w:w="140" w:type="dxa"/>
              <w:left w:w="180" w:type="dxa"/>
              <w:right w:w="180" w:type="dxa"/>
            </w:tcMar>
          </w:tcPr>
          <w:p>
            <w:pPr>
              <w:spacing w:before="80" w:after="80" w:line="276" w:lineRule="auto"/>
            </w:pPr>
            <w:r/>
            <w:r>
              <w:rPr>
                <w:b/>
                <w:color w:val="FFFFFF"/>
              </w:rPr>
              <w:t>Functional Specification Details</w:t>
            </w:r>
          </w:p>
        </w:tc>
      </w:tr>
      <w:tr>
        <w:tc>
          <w:tcPr>
            <w:tcW w:type="dxa" w:w="2592"/>
            <w:tcMar>
              <w:top w:w="140" w:type="dxa"/>
              <w:bottom w:w="140" w:type="dxa"/>
              <w:left w:w="180" w:type="dxa"/>
              <w:right w:w="180" w:type="dxa"/>
            </w:tcMar>
          </w:tcPr>
          <w:p>
            <w:pPr>
              <w:spacing w:before="80" w:after="80" w:line="276" w:lineRule="auto"/>
            </w:pPr>
            <w:r/>
            <w:r>
              <w:rPr>
                <w:b/>
              </w:rPr>
              <w:t>FR-FEES-01: Class Fee Tracking</w:t>
            </w:r>
          </w:p>
        </w:tc>
        <w:tc>
          <w:tcPr>
            <w:tcW w:type="dxa" w:w="6768"/>
            <w:tcMar>
              <w:top w:w="140" w:type="dxa"/>
              <w:bottom w:w="140" w:type="dxa"/>
              <w:left w:w="180" w:type="dxa"/>
              <w:right w:w="180" w:type="dxa"/>
            </w:tcMar>
          </w:tcPr>
          <w:p>
            <w:pPr>
              <w:spacing w:before="80" w:after="80" w:line="276" w:lineRule="auto"/>
            </w:pPr>
            <w:r/>
            <w:r>
              <w:t>Admin panel must log student fee statuses monthly. Admin can view a list of payments, select/filter by academic year, and toggles approved status. Notifications are triggered to students.</w:t>
            </w:r>
          </w:p>
        </w:tc>
      </w:tr>
      <w:tr>
        <w:tc>
          <w:tcPr>
            <w:tcW w:type="dxa" w:w="2592"/>
            <w:tcMar>
              <w:top w:w="140" w:type="dxa"/>
              <w:bottom w:w="140" w:type="dxa"/>
              <w:left w:w="180" w:type="dxa"/>
              <w:right w:w="180" w:type="dxa"/>
            </w:tcMar>
            <w:shd w:fill="F8FAFC"/>
          </w:tcPr>
          <w:p>
            <w:pPr>
              <w:spacing w:before="80" w:after="80" w:line="276" w:lineRule="auto"/>
            </w:pPr>
            <w:r/>
            <w:r>
              <w:rPr>
                <w:b/>
              </w:rPr>
              <w:t>FR-LIVE-02: Live Streaming Link Hub</w:t>
            </w:r>
          </w:p>
        </w:tc>
        <w:tc>
          <w:tcPr>
            <w:tcW w:type="dxa" w:w="6768"/>
            <w:tcMar>
              <w:top w:w="140" w:type="dxa"/>
              <w:bottom w:w="140" w:type="dxa"/>
              <w:left w:w="180" w:type="dxa"/>
              <w:right w:w="180" w:type="dxa"/>
            </w:tcMar>
            <w:shd w:fill="F8FAFC"/>
          </w:tcPr>
          <w:p>
            <w:pPr>
              <w:spacing w:before="80" w:after="80" w:line="276" w:lineRule="auto"/>
            </w:pPr>
            <w:r/>
            <w:r>
              <w:t>Admin can schedule live classes and paste active Zoom lecture links or YouTube live stream links. These links render dynamically in the student classes dashboard in real-time.</w:t>
            </w:r>
          </w:p>
        </w:tc>
      </w:tr>
      <w:tr>
        <w:tc>
          <w:tcPr>
            <w:tcW w:type="dxa" w:w="2592"/>
            <w:tcMar>
              <w:top w:w="140" w:type="dxa"/>
              <w:bottom w:w="140" w:type="dxa"/>
              <w:left w:w="180" w:type="dxa"/>
              <w:right w:w="180" w:type="dxa"/>
            </w:tcMar>
          </w:tcPr>
          <w:p>
            <w:pPr>
              <w:spacing w:before="80" w:after="80" w:line="276" w:lineRule="auto"/>
            </w:pPr>
            <w:r/>
            <w:r>
              <w:rPr>
                <w:b/>
              </w:rPr>
              <w:t>FR-EXAM-03: Results Releasing Feature</w:t>
            </w:r>
          </w:p>
        </w:tc>
        <w:tc>
          <w:tcPr>
            <w:tcW w:type="dxa" w:w="6768"/>
            <w:tcMar>
              <w:top w:w="140" w:type="dxa"/>
              <w:bottom w:w="140" w:type="dxa"/>
              <w:left w:w="180" w:type="dxa"/>
              <w:right w:w="180" w:type="dxa"/>
            </w:tcMar>
          </w:tcPr>
          <w:p>
            <w:pPr>
              <w:spacing w:before="80" w:after="80" w:line="276" w:lineRule="auto"/>
            </w:pPr>
            <w:r/>
            <w:r>
              <w:t>Admin can create new exam modules (title, date, desc) and upload grade lists mapping index IDs to marks. The results are published instantly, generating dashboard lookup options for students.</w:t>
            </w:r>
          </w:p>
        </w:tc>
      </w:tr>
      <w:tr>
        <w:tc>
          <w:tcPr>
            <w:tcW w:type="dxa" w:w="2592"/>
            <w:tcMar>
              <w:top w:w="140" w:type="dxa"/>
              <w:bottom w:w="140" w:type="dxa"/>
              <w:left w:w="180" w:type="dxa"/>
              <w:right w:w="180" w:type="dxa"/>
            </w:tcMar>
            <w:shd w:fill="F8FAFC"/>
          </w:tcPr>
          <w:p>
            <w:pPr>
              <w:spacing w:before="80" w:after="80" w:line="276" w:lineRule="auto"/>
            </w:pPr>
            <w:r/>
            <w:r>
              <w:rPr>
                <w:b/>
              </w:rPr>
              <w:t>FR-EXAM-04: Student Analytics Lookup</w:t>
            </w:r>
          </w:p>
        </w:tc>
        <w:tc>
          <w:tcPr>
            <w:tcW w:type="dxa" w:w="6768"/>
            <w:tcMar>
              <w:top w:w="140" w:type="dxa"/>
              <w:bottom w:w="140" w:type="dxa"/>
              <w:left w:w="180" w:type="dxa"/>
              <w:right w:w="180" w:type="dxa"/>
            </w:tcMar>
            <w:shd w:fill="F8FAFC"/>
          </w:tcPr>
          <w:p>
            <w:pPr>
              <w:spacing w:before="80" w:after="80" w:line="276" w:lineRule="auto"/>
            </w:pPr>
            <w:r/>
            <w:r>
              <w:t>Students can search results by inputting their unique Index Number. The student portal presents a customized marks card showing score, letter grades, and historical progress bars.</w:t>
            </w:r>
          </w:p>
        </w:tc>
      </w:tr>
    </w:tbl>
    <w:p>
      <w:r>
        <w:br w:type="page"/>
      </w:r>
    </w:p>
    <w:p>
      <w:pPr>
        <w:spacing w:before="360" w:after="120" w:line="276" w:lineRule="auto"/>
      </w:pPr>
      <w:r>
        <w:rPr>
          <w:rFonts w:ascii="Arial" w:hAnsi="Arial"/>
          <w:b/>
          <w:color w:val="1B365D"/>
          <w:sz w:val="32"/>
        </w:rPr>
        <w:t>4. Non-Functional Requirements</w:t>
      </w:r>
    </w:p>
    <w:p>
      <w:pPr>
        <w:spacing w:before="240" w:after="80" w:line="276" w:lineRule="auto"/>
      </w:pPr>
      <w:r>
        <w:rPr>
          <w:rFonts w:ascii="Arial" w:hAnsi="Arial"/>
          <w:b/>
          <w:color w:val="1B365D"/>
          <w:sz w:val="26"/>
        </w:rPr>
        <w:t>4.1 Security &amp; Data Integrity</w:t>
      </w:r>
    </w:p>
    <w:p>
      <w:pPr>
        <w:spacing w:before="0" w:after="160" w:line="276" w:lineRule="auto"/>
      </w:pPr>
      <w:r>
        <w:t>• Authentication Guarding: All backend server actions and endpoints (API routes) must enforce session token validation.</w:t>
        <w:br/>
        <w:t>• SQL Injection Prevention: Database updates must exclusively use Prisma parameter binding to prevent arbitrary query injection.</w:t>
        <w:br/>
        <w:t>• Sensitive Info Masking: Direct database connection strings, API tokens, and JWT secrets must be loaded dynamically using secure `.env` variables.</w:t>
      </w:r>
    </w:p>
    <w:p>
      <w:pPr>
        <w:spacing w:before="240" w:after="80" w:line="276" w:lineRule="auto"/>
      </w:pPr>
      <w:r>
        <w:rPr>
          <w:rFonts w:ascii="Arial" w:hAnsi="Arial"/>
          <w:b/>
          <w:color w:val="1B365D"/>
          <w:sz w:val="26"/>
        </w:rPr>
        <w:t>4.2 System Performance</w:t>
      </w:r>
    </w:p>
    <w:p>
      <w:pPr>
        <w:spacing w:before="0" w:after="160" w:line="276" w:lineRule="auto"/>
      </w:pPr>
      <w:r>
        <w:t>• Responsive Client Loading: Core pages must render key visuals under 2.0 seconds. Tailwind CSS utility compilation should minimize output package sizes.</w:t>
        <w:br/>
        <w:t>• Optimized DB Querying: Complex exam index lookups and student database fetches must perform indexing on fields (`index_no`, `studentId`, `classTypeId`) for rapid data retrieval.</w:t>
        <w:br/>
        <w:t>• Build Verification: The application must pass strict Next.js static builds (`npm run build`) without type errors or bundler warnings.</w:t>
      </w:r>
    </w:p>
    <w:p>
      <w:pPr>
        <w:spacing w:before="240" w:after="80" w:line="276" w:lineRule="auto"/>
      </w:pPr>
      <w:r>
        <w:rPr>
          <w:rFonts w:ascii="Arial" w:hAnsi="Arial"/>
          <w:b/>
          <w:color w:val="1B365D"/>
          <w:sz w:val="26"/>
        </w:rPr>
        <w:t>4.3 Reliability &amp; Availability</w:t>
      </w:r>
    </w:p>
    <w:p>
      <w:pPr>
        <w:spacing w:before="0" w:after="160" w:line="276" w:lineRule="auto"/>
      </w:pPr>
      <w:r>
        <w:t>• 99.9% Uptime Hosting: Deployments will be optimized for serverless edge nodes (Vercel/Firebase hosting) to ensure dynamic scaling and fail-safe redundancy.</w:t>
        <w:br/>
        <w:t>• Cascading Deletions: Database relational bindings (cascade deletion) must ensure that deleting an academic year or class type cleanly removes nested resource paths to prevent dangling pointer bugs.</w:t>
      </w:r>
    </w:p>
    <w:p>
      <w:r>
        <w:br w:type="page"/>
      </w:r>
    </w:p>
    <w:p>
      <w:pPr>
        <w:spacing w:before="360" w:after="120" w:line="276" w:lineRule="auto"/>
      </w:pPr>
      <w:r>
        <w:rPr>
          <w:rFonts w:ascii="Arial" w:hAnsi="Arial"/>
          <w:b/>
          <w:color w:val="1B365D"/>
          <w:sz w:val="32"/>
        </w:rPr>
        <w:t>5. Relational Data Dictionary</w:t>
      </w:r>
    </w:p>
    <w:p>
      <w:pPr>
        <w:spacing w:before="0" w:after="240" w:line="276" w:lineRule="auto"/>
      </w:pPr>
      <w:r>
        <w:t>The following tables represent the technical definition of the database models implemented in the MySQL system via Prisma. They map directly to the system features described in Section 3.</w:t>
      </w:r>
    </w:p>
    <w:p>
      <w:pPr>
        <w:spacing w:before="200" w:after="80" w:line="276" w:lineRule="auto"/>
      </w:pPr>
      <w:r>
        <w:rPr>
          <w:rFonts w:ascii="Arial" w:hAnsi="Arial"/>
          <w:b/>
          <w:color w:val="1B365D"/>
          <w:sz w:val="26"/>
        </w:rPr>
        <w:t>Model: Student (Student &amp; Teacher Profiles)</w:t>
      </w:r>
    </w:p>
    <w:p>
      <w:pPr>
        <w:pStyle w:val="ListBullet"/>
        <w:spacing w:before="20" w:after="60" w:line="276" w:lineRule="auto"/>
      </w:pPr>
      <w:r>
        <w:rPr>
          <w:b/>
        </w:rPr>
        <w:t>id</w:t>
      </w:r>
      <w:r>
        <w:t xml:space="preserve"> (String - PK)</w:t>
      </w:r>
    </w:p>
    <w:p>
      <w:pPr>
        <w:pStyle w:val="ListBullet"/>
        <w:spacing w:before="20" w:after="60" w:line="276" w:lineRule="auto"/>
      </w:pPr>
      <w:r>
        <w:rPr>
          <w:b/>
        </w:rPr>
        <w:t>name</w:t>
      </w:r>
      <w:r>
        <w:t xml:space="preserve"> (String)</w:t>
      </w:r>
    </w:p>
    <w:p>
      <w:pPr>
        <w:pStyle w:val="ListBullet"/>
        <w:spacing w:before="20" w:after="60" w:line="276" w:lineRule="auto"/>
      </w:pPr>
      <w:r>
        <w:rPr>
          <w:b/>
        </w:rPr>
        <w:t>school</w:t>
      </w:r>
      <w:r>
        <w:t xml:space="preserve"> (String)</w:t>
      </w:r>
    </w:p>
    <w:p>
      <w:pPr>
        <w:pStyle w:val="ListBullet"/>
        <w:spacing w:before="20" w:after="60" w:line="276" w:lineRule="auto"/>
      </w:pPr>
      <w:r>
        <w:rPr>
          <w:b/>
        </w:rPr>
        <w:t>dateOfBirth</w:t>
      </w:r>
      <w:r>
        <w:t xml:space="preserve"> (DateTime)</w:t>
      </w:r>
    </w:p>
    <w:p>
      <w:pPr>
        <w:pStyle w:val="ListBullet"/>
        <w:spacing w:before="20" w:after="60" w:line="276" w:lineRule="auto"/>
      </w:pPr>
      <w:r>
        <w:rPr>
          <w:b/>
        </w:rPr>
        <w:t>email</w:t>
      </w:r>
      <w:r>
        <w:t xml:space="preserve"> (String - Unique)</w:t>
      </w:r>
    </w:p>
    <w:p>
      <w:pPr>
        <w:pStyle w:val="ListBullet"/>
        <w:spacing w:before="20" w:after="60" w:line="276" w:lineRule="auto"/>
      </w:pPr>
      <w:r>
        <w:rPr>
          <w:b/>
        </w:rPr>
        <w:t>isActive</w:t>
      </w:r>
      <w:r>
        <w:t xml:space="preserve"> (Boolean)</w:t>
      </w:r>
    </w:p>
    <w:p>
      <w:pPr>
        <w:spacing w:before="200" w:after="80" w:line="276" w:lineRule="auto"/>
      </w:pPr>
      <w:r>
        <w:rPr>
          <w:rFonts w:ascii="Arial" w:hAnsi="Arial"/>
          <w:b/>
          <w:color w:val="1B365D"/>
          <w:sz w:val="26"/>
        </w:rPr>
        <w:t>Model: AcademicYear (Academic Calendars)</w:t>
      </w:r>
    </w:p>
    <w:p>
      <w:pPr>
        <w:pStyle w:val="ListBullet"/>
        <w:spacing w:before="20" w:after="60" w:line="276" w:lineRule="auto"/>
      </w:pPr>
      <w:r>
        <w:rPr>
          <w:b/>
        </w:rPr>
        <w:t>id</w:t>
      </w:r>
      <w:r>
        <w:t xml:space="preserve"> (String - PK)</w:t>
      </w:r>
    </w:p>
    <w:p>
      <w:pPr>
        <w:pStyle w:val="ListBullet"/>
        <w:spacing w:before="20" w:after="60" w:line="276" w:lineRule="auto"/>
      </w:pPr>
      <w:r>
        <w:rPr>
          <w:b/>
        </w:rPr>
        <w:t>year</w:t>
      </w:r>
      <w:r>
        <w:t xml:space="preserve"> (String - e.g. 2025 A/L)</w:t>
      </w:r>
    </w:p>
    <w:p>
      <w:pPr>
        <w:pStyle w:val="ListBullet"/>
        <w:spacing w:before="20" w:after="60" w:line="276" w:lineRule="auto"/>
      </w:pPr>
      <w:r>
        <w:rPr>
          <w:b/>
        </w:rPr>
        <w:t>description</w:t>
      </w:r>
      <w:r>
        <w:t xml:space="preserve"> (String)</w:t>
      </w:r>
    </w:p>
    <w:p>
      <w:pPr>
        <w:pStyle w:val="ListBullet"/>
        <w:spacing w:before="20" w:after="60" w:line="276" w:lineRule="auto"/>
      </w:pPr>
      <w:r>
        <w:rPr>
          <w:b/>
        </w:rPr>
        <w:t>isActive</w:t>
      </w:r>
      <w:r>
        <w:t xml:space="preserve"> (Boolean)</w:t>
      </w:r>
    </w:p>
    <w:p>
      <w:pPr>
        <w:spacing w:before="200" w:after="80" w:line="276" w:lineRule="auto"/>
      </w:pPr>
      <w:r>
        <w:rPr>
          <w:rFonts w:ascii="Arial" w:hAnsi="Arial"/>
          <w:b/>
          <w:color w:val="1B365D"/>
          <w:sz w:val="26"/>
        </w:rPr>
        <w:t>Model: ClassType (Course Batches)</w:t>
      </w:r>
    </w:p>
    <w:p>
      <w:pPr>
        <w:pStyle w:val="ListBullet"/>
        <w:spacing w:before="20" w:after="60" w:line="276" w:lineRule="auto"/>
      </w:pPr>
      <w:r>
        <w:rPr>
          <w:b/>
        </w:rPr>
        <w:t>id</w:t>
      </w:r>
      <w:r>
        <w:t xml:space="preserve"> (String - PK)</w:t>
      </w:r>
    </w:p>
    <w:p>
      <w:pPr>
        <w:pStyle w:val="ListBullet"/>
        <w:spacing w:before="20" w:after="60" w:line="276" w:lineRule="auto"/>
      </w:pPr>
      <w:r>
        <w:rPr>
          <w:b/>
        </w:rPr>
        <w:t>name</w:t>
      </w:r>
      <w:r>
        <w:t xml:space="preserve"> (String)</w:t>
      </w:r>
    </w:p>
    <w:p>
      <w:pPr>
        <w:pStyle w:val="ListBullet"/>
        <w:spacing w:before="20" w:after="60" w:line="276" w:lineRule="auto"/>
      </w:pPr>
      <w:r>
        <w:rPr>
          <w:b/>
        </w:rPr>
        <w:t>yearId</w:t>
      </w:r>
      <w:r>
        <w:t xml:space="preserve"> (String - FK)</w:t>
      </w:r>
    </w:p>
    <w:p>
      <w:pPr>
        <w:pStyle w:val="ListBullet"/>
        <w:spacing w:before="20" w:after="60" w:line="276" w:lineRule="auto"/>
      </w:pPr>
      <w:r>
        <w:rPr>
          <w:b/>
        </w:rPr>
        <w:t>isActive</w:t>
      </w:r>
      <w:r>
        <w:t xml:space="preserve"> (Boolean)</w:t>
      </w:r>
    </w:p>
    <w:p>
      <w:pPr>
        <w:spacing w:before="200" w:after="80" w:line="276" w:lineRule="auto"/>
      </w:pPr>
      <w:r>
        <w:rPr>
          <w:rFonts w:ascii="Arial" w:hAnsi="Arial"/>
          <w:b/>
          <w:color w:val="1B365D"/>
          <w:sz w:val="26"/>
        </w:rPr>
        <w:t>Model: Topic (Class Lectures &amp; Topics)</w:t>
      </w:r>
    </w:p>
    <w:p>
      <w:pPr>
        <w:pStyle w:val="ListBullet"/>
        <w:spacing w:before="20" w:after="60" w:line="276" w:lineRule="auto"/>
      </w:pPr>
      <w:r>
        <w:rPr>
          <w:b/>
        </w:rPr>
        <w:t>id</w:t>
      </w:r>
      <w:r>
        <w:t xml:space="preserve"> (String - PK)</w:t>
      </w:r>
    </w:p>
    <w:p>
      <w:pPr>
        <w:pStyle w:val="ListBullet"/>
        <w:spacing w:before="20" w:after="60" w:line="276" w:lineRule="auto"/>
      </w:pPr>
      <w:r>
        <w:rPr>
          <w:b/>
        </w:rPr>
        <w:t>title</w:t>
      </w:r>
      <w:r>
        <w:t xml:space="preserve"> (String)</w:t>
      </w:r>
    </w:p>
    <w:p>
      <w:pPr>
        <w:pStyle w:val="ListBullet"/>
        <w:spacing w:before="20" w:after="60" w:line="276" w:lineRule="auto"/>
      </w:pPr>
      <w:r>
        <w:rPr>
          <w:b/>
        </w:rPr>
        <w:t>description</w:t>
      </w:r>
      <w:r>
        <w:t xml:space="preserve"> (String)</w:t>
      </w:r>
    </w:p>
    <w:p>
      <w:pPr>
        <w:pStyle w:val="ListBullet"/>
        <w:spacing w:before="20" w:after="60" w:line="276" w:lineRule="auto"/>
      </w:pPr>
      <w:r>
        <w:rPr>
          <w:b/>
        </w:rPr>
        <w:t>order</w:t>
      </w:r>
      <w:r>
        <w:t xml:space="preserve"> (Int)</w:t>
      </w:r>
    </w:p>
    <w:p>
      <w:pPr>
        <w:pStyle w:val="ListBullet"/>
        <w:spacing w:before="20" w:after="60" w:line="276" w:lineRule="auto"/>
      </w:pPr>
      <w:r>
        <w:rPr>
          <w:b/>
        </w:rPr>
        <w:t>classTypeId</w:t>
      </w:r>
      <w:r>
        <w:t xml:space="preserve"> (String - FK)</w:t>
      </w:r>
    </w:p>
    <w:p>
      <w:pPr>
        <w:spacing w:before="200" w:after="80" w:line="276" w:lineRule="auto"/>
      </w:pPr>
      <w:r>
        <w:rPr>
          <w:rFonts w:ascii="Arial" w:hAnsi="Arial"/>
          <w:b/>
          <w:color w:val="1B365D"/>
          <w:sz w:val="26"/>
        </w:rPr>
        <w:t>Model: Resource (Educational Resources)</w:t>
      </w:r>
    </w:p>
    <w:p>
      <w:pPr>
        <w:pStyle w:val="ListBullet"/>
        <w:spacing w:before="20" w:after="60" w:line="276" w:lineRule="auto"/>
      </w:pPr>
      <w:r>
        <w:rPr>
          <w:b/>
        </w:rPr>
        <w:t>id</w:t>
      </w:r>
      <w:r>
        <w:t xml:space="preserve"> (String - PK)</w:t>
      </w:r>
    </w:p>
    <w:p>
      <w:pPr>
        <w:pStyle w:val="ListBullet"/>
        <w:spacing w:before="20" w:after="60" w:line="276" w:lineRule="auto"/>
      </w:pPr>
      <w:r>
        <w:rPr>
          <w:b/>
        </w:rPr>
        <w:t>title</w:t>
      </w:r>
      <w:r>
        <w:t xml:space="preserve"> (String)</w:t>
      </w:r>
    </w:p>
    <w:p>
      <w:pPr>
        <w:pStyle w:val="ListBullet"/>
        <w:spacing w:before="20" w:after="60" w:line="276" w:lineRule="auto"/>
      </w:pPr>
      <w:r>
        <w:rPr>
          <w:b/>
        </w:rPr>
        <w:t>type</w:t>
      </w:r>
      <w:r>
        <w:t xml:space="preserve"> (Enum: VIDEO, PDF, PAST_PAPER, QUIZ)</w:t>
      </w:r>
    </w:p>
    <w:p>
      <w:pPr>
        <w:pStyle w:val="ListBullet"/>
        <w:spacing w:before="20" w:after="60" w:line="276" w:lineRule="auto"/>
      </w:pPr>
      <w:r>
        <w:rPr>
          <w:b/>
        </w:rPr>
        <w:t>url</w:t>
      </w:r>
      <w:r>
        <w:t xml:space="preserve"> (String)</w:t>
      </w:r>
    </w:p>
    <w:p>
      <w:pPr>
        <w:pStyle w:val="ListBullet"/>
        <w:spacing w:before="20" w:after="60" w:line="276" w:lineRule="auto"/>
      </w:pPr>
      <w:r>
        <w:rPr>
          <w:b/>
        </w:rPr>
        <w:t>description</w:t>
      </w:r>
      <w:r>
        <w:t xml:space="preserve"> (String)</w:t>
      </w:r>
    </w:p>
    <w:p>
      <w:pPr>
        <w:pStyle w:val="ListBullet"/>
        <w:spacing w:before="20" w:after="60" w:line="276" w:lineRule="auto"/>
      </w:pPr>
      <w:r>
        <w:rPr>
          <w:b/>
        </w:rPr>
        <w:t>topicId</w:t>
      </w:r>
      <w:r>
        <w:t xml:space="preserve"> (String - FK)</w:t>
      </w:r>
    </w:p>
    <w:p>
      <w:pPr>
        <w:spacing w:before="200" w:after="80" w:line="276" w:lineRule="auto"/>
      </w:pPr>
      <w:r>
        <w:rPr>
          <w:rFonts w:ascii="Arial" w:hAnsi="Arial"/>
          <w:b/>
          <w:color w:val="1B365D"/>
          <w:sz w:val="26"/>
        </w:rPr>
        <w:t>Model: FreeResource (Free Resource Hub)</w:t>
      </w:r>
    </w:p>
    <w:p>
      <w:pPr>
        <w:pStyle w:val="ListBullet"/>
        <w:spacing w:before="20" w:after="60" w:line="276" w:lineRule="auto"/>
      </w:pPr>
      <w:r>
        <w:rPr>
          <w:b/>
        </w:rPr>
        <w:t>id</w:t>
      </w:r>
      <w:r>
        <w:t xml:space="preserve"> (String - PK)</w:t>
      </w:r>
    </w:p>
    <w:p>
      <w:pPr>
        <w:pStyle w:val="ListBullet"/>
        <w:spacing w:before="20" w:after="60" w:line="276" w:lineRule="auto"/>
      </w:pPr>
      <w:r>
        <w:rPr>
          <w:b/>
        </w:rPr>
        <w:t>title</w:t>
      </w:r>
      <w:r>
        <w:t xml:space="preserve"> (String)</w:t>
      </w:r>
    </w:p>
    <w:p>
      <w:pPr>
        <w:pStyle w:val="ListBullet"/>
        <w:spacing w:before="20" w:after="60" w:line="276" w:lineRule="auto"/>
      </w:pPr>
      <w:r>
        <w:rPr>
          <w:b/>
        </w:rPr>
        <w:t>type</w:t>
      </w:r>
      <w:r>
        <w:t xml:space="preserve"> (Enum)</w:t>
      </w:r>
    </w:p>
    <w:p>
      <w:pPr>
        <w:pStyle w:val="ListBullet"/>
        <w:spacing w:before="20" w:after="60" w:line="276" w:lineRule="auto"/>
      </w:pPr>
      <w:r>
        <w:rPr>
          <w:b/>
        </w:rPr>
        <w:t>url</w:t>
      </w:r>
      <w:r>
        <w:t xml:space="preserve"> (String)</w:t>
      </w:r>
    </w:p>
    <w:p>
      <w:pPr>
        <w:pStyle w:val="ListBullet"/>
        <w:spacing w:before="20" w:after="60" w:line="276" w:lineRule="auto"/>
      </w:pPr>
      <w:r>
        <w:rPr>
          <w:b/>
        </w:rPr>
        <w:t>level</w:t>
      </w:r>
      <w:r>
        <w:t xml:space="preserve"> (String)</w:t>
      </w:r>
    </w:p>
    <w:p>
      <w:pPr>
        <w:pStyle w:val="ListBullet"/>
        <w:spacing w:before="20" w:after="60" w:line="276" w:lineRule="auto"/>
      </w:pPr>
      <w:r>
        <w:rPr>
          <w:b/>
        </w:rPr>
        <w:t>olSubjectId</w:t>
      </w:r>
      <w:r>
        <w:t xml:space="preserve"> (String - FK)</w:t>
      </w:r>
    </w:p>
    <w:p>
      <w:pPr>
        <w:spacing w:before="200" w:after="80" w:line="276" w:lineRule="auto"/>
      </w:pPr>
      <w:r>
        <w:rPr>
          <w:rFonts w:ascii="Arial" w:hAnsi="Arial"/>
          <w:b/>
          <w:color w:val="1B365D"/>
          <w:sz w:val="26"/>
        </w:rPr>
        <w:t>Model: Testimonial (Marketing Testimonials)</w:t>
      </w:r>
    </w:p>
    <w:p>
      <w:pPr>
        <w:pStyle w:val="ListBullet"/>
        <w:spacing w:before="20" w:after="60" w:line="276" w:lineRule="auto"/>
      </w:pPr>
      <w:r>
        <w:rPr>
          <w:b/>
        </w:rPr>
        <w:t>id</w:t>
      </w:r>
      <w:r>
        <w:t xml:space="preserve"> (String - PK)</w:t>
      </w:r>
    </w:p>
    <w:p>
      <w:pPr>
        <w:pStyle w:val="ListBullet"/>
        <w:spacing w:before="20" w:after="60" w:line="276" w:lineRule="auto"/>
      </w:pPr>
      <w:r>
        <w:rPr>
          <w:b/>
        </w:rPr>
        <w:t>name</w:t>
      </w:r>
      <w:r>
        <w:t xml:space="preserve"> (String)</w:t>
      </w:r>
    </w:p>
    <w:p>
      <w:pPr>
        <w:pStyle w:val="ListBullet"/>
        <w:spacing w:before="20" w:after="60" w:line="276" w:lineRule="auto"/>
      </w:pPr>
      <w:r>
        <w:rPr>
          <w:b/>
        </w:rPr>
        <w:t>role</w:t>
      </w:r>
      <w:r>
        <w:t xml:space="preserve"> (String)</w:t>
      </w:r>
    </w:p>
    <w:p>
      <w:pPr>
        <w:pStyle w:val="ListBullet"/>
        <w:spacing w:before="20" w:after="60" w:line="276" w:lineRule="auto"/>
      </w:pPr>
      <w:r>
        <w:rPr>
          <w:b/>
        </w:rPr>
        <w:t>content</w:t>
      </w:r>
      <w:r>
        <w:t xml:space="preserve"> (Text)</w:t>
      </w:r>
    </w:p>
    <w:p>
      <w:pPr>
        <w:pStyle w:val="ListBullet"/>
        <w:spacing w:before="20" w:after="60" w:line="276" w:lineRule="auto"/>
      </w:pPr>
      <w:r>
        <w:rPr>
          <w:b/>
        </w:rPr>
        <w:t>rating</w:t>
      </w:r>
      <w:r>
        <w:t xml:space="preserve"> (Int)</w:t>
      </w:r>
    </w:p>
    <w:p>
      <w:pPr>
        <w:pStyle w:val="ListBullet"/>
        <w:spacing w:before="20" w:after="60" w:line="276" w:lineRule="auto"/>
      </w:pPr>
      <w:r>
        <w:rPr>
          <w:b/>
        </w:rPr>
        <w:t>isActive</w:t>
      </w:r>
      <w:r>
        <w:t xml:space="preserve"> (Boolean)</w:t>
      </w:r>
    </w:p>
    <w:p>
      <w:pPr>
        <w:spacing w:before="200" w:after="80" w:line="276" w:lineRule="auto"/>
      </w:pPr>
      <w:r>
        <w:rPr>
          <w:rFonts w:ascii="Arial" w:hAnsi="Arial"/>
          <w:b/>
          <w:color w:val="1B365D"/>
          <w:sz w:val="26"/>
        </w:rPr>
        <w:t>Model: index (Exam Results Registries)</w:t>
      </w:r>
    </w:p>
    <w:p>
      <w:pPr>
        <w:pStyle w:val="ListBullet"/>
        <w:spacing w:before="20" w:after="60" w:line="276" w:lineRule="auto"/>
      </w:pPr>
      <w:r>
        <w:rPr>
          <w:b/>
        </w:rPr>
        <w:t>id</w:t>
      </w:r>
      <w:r>
        <w:t xml:space="preserve"> (Int - PK)</w:t>
      </w:r>
    </w:p>
    <w:p>
      <w:pPr>
        <w:pStyle w:val="ListBullet"/>
        <w:spacing w:before="20" w:after="60" w:line="276" w:lineRule="auto"/>
      </w:pPr>
      <w:r>
        <w:rPr>
          <w:b/>
        </w:rPr>
        <w:t>index_no</w:t>
      </w:r>
      <w:r>
        <w:t xml:space="preserve"> (String)</w:t>
      </w:r>
    </w:p>
    <w:p>
      <w:pPr>
        <w:pStyle w:val="ListBullet"/>
        <w:spacing w:before="20" w:after="60" w:line="276" w:lineRule="auto"/>
      </w:pPr>
      <w:r>
        <w:rPr>
          <w:b/>
        </w:rPr>
        <w:t>student_name</w:t>
      </w:r>
      <w:r>
        <w:t xml:space="preserve"> (String)</w:t>
      </w:r>
    </w:p>
    <w:p>
      <w:pPr>
        <w:spacing w:before="200" w:after="80" w:line="276" w:lineRule="auto"/>
      </w:pPr>
      <w:r>
        <w:rPr>
          <w:rFonts w:ascii="Arial" w:hAnsi="Arial"/>
          <w:b/>
          <w:color w:val="1B365D"/>
          <w:sz w:val="26"/>
        </w:rPr>
        <w:t>Model: exam (Class Examinations)</w:t>
      </w:r>
    </w:p>
    <w:p>
      <w:pPr>
        <w:pStyle w:val="ListBullet"/>
        <w:spacing w:before="20" w:after="60" w:line="276" w:lineRule="auto"/>
      </w:pPr>
      <w:r>
        <w:rPr>
          <w:b/>
        </w:rPr>
        <w:t>id</w:t>
      </w:r>
      <w:r>
        <w:t xml:space="preserve"> (Int - PK)</w:t>
      </w:r>
    </w:p>
    <w:p>
      <w:pPr>
        <w:pStyle w:val="ListBullet"/>
        <w:spacing w:before="20" w:after="60" w:line="276" w:lineRule="auto"/>
      </w:pPr>
      <w:r>
        <w:rPr>
          <w:b/>
        </w:rPr>
        <w:t>title</w:t>
      </w:r>
      <w:r>
        <w:t xml:space="preserve"> (String)</w:t>
      </w:r>
    </w:p>
    <w:p>
      <w:pPr>
        <w:pStyle w:val="ListBullet"/>
        <w:spacing w:before="20" w:after="60" w:line="276" w:lineRule="auto"/>
      </w:pPr>
      <w:r>
        <w:rPr>
          <w:b/>
        </w:rPr>
        <w:t>exam_date</w:t>
      </w:r>
      <w:r>
        <w:t xml:space="preserve"> (DateTime)</w:t>
      </w:r>
    </w:p>
    <w:p>
      <w:pPr>
        <w:pStyle w:val="ListBullet"/>
        <w:spacing w:before="20" w:after="60" w:line="276" w:lineRule="auto"/>
      </w:pPr>
      <w:r>
        <w:rPr>
          <w:b/>
        </w:rPr>
        <w:t>desc</w:t>
      </w:r>
      <w:r>
        <w:t xml:space="preserve"> (String)</w:t>
      </w:r>
    </w:p>
    <w:p>
      <w:pPr>
        <w:spacing w:before="200" w:after="80" w:line="276" w:lineRule="auto"/>
      </w:pPr>
      <w:r>
        <w:rPr>
          <w:rFonts w:ascii="Arial" w:hAnsi="Arial"/>
          <w:b/>
          <w:color w:val="1B365D"/>
          <w:sz w:val="26"/>
        </w:rPr>
        <w:t>Model: marks (Exam Grades Lookup)</w:t>
      </w:r>
    </w:p>
    <w:p>
      <w:pPr>
        <w:pStyle w:val="ListBullet"/>
        <w:spacing w:before="20" w:after="60" w:line="276" w:lineRule="auto"/>
      </w:pPr>
      <w:r>
        <w:rPr>
          <w:b/>
        </w:rPr>
        <w:t>id</w:t>
      </w:r>
      <w:r>
        <w:t xml:space="preserve"> (Int - PK)</w:t>
      </w:r>
    </w:p>
    <w:p>
      <w:pPr>
        <w:pStyle w:val="ListBullet"/>
        <w:spacing w:before="20" w:after="60" w:line="276" w:lineRule="auto"/>
      </w:pPr>
      <w:r>
        <w:rPr>
          <w:b/>
        </w:rPr>
        <w:t>index_id</w:t>
      </w:r>
      <w:r>
        <w:t xml:space="preserve"> (Int - FK)</w:t>
      </w:r>
    </w:p>
    <w:p>
      <w:pPr>
        <w:pStyle w:val="ListBullet"/>
        <w:spacing w:before="20" w:after="60" w:line="276" w:lineRule="auto"/>
      </w:pPr>
      <w:r>
        <w:rPr>
          <w:b/>
        </w:rPr>
        <w:t>exam_id</w:t>
      </w:r>
      <w:r>
        <w:t xml:space="preserve"> (Int - FK)</w:t>
      </w:r>
    </w:p>
    <w:p>
      <w:pPr>
        <w:pStyle w:val="ListBullet"/>
        <w:spacing w:before="20" w:after="60" w:line="276" w:lineRule="auto"/>
      </w:pPr>
      <w:r>
        <w:rPr>
          <w:b/>
        </w:rPr>
        <w:t>marks</w:t>
      </w:r>
      <w:r>
        <w:t xml:space="preserve"> (String)</w:t>
      </w:r>
    </w:p>
    <w:p/>
    <w:p>
      <w:pPr>
        <w:spacing w:before="480" w:after="120" w:line="276" w:lineRule="auto"/>
        <w:jc w:val="center"/>
      </w:pPr>
      <w:r>
        <w:rPr>
          <w:b/>
          <w:color w:val="475569"/>
        </w:rPr>
        <w:t>━━━ End of Software Requirements Specification (SRS)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