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80"/>
        <w:jc w:val="center"/>
      </w:pPr>
      <w:r>
        <w:rPr>
          <w:rFonts w:ascii="DejaVu Sans" w:hAnsi="DejaVu Sans" w:cs="DejaVu Sans"/>
          <w:b/>
          <w:color w:val="2E74B5"/>
          <w:sz w:val="21"/>
        </w:rPr>
        <w:t>BACHELOR COURSE · FINAL SEMESTER PLAN</w:t>
      </w:r>
    </w:p>
    <w:p>
      <w:pPr>
        <w:spacing w:after="240"/>
        <w:jc w:val="center"/>
      </w:pPr>
      <w:r>
        <w:rPr>
          <w:rFonts w:ascii="DejaVu Sans" w:hAnsi="DejaVu Sans" w:cs="DejaVu Sans"/>
          <w:b/>
          <w:color w:val="17365D"/>
          <w:sz w:val="48"/>
        </w:rPr>
        <w:t>Միկրոէլեկտրամեխանիկական</w:t>
        <w:br/>
        <w:t>համակարգեր և տվիչներ</w:t>
      </w:r>
    </w:p>
    <w:p>
      <w:pPr>
        <w:spacing w:after="280"/>
        <w:jc w:val="center"/>
      </w:pPr>
      <w:r>
        <w:rPr>
          <w:rFonts w:ascii="DejaVu Sans" w:hAnsi="DejaVu Sans" w:cs="DejaVu Sans"/>
          <w:b/>
          <w:color w:val="2E74B5"/>
          <w:sz w:val="31"/>
        </w:rPr>
        <w:t>Microelectromechanical Systems and Sensors</w:t>
      </w:r>
    </w:p>
    <w:p>
      <w:pPr>
        <w:spacing w:after="1160"/>
        <w:jc w:val="center"/>
      </w:pPr>
      <w:r>
        <w:rPr>
          <w:rFonts w:ascii="DejaVu Sans" w:hAnsi="DejaVu Sans" w:cs="DejaVu Sans"/>
          <w:i/>
          <w:color w:val="5B6573"/>
          <w:sz w:val="22"/>
        </w:rPr>
        <w:t>System-oriented curriculum: sensor selection, interfacing, calibration, data processing, and integration</w:t>
      </w:r>
    </w:p>
    <w:tbl>
      <w:tblPr>
        <w:tblStyle w:val="TableGrid"/>
        <w:tblW w:type="dxa" w:w="9360"/>
        <w:jc w:val="left"/>
        <w:tblLayout w:type="fixed"/>
        <w:tblLook w:firstColumn="1" w:firstRow="1" w:lastColumn="0" w:lastRow="0" w:noHBand="0" w:noVBand="1" w:val="04A0"/>
        <w:tblInd w:type="dxa" w:w="105"/>
      </w:tblPr>
      <w:tblGrid>
        <w:gridCol w:w="1700"/>
        <w:gridCol w:w="1700"/>
        <w:gridCol w:w="1700"/>
        <w:gridCol w:w="4260"/>
      </w:tblGrid>
      <w:tr>
        <w:trPr>
          <w:tblHeader w:val="true"/>
        </w:trPr>
        <w:tc>
          <w:tcPr>
            <w:tcW w:type="dxa" w:w="1700"/>
            <w:vAlign w:val="center"/>
            <w:shd w:fill="17365D"/>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LECTURES</w:t>
            </w:r>
          </w:p>
        </w:tc>
        <w:tc>
          <w:tcPr>
            <w:tcW w:type="dxa" w:w="1700"/>
            <w:vAlign w:val="center"/>
            <w:shd w:fill="17365D"/>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LABORATORIES</w:t>
            </w:r>
          </w:p>
        </w:tc>
        <w:tc>
          <w:tcPr>
            <w:tcW w:type="dxa" w:w="1700"/>
            <w:vAlign w:val="center"/>
            <w:shd w:fill="17365D"/>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CONTACT TIME</w:t>
            </w:r>
          </w:p>
        </w:tc>
        <w:tc>
          <w:tcPr>
            <w:tcW w:type="dxa" w:w="4260"/>
            <w:vAlign w:val="center"/>
            <w:shd w:fill="17365D"/>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COURSE EMPHASIS</w:t>
            </w:r>
          </w:p>
        </w:tc>
      </w:tr>
      <w:tr>
        <w:trPr>
          <w:cantSplit/>
        </w:trPr>
        <w:tc>
          <w:tcPr>
            <w:tcW w:type="dxa" w:w="17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16 × 80 min</w:t>
            </w:r>
          </w:p>
        </w:tc>
        <w:tc>
          <w:tcPr>
            <w:tcW w:type="dxa" w:w="17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8 × 80 min</w:t>
            </w:r>
          </w:p>
        </w:tc>
        <w:tc>
          <w:tcPr>
            <w:tcW w:type="dxa" w:w="17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32 hours</w:t>
            </w:r>
          </w:p>
        </w:tc>
        <w:tc>
          <w:tcPr>
            <w:tcW w:type="dxa" w:w="42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Commercial MEMS and sensor integration</w:t>
            </w:r>
          </w:p>
        </w:tc>
      </w:tr>
    </w:tbl>
    <w:p>
      <w:pPr>
        <w:spacing w:after="20"/>
      </w:pPr>
    </w:p>
    <w:p>
      <w:pPr>
        <w:spacing w:before="480"/>
        <w:jc w:val="center"/>
      </w:pPr>
      <w:r>
        <w:rPr>
          <w:rFonts w:ascii="DejaVu Sans" w:hAnsi="DejaVu Sans" w:cs="DejaVu Sans"/>
          <w:color w:val="5B6573"/>
          <w:sz w:val="19"/>
        </w:rPr>
        <w:t>Finalized 24 August 2026</w:t>
      </w:r>
    </w:p>
    <w:p>
      <w:r>
        <w:br w:type="page"/>
      </w:r>
    </w:p>
    <w:p>
      <w:pPr>
        <w:pStyle w:val="Heading1"/>
        <w:keepNext/>
      </w:pPr>
      <w:r>
        <w:t>1. Course identity and positioning</w:t>
      </w:r>
    </w:p>
    <w:tbl>
      <w:tblPr>
        <w:tblStyle w:val="TableGrid"/>
        <w:tblW w:type="dxa" w:w="9360"/>
        <w:jc w:val="left"/>
        <w:tblLayout w:type="fixed"/>
        <w:tblLook w:firstColumn="1" w:firstRow="1" w:lastColumn="0" w:lastRow="0" w:noHBand="0" w:noVBand="1" w:val="04A0"/>
        <w:tblInd w:type="dxa" w:w="120"/>
      </w:tblPr>
      <w:tblGrid>
        <w:gridCol w:w="2050"/>
        <w:gridCol w:w="7310"/>
      </w:tblGrid>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Official English title</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Microelectromechanical Systems and Sensors</w:t>
            </w:r>
          </w:p>
        </w:tc>
      </w:tr>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Armenian title</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Միկրոէլեկտրամեխանիկական համակարգեր և տվիչներ</w:t>
            </w:r>
          </w:p>
        </w:tc>
      </w:tr>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Academic level</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Bachelor; recommended for third- or fourth-year electrical, electronics, mechatronics, automation, or related students</w:t>
            </w:r>
          </w:p>
        </w:tc>
      </w:tr>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Contact format</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16 lectures × 80 minutes and 8 laboratory works × 80 minutes; 32 total contact hours</w:t>
            </w:r>
          </w:p>
        </w:tc>
      </w:tr>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Course character</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System-oriented MEMS and sensor integration; not a cleanroom fabrication course</w:t>
            </w:r>
          </w:p>
        </w:tc>
      </w:tr>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Recommended class size</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Up to 20–24 students with teams of 2–3 in the laboratory</w:t>
            </w:r>
          </w:p>
        </w:tc>
      </w:tr>
    </w:tbl>
    <w:p>
      <w:pPr>
        <w:spacing w:after="20"/>
      </w:pPr>
    </w:p>
    <w:p>
      <w:pPr>
        <w:spacing w:before="0" w:after="120" w:line="288" w:lineRule="auto"/>
      </w:pPr>
      <w:r>
        <w:rPr>
          <w:rFonts w:ascii="DejaVu Sans" w:hAnsi="DejaVu Sans" w:cs="DejaVu Sans"/>
          <w:color w:val="1F2937"/>
          <w:sz w:val="20"/>
        </w:rPr>
        <w:t>This course introduces the principal families of MEMS and modern sensors, explains the transduction principles that determine their behavior, and develops the practical ability to select and integrate commercial devices into embedded and mechatronic systems. Fabrication is covered only to the depth needed to understand structures, limitations, packaging, drift, and failure mechanisms.</w:t>
      </w:r>
    </w:p>
    <w:p>
      <w:pPr>
        <w:spacing w:before="80" w:after="200" w:line="283" w:lineRule="auto"/>
        <w:ind w:left="230" w:right="173"/>
        <w:shd w:fill="E8EEF5"/>
      </w:pPr>
      <w:r>
        <w:rPr>
          <w:rFonts w:ascii="DejaVu Sans" w:hAnsi="DejaVu Sans" w:cs="DejaVu Sans"/>
          <w:b/>
          <w:color w:val="17365D"/>
          <w:sz w:val="21"/>
        </w:rPr>
        <w:t xml:space="preserve">Course design principle  </w:t>
      </w:r>
      <w:r>
        <w:rPr>
          <w:rFonts w:ascii="DejaVu Sans" w:hAnsi="DejaVu Sans" w:cs="DejaVu Sans"/>
          <w:color w:val="1F2937"/>
          <w:sz w:val="20"/>
        </w:rPr>
        <w:t>Understand the measurand → select the sensor → interface it → acquire valid data → calibrate and characterize it → process or fuse the data → validate it inside a complete system.</w:t>
      </w:r>
    </w:p>
    <w:p>
      <w:pPr>
        <w:pStyle w:val="Heading2"/>
        <w:keepNext/>
      </w:pPr>
      <w:r>
        <w:t>Benchmarking rationale</w:t>
      </w:r>
    </w:p>
    <w:p>
      <w:pPr>
        <w:spacing w:before="0" w:after="120" w:line="288" w:lineRule="auto"/>
      </w:pPr>
      <w:r>
        <w:rPr>
          <w:rFonts w:ascii="DejaVu Sans" w:hAnsi="DejaVu Sans" w:cs="DejaVu Sans"/>
          <w:color w:val="1F2937"/>
          <w:sz w:val="20"/>
        </w:rPr>
        <w:t>The plan deliberately combines three established university-course patterns: MEMS breadth and microsystem thinking, undergraduate treatment of sensing and transduction, and hands-on embedded project work. MIT 6.777J emphasizes device/system issues, packaging, calibration, testing, noise, electronics, and team microsystem design; Berkeley EE 147 provides an undergraduate foundation in fabrication, transduction, and multidomain behavior; Carnegie Mellon 60-223 demonstrates a practical sensor-driven, microcontroller-based project model. This bachelor course retains those strengths while shifting most class time from device fabrication toward commercial sensor integration.</w:t>
      </w:r>
    </w:p>
    <w:p>
      <w:pPr>
        <w:pStyle w:val="Heading1"/>
        <w:keepNext/>
      </w:pPr>
      <w:r>
        <w:t>2. Course aims and learning outcomes</w:t>
      </w:r>
    </w:p>
    <w:p>
      <w:pPr>
        <w:spacing w:before="0" w:after="120" w:line="288" w:lineRule="auto"/>
      </w:pPr>
      <w:r>
        <w:rPr>
          <w:rFonts w:ascii="DejaVu Sans" w:hAnsi="DejaVu Sans" w:cs="DejaVu Sans"/>
          <w:color w:val="1F2937"/>
          <w:sz w:val="20"/>
        </w:rPr>
        <w:t>By the end of the semester, a successful student should be able to perform the following measurable tasks.</w:t>
      </w:r>
    </w:p>
    <w:tbl>
      <w:tblPr>
        <w:tblStyle w:val="TableGrid"/>
        <w:tblW w:type="dxa" w:w="9360"/>
        <w:jc w:val="left"/>
        <w:tblLayout w:type="fixed"/>
        <w:tblLook w:firstColumn="1" w:firstRow="1" w:lastColumn="0" w:lastRow="0" w:noHBand="0" w:noVBand="1" w:val="04A0"/>
        <w:tblInd w:type="dxa" w:w="105"/>
      </w:tblPr>
      <w:tblGrid>
        <w:gridCol w:w="1350"/>
        <w:gridCol w:w="8010"/>
      </w:tblGrid>
      <w:tr>
        <w:trPr>
          <w:tblHeader w:val="true"/>
        </w:trPr>
        <w:tc>
          <w:tcPr>
            <w:tcW w:type="dxa" w:w="135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OUTCOME</w:t>
            </w:r>
          </w:p>
        </w:tc>
        <w:tc>
          <w:tcPr>
            <w:tcW w:type="dxa" w:w="801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MEASURABLE COURSE LEARNING OUTCOME</w:t>
            </w:r>
          </w:p>
        </w:tc>
      </w:tr>
      <w:tr>
        <w:trPr>
          <w:cantSplit/>
        </w:trPr>
        <w:tc>
          <w:tcPr>
            <w:tcW w:type="dxa" w:w="13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CLO1</w:t>
            </w:r>
          </w:p>
        </w:tc>
        <w:tc>
          <w:tcPr>
            <w:tcW w:type="dxa" w:w="80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Classify major MEMS and sensor families and explain the relevant physical quantity, transduction mechanism, structure, and electrical output.</w:t>
            </w:r>
          </w:p>
        </w:tc>
      </w:tr>
      <w:tr>
        <w:trPr>
          <w:cantSplit/>
        </w:trPr>
        <w:tc>
          <w:tcPr>
            <w:tcW w:type="dxa" w:w="13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CLO2</w:t>
            </w:r>
          </w:p>
        </w:tc>
        <w:tc>
          <w:tcPr>
            <w:tcW w:type="dxa" w:w="80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Interpret a commercial datasheet and select a sensor using range, sensitivity, resolution, accuracy, bandwidth, noise, drift, environmental limits, cost, and power.</w:t>
            </w:r>
          </w:p>
        </w:tc>
      </w:tr>
      <w:tr>
        <w:trPr>
          <w:cantSplit/>
        </w:trPr>
        <w:tc>
          <w:tcPr>
            <w:tcW w:type="dxa" w:w="13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CLO3</w:t>
            </w:r>
          </w:p>
        </w:tc>
        <w:tc>
          <w:tcPr>
            <w:tcW w:type="dxa" w:w="80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Explain how scaling, fabrication, packaging, mounting, temperature, stress, and aging influence sensor performance.</w:t>
            </w:r>
          </w:p>
        </w:tc>
      </w:tr>
      <w:tr>
        <w:trPr>
          <w:cantSplit/>
        </w:trPr>
        <w:tc>
          <w:tcPr>
            <w:tcW w:type="dxa" w:w="13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CLO4</w:t>
            </w:r>
          </w:p>
        </w:tc>
        <w:tc>
          <w:tcPr>
            <w:tcW w:type="dxa" w:w="80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Design and implement basic analog and digital sensor interfaces, including signal conditioning, ADC use, I²C/SPI communication, interrupts, FIFO, and timing.</w:t>
            </w:r>
          </w:p>
        </w:tc>
      </w:tr>
      <w:tr>
        <w:trPr>
          <w:cantSplit/>
        </w:trPr>
        <w:tc>
          <w:tcPr>
            <w:tcW w:type="dxa" w:w="13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CLO5</w:t>
            </w:r>
          </w:p>
        </w:tc>
        <w:tc>
          <w:tcPr>
            <w:tcW w:type="dxa" w:w="80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Convert raw samples to physical units and choose sampling rate, bandwidth, filtering, and data-handling methods appropriate to the application.</w:t>
            </w:r>
          </w:p>
        </w:tc>
      </w:tr>
      <w:tr>
        <w:trPr>
          <w:cantSplit/>
        </w:trPr>
        <w:tc>
          <w:tcPr>
            <w:tcW w:type="dxa" w:w="13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CLO6</w:t>
            </w:r>
          </w:p>
        </w:tc>
        <w:tc>
          <w:tcPr>
            <w:tcW w:type="dxa" w:w="80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Calibrate and characterize a sensor; estimate offset, scale factor, linearity, repeatability, noise, drift, and measurement uncertainty.</w:t>
            </w:r>
          </w:p>
        </w:tc>
      </w:tr>
      <w:tr>
        <w:trPr>
          <w:cantSplit/>
        </w:trPr>
        <w:tc>
          <w:tcPr>
            <w:tcW w:type="dxa" w:w="13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CLO7</w:t>
            </w:r>
          </w:p>
        </w:tc>
        <w:tc>
          <w:tcPr>
            <w:tcW w:type="dxa" w:w="80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Combine complementary sensors using basic filtering and fusion methods and explain the causes of bias accumulation and disagreement.</w:t>
            </w:r>
          </w:p>
        </w:tc>
      </w:tr>
      <w:tr>
        <w:trPr>
          <w:cantSplit/>
        </w:trPr>
        <w:tc>
          <w:tcPr>
            <w:tcW w:type="dxa" w:w="13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CLO8</w:t>
            </w:r>
          </w:p>
        </w:tc>
        <w:tc>
          <w:tcPr>
            <w:tcW w:type="dxa" w:w="80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Integrate and validate a multi-sensor embedded system against stated requirements, including power, mechanical, environmental, reliability, and documentation constraints.</w:t>
            </w:r>
          </w:p>
        </w:tc>
      </w:tr>
    </w:tbl>
    <w:p>
      <w:pPr>
        <w:spacing w:after="20"/>
      </w:pPr>
    </w:p>
    <w:p>
      <w:pPr>
        <w:pStyle w:val="Heading1"/>
        <w:keepNext/>
      </w:pPr>
      <w:r>
        <w:t>3. Entry requirements and scope boundaries</w:t>
      </w:r>
    </w:p>
    <w:tbl>
      <w:tblPr>
        <w:tblStyle w:val="TableGrid"/>
        <w:tblW w:type="dxa" w:w="9360"/>
        <w:jc w:val="left"/>
        <w:tblLayout w:type="fixed"/>
        <w:tblLook w:firstColumn="1" w:firstRow="1" w:lastColumn="0" w:lastRow="0" w:noHBand="0" w:noVBand="1" w:val="04A0"/>
        <w:tblInd w:type="dxa" w:w="120"/>
      </w:tblPr>
      <w:tblGrid>
        <w:gridCol w:w="2050"/>
        <w:gridCol w:w="7310"/>
      </w:tblGrid>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Required background</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Basic circuit analysis, introductory electronics, elementary programming in C/C++ or an equivalent language, and prior microcontroller experience.</w:t>
            </w:r>
          </w:p>
        </w:tc>
      </w:tr>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Helpful background</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Signals and systems, probability/statistics, mechanics, control, and basic linear algebra.</w:t>
            </w:r>
          </w:p>
        </w:tc>
      </w:tr>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In scope</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Commercial sensor families; MEMS operating principles; datasheets; analog/digital interfaces; calibration; filtering; fusion; embedded integration; mounting; power; validation.</w:t>
            </w:r>
          </w:p>
        </w:tc>
      </w:tr>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Intentionally limited</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Detailed semiconductor process design, mask layout, cleanroom operation, advanced continuum mechanics, and full derivations of Kalman filtering.</w:t>
            </w:r>
          </w:p>
        </w:tc>
      </w:tr>
    </w:tbl>
    <w:p>
      <w:pPr>
        <w:spacing w:after="20"/>
      </w:pPr>
    </w:p>
    <w:p>
      <w:pPr>
        <w:pStyle w:val="Heading1"/>
        <w:keepNext/>
      </w:pPr>
      <w:r>
        <w:t>4. Semester architecture</w:t>
      </w:r>
    </w:p>
    <w:tbl>
      <w:tblPr>
        <w:tblStyle w:val="TableGrid"/>
        <w:tblW w:type="dxa" w:w="9360"/>
        <w:jc w:val="left"/>
        <w:tblLayout w:type="fixed"/>
        <w:tblLook w:firstColumn="1" w:firstRow="1" w:lastColumn="0" w:lastRow="0" w:noHBand="0" w:noVBand="1" w:val="04A0"/>
        <w:tblInd w:type="dxa" w:w="105"/>
      </w:tblPr>
      <w:tblGrid>
        <w:gridCol w:w="1100"/>
        <w:gridCol w:w="1650"/>
        <w:gridCol w:w="1450"/>
        <w:gridCol w:w="5160"/>
      </w:tblGrid>
      <w:tr>
        <w:trPr>
          <w:tblHeader w:val="true"/>
        </w:trPr>
        <w:tc>
          <w:tcPr>
            <w:tcW w:type="dxa" w:w="110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MODULE</w:t>
            </w:r>
          </w:p>
        </w:tc>
        <w:tc>
          <w:tcPr>
            <w:tcW w:type="dxa" w:w="165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THEME</w:t>
            </w:r>
          </w:p>
        </w:tc>
        <w:tc>
          <w:tcPr>
            <w:tcW w:type="dxa" w:w="145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LECTURES</w:t>
            </w:r>
          </w:p>
        </w:tc>
        <w:tc>
          <w:tcPr>
            <w:tcW w:type="dxa" w:w="516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PURPOSE</w:t>
            </w:r>
          </w:p>
        </w:tc>
      </w:tr>
      <w:tr>
        <w:trPr>
          <w:cantSplit/>
        </w:trPr>
        <w:tc>
          <w:tcPr>
            <w:tcW w:type="dxa" w:w="11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7"/>
              </w:rPr>
              <w:t>A</w:t>
            </w:r>
          </w:p>
        </w:tc>
        <w:tc>
          <w:tcPr>
            <w:tcW w:type="dxa" w:w="16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Foundations</w:t>
            </w:r>
          </w:p>
        </w:tc>
        <w:tc>
          <w:tcPr>
            <w:tcW w:type="dxa" w:w="14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Lectures 1–4</w:t>
            </w:r>
          </w:p>
        </w:tc>
        <w:tc>
          <w:tcPr>
            <w:tcW w:type="dxa" w:w="51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Measurement-system view, specifications, acquisition fundamentals, transduction, MEMS structures, fabrication and packaging overview.</w:t>
            </w:r>
          </w:p>
        </w:tc>
      </w:tr>
      <w:tr>
        <w:trPr>
          <w:cantSplit/>
        </w:trPr>
        <w:tc>
          <w:tcPr>
            <w:tcW w:type="dxa" w:w="11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7"/>
              </w:rPr>
              <w:t>B</w:t>
            </w:r>
          </w:p>
        </w:tc>
        <w:tc>
          <w:tcPr>
            <w:tcW w:type="dxa" w:w="16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Sensor families</w:t>
            </w:r>
          </w:p>
        </w:tc>
        <w:tc>
          <w:tcPr>
            <w:tcW w:type="dxa" w:w="14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Lectures 5–11</w:t>
            </w:r>
          </w:p>
        </w:tc>
        <w:tc>
          <w:tcPr>
            <w:tcW w:type="dxa" w:w="51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Inertial, magnetic, pressure, force, environmental, optical, acoustic and ultrasonic sensing.</w:t>
            </w:r>
          </w:p>
        </w:tc>
      </w:tr>
      <w:tr>
        <w:trPr>
          <w:cantSplit/>
        </w:trPr>
        <w:tc>
          <w:tcPr>
            <w:tcW w:type="dxa" w:w="11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7"/>
              </w:rPr>
              <w:t>C</w:t>
            </w:r>
          </w:p>
        </w:tc>
        <w:tc>
          <w:tcPr>
            <w:tcW w:type="dxa" w:w="16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Interfaces and data quality</w:t>
            </w:r>
          </w:p>
        </w:tc>
        <w:tc>
          <w:tcPr>
            <w:tcW w:type="dxa" w:w="14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Lectures 12–14</w:t>
            </w:r>
          </w:p>
        </w:tc>
        <w:tc>
          <w:tcPr>
            <w:tcW w:type="dxa" w:w="51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Analog front ends, digital buses and timing, calibration, characterization and uncertainty.</w:t>
            </w:r>
          </w:p>
        </w:tc>
      </w:tr>
      <w:tr>
        <w:trPr>
          <w:cantSplit/>
        </w:trPr>
        <w:tc>
          <w:tcPr>
            <w:tcW w:type="dxa" w:w="11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7"/>
              </w:rPr>
              <w:t>D</w:t>
            </w:r>
          </w:p>
        </w:tc>
        <w:tc>
          <w:tcPr>
            <w:tcW w:type="dxa" w:w="16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Fusion and complete systems</w:t>
            </w:r>
          </w:p>
        </w:tc>
        <w:tc>
          <w:tcPr>
            <w:tcW w:type="dxa" w:w="14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Lectures 15–16</w:t>
            </w:r>
          </w:p>
        </w:tc>
        <w:tc>
          <w:tcPr>
            <w:tcW w:type="dxa" w:w="51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Filtering, basic sensor fusion, requirements, power, mechanical integration, reliability and validation.</w:t>
            </w:r>
          </w:p>
        </w:tc>
      </w:tr>
    </w:tbl>
    <w:p>
      <w:pPr>
        <w:spacing w:after="20"/>
      </w:pPr>
    </w:p>
    <w:p>
      <w:pPr>
        <w:pStyle w:val="Heading1"/>
        <w:keepNext/>
      </w:pPr>
      <w:r>
        <w:t>5. Final lecture plan: 16 × 80 minutes</w:t>
      </w:r>
    </w:p>
    <w:p>
      <w:pPr>
        <w:spacing w:before="0" w:after="120" w:line="288" w:lineRule="auto"/>
      </w:pPr>
      <w:r>
        <w:rPr>
          <w:rFonts w:ascii="DejaVu Sans" w:hAnsi="DejaVu Sans" w:cs="DejaVu Sans"/>
          <w:color w:val="1F2937"/>
          <w:sz w:val="20"/>
        </w:rPr>
        <w:t>Every sensor-family lecture follows the same pattern: measurand → transduction principle → MEMS or sensing structure → electrical output → key specifications → interface/configuration → calibration → applications → common integration errors.</w:t>
      </w:r>
    </w:p>
    <w:p>
      <w:pPr>
        <w:pStyle w:val="Heading2"/>
        <w:keepNext/>
      </w:pPr>
      <w:r>
        <w:t>Lectures 1–8</w:t>
      </w:r>
    </w:p>
    <w:tbl>
      <w:tblPr>
        <w:tblStyle w:val="TableGrid"/>
        <w:tblW w:type="dxa" w:w="9360"/>
        <w:jc w:val="left"/>
        <w:tblLayout w:type="fixed"/>
        <w:tblLook w:firstColumn="1" w:firstRow="1" w:lastColumn="0" w:lastRow="0" w:noHBand="0" w:noVBand="1" w:val="04A0"/>
        <w:tblInd w:type="dxa" w:w="105"/>
      </w:tblPr>
      <w:tblGrid>
        <w:gridCol w:w="520"/>
        <w:gridCol w:w="2700"/>
        <w:gridCol w:w="6140"/>
      </w:tblGrid>
      <w:tr>
        <w:trPr>
          <w:tblHeader w:val="true"/>
        </w:trPr>
        <w:tc>
          <w:tcPr>
            <w:tcW w:type="dxa" w:w="52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w:t>
            </w:r>
          </w:p>
        </w:tc>
        <w:tc>
          <w:tcPr>
            <w:tcW w:type="dxa" w:w="270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LECTURE</w:t>
            </w:r>
          </w:p>
        </w:tc>
        <w:tc>
          <w:tcPr>
            <w:tcW w:type="dxa" w:w="614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CORE COVERAGE</w:t>
            </w:r>
          </w:p>
        </w:tc>
      </w:tr>
      <w:tr>
        <w:trPr>
          <w:cantSplit/>
        </w:trPr>
        <w:tc>
          <w:tcPr>
            <w:tcW w:type="dxa" w:w="52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1</w:t>
            </w:r>
          </w:p>
        </w:tc>
        <w:tc>
          <w:tcPr>
            <w:tcW w:type="dxa" w:w="27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MEMS, sensors, and the measurement-system architecture</w:t>
            </w:r>
          </w:p>
        </w:tc>
        <w:tc>
          <w:tcPr>
            <w:tcW w:type="dxa" w:w="614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Course goals; sensors vs transducers vs actuators; MEMS definition and scaling intuition; sensor-system block diagram; application survey; requirements-to-measurement workflow; introduction to the semester project.</w:t>
            </w:r>
          </w:p>
        </w:tc>
      </w:tr>
      <w:tr>
        <w:trPr>
          <w:cantSplit/>
        </w:trPr>
        <w:tc>
          <w:tcPr>
            <w:tcW w:type="dxa" w:w="52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2</w:t>
            </w:r>
          </w:p>
        </w:tc>
        <w:tc>
          <w:tcPr>
            <w:tcW w:type="dxa" w:w="27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Sensor specifications and datasheet-based selection</w:t>
            </w:r>
          </w:p>
        </w:tc>
        <w:tc>
          <w:tcPr>
            <w:tcW w:type="dxa" w:w="614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Range; sensitivity; resolution; threshold; accuracy; precision; linearity; hysteresis; repeatability; offset; drift; response time; bandwidth; cross-sensitivity; static vs dynamic performance; worked comparison of candidate devices.</w:t>
            </w:r>
          </w:p>
        </w:tc>
      </w:tr>
      <w:tr>
        <w:trPr>
          <w:cantSplit/>
        </w:trPr>
        <w:tc>
          <w:tcPr>
            <w:tcW w:type="dxa" w:w="52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3</w:t>
            </w:r>
          </w:p>
        </w:tc>
        <w:tc>
          <w:tcPr>
            <w:tcW w:type="dxa" w:w="27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From physical quantity to trustworthy samples</w:t>
            </w:r>
          </w:p>
        </w:tc>
        <w:tc>
          <w:tcPr>
            <w:tcW w:type="dxa" w:w="614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Analog and digital outputs; bridges and voltage/current outputs; ADC resolution and reference; sampling and aliasing; quantization; ODR vs bandwidth; I²C/SPI overview; raw codes, units, timestamps, and data integrity.</w:t>
            </w:r>
          </w:p>
        </w:tc>
      </w:tr>
      <w:tr>
        <w:trPr>
          <w:cantSplit/>
        </w:trPr>
        <w:tc>
          <w:tcPr>
            <w:tcW w:type="dxa" w:w="52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4</w:t>
            </w:r>
          </w:p>
        </w:tc>
        <w:tc>
          <w:tcPr>
            <w:tcW w:type="dxa" w:w="27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MEMS structures, transduction, fabrication, and packaging overview</w:t>
            </w:r>
          </w:p>
        </w:tc>
        <w:tc>
          <w:tcPr>
            <w:tcW w:type="dxa" w:w="614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Proof masses, beams, diaphragms, resonators, comb structures; capacitive, piezoresistive, piezoelectric, thermal, electromagnetic and optical transduction; lithography, deposition, etching, bulk/surface micromachining; packaging and stress.</w:t>
            </w:r>
          </w:p>
        </w:tc>
      </w:tr>
      <w:tr>
        <w:trPr>
          <w:cantSplit/>
        </w:trPr>
        <w:tc>
          <w:tcPr>
            <w:tcW w:type="dxa" w:w="52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5</w:t>
            </w:r>
          </w:p>
        </w:tc>
        <w:tc>
          <w:tcPr>
            <w:tcW w:type="dxa" w:w="27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MEMS accelerometers</w:t>
            </w:r>
          </w:p>
        </w:tc>
        <w:tc>
          <w:tcPr>
            <w:tcW w:type="dxa" w:w="614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Capacitive and piezoresistive concepts; static and dynamic acceleration; ±g range; sensitivity and mg/LSB; bias, scale factor, cross-axis error, bandwidth, noise density, saturation; tilt and motion applications; mounting orientation.</w:t>
            </w:r>
          </w:p>
        </w:tc>
      </w:tr>
      <w:tr>
        <w:trPr>
          <w:cantSplit/>
        </w:trPr>
        <w:tc>
          <w:tcPr>
            <w:tcW w:type="dxa" w:w="52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6</w:t>
            </w:r>
          </w:p>
        </w:tc>
        <w:tc>
          <w:tcPr>
            <w:tcW w:type="dxa" w:w="27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MEMS gyroscopes and six-axis IMUs</w:t>
            </w:r>
          </w:p>
        </w:tc>
        <w:tc>
          <w:tcPr>
            <w:tcW w:type="dxa" w:w="614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Coriolis principle; vibrating structures; angular-rate range and sensitivity; zero-rate bias; temperature drift; random walk intuition; integrating angular rate; IMU synchronization, FIFO and interrupts; why orientation drifts.</w:t>
            </w:r>
          </w:p>
        </w:tc>
      </w:tr>
      <w:tr>
        <w:trPr>
          <w:cantSplit/>
        </w:trPr>
        <w:tc>
          <w:tcPr>
            <w:tcW w:type="dxa" w:w="52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7</w:t>
            </w:r>
          </w:p>
        </w:tc>
        <w:tc>
          <w:tcPr>
            <w:tcW w:type="dxa" w:w="27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Magnetometers and orientation sensing</w:t>
            </w:r>
          </w:p>
        </w:tc>
        <w:tc>
          <w:tcPr>
            <w:tcW w:type="dxa" w:w="614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Hall, magnetoresistive and MEMS-related magnetic sensing; hard-iron and soft-iron effects; ellipsoid calibration concept; magnetic disturbances; tilt compensation; coordinate frames; roll, pitch, yaw; complementary use with accelerometers and gyroscopes.</w:t>
            </w:r>
          </w:p>
        </w:tc>
      </w:tr>
      <w:tr>
        <w:trPr>
          <w:cantSplit/>
        </w:trPr>
        <w:tc>
          <w:tcPr>
            <w:tcW w:type="dxa" w:w="52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8</w:t>
            </w:r>
          </w:p>
        </w:tc>
        <w:tc>
          <w:tcPr>
            <w:tcW w:type="dxa" w:w="27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Pressure, force, strain, tactile, and touch sensors</w:t>
            </w:r>
          </w:p>
        </w:tc>
        <w:tc>
          <w:tcPr>
            <w:tcW w:type="dxa" w:w="614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Diaphragm pressure sensors; absolute, gauge and differential pressure; piezoresistive bridges; capacitive pressure sensing; load cells and strain gauges; force-sensitive and capacitive touch; mechanical overload, sealing, tubing and mounting effects.</w:t>
            </w:r>
          </w:p>
        </w:tc>
      </w:tr>
    </w:tbl>
    <w:p>
      <w:pPr>
        <w:spacing w:after="20"/>
      </w:pPr>
    </w:p>
    <w:p>
      <w:pPr>
        <w:pStyle w:val="Heading2"/>
        <w:keepNext/>
      </w:pPr>
      <w:r>
        <w:t>Lectures 9–16</w:t>
      </w:r>
    </w:p>
    <w:tbl>
      <w:tblPr>
        <w:tblStyle w:val="TableGrid"/>
        <w:tblW w:type="dxa" w:w="9360"/>
        <w:jc w:val="left"/>
        <w:tblLayout w:type="fixed"/>
        <w:tblLook w:firstColumn="1" w:firstRow="1" w:lastColumn="0" w:lastRow="0" w:noHBand="0" w:noVBand="1" w:val="04A0"/>
        <w:tblInd w:type="dxa" w:w="105"/>
      </w:tblPr>
      <w:tblGrid>
        <w:gridCol w:w="520"/>
        <w:gridCol w:w="2700"/>
        <w:gridCol w:w="6140"/>
      </w:tblGrid>
      <w:tr>
        <w:trPr>
          <w:tblHeader w:val="true"/>
        </w:trPr>
        <w:tc>
          <w:tcPr>
            <w:tcW w:type="dxa" w:w="52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w:t>
            </w:r>
          </w:p>
        </w:tc>
        <w:tc>
          <w:tcPr>
            <w:tcW w:type="dxa" w:w="270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LECTURE</w:t>
            </w:r>
          </w:p>
        </w:tc>
        <w:tc>
          <w:tcPr>
            <w:tcW w:type="dxa" w:w="614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CORE COVERAGE</w:t>
            </w:r>
          </w:p>
        </w:tc>
      </w:tr>
      <w:tr>
        <w:trPr>
          <w:cantSplit/>
        </w:trPr>
        <w:tc>
          <w:tcPr>
            <w:tcW w:type="dxa" w:w="52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9</w:t>
            </w:r>
          </w:p>
        </w:tc>
        <w:tc>
          <w:tcPr>
            <w:tcW w:type="dxa" w:w="27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Temperature, humidity, gas, and environmental sensors</w:t>
            </w:r>
          </w:p>
        </w:tc>
        <w:tc>
          <w:tcPr>
            <w:tcW w:type="dxa" w:w="614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RTD, thermistor, thermocouple and integrated temperature sensing; capacitive humidity; gas-sensing principles and MEMS microheaters; warm-up, poisoning and cross-sensitivity; compensation; environmental station case study.</w:t>
            </w:r>
          </w:p>
        </w:tc>
      </w:tr>
      <w:tr>
        <w:trPr>
          <w:cantSplit/>
        </w:trPr>
        <w:tc>
          <w:tcPr>
            <w:tcW w:type="dxa" w:w="52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10</w:t>
            </w:r>
          </w:p>
        </w:tc>
        <w:tc>
          <w:tcPr>
            <w:tcW w:type="dxa" w:w="27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Optical, proximity, distance, and ToF sensing</w:t>
            </w:r>
          </w:p>
        </w:tc>
        <w:tc>
          <w:tcPr>
            <w:tcW w:type="dxa" w:w="614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Photodiodes and ambient-light sensors; reflective proximity; triangulation; direct and indirect time of flight; SPAD intuition; MEMS mirrors and optical scanning; field of view, target reflectivity, ambient light, crosstalk and cover-window design.</w:t>
            </w:r>
          </w:p>
        </w:tc>
      </w:tr>
      <w:tr>
        <w:trPr>
          <w:cantSplit/>
        </w:trPr>
        <w:tc>
          <w:tcPr>
            <w:tcW w:type="dxa" w:w="52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11</w:t>
            </w:r>
          </w:p>
        </w:tc>
        <w:tc>
          <w:tcPr>
            <w:tcW w:type="dxa" w:w="27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MEMS microphones, acoustic, and ultrasonic sensors</w:t>
            </w:r>
          </w:p>
        </w:tc>
        <w:tc>
          <w:tcPr>
            <w:tcW w:type="dxa" w:w="614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Capacitive and piezoelectric MEMS microphones; sensitivity, SPL, SNR, frequency response and acoustic porting; analog, PDM and I²S outputs; ultrasonic time of flight; beam pattern, blanking, temperature dependence and multipath.</w:t>
            </w:r>
          </w:p>
        </w:tc>
      </w:tr>
      <w:tr>
        <w:trPr>
          <w:cantSplit/>
        </w:trPr>
        <w:tc>
          <w:tcPr>
            <w:tcW w:type="dxa" w:w="52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12</w:t>
            </w:r>
          </w:p>
        </w:tc>
        <w:tc>
          <w:tcPr>
            <w:tcW w:type="dxa" w:w="27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Analog sensor interfaces and signal conditioning</w:t>
            </w:r>
          </w:p>
        </w:tc>
        <w:tc>
          <w:tcPr>
            <w:tcW w:type="dxa" w:w="614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Voltage/current/charge outputs; bridge excitation; instrumentation amplifiers; common-mode range; gain, offset and saturation; anti-alias filtering; ADC selection; reference and grounding; shielding, EMI/ESD and error budgeting; ratiometric measurements.</w:t>
            </w:r>
          </w:p>
        </w:tc>
      </w:tr>
      <w:tr>
        <w:trPr>
          <w:cantSplit/>
        </w:trPr>
        <w:tc>
          <w:tcPr>
            <w:tcW w:type="dxa" w:w="52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13</w:t>
            </w:r>
          </w:p>
        </w:tc>
        <w:tc>
          <w:tcPr>
            <w:tcW w:type="dxa" w:w="27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Digital sensor interfaces and robust embedded acquisition</w:t>
            </w:r>
          </w:p>
        </w:tc>
        <w:tc>
          <w:tcPr>
            <w:tcW w:type="dxa" w:w="614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I²C and SPI transactions; addresses and modes; register maps; reset and initialization sequences; endianness and signed data; polling vs data-ready interrupt; FIFO and DMA concepts; timestamps, synchronization, bus errors, recovery and self-test.</w:t>
            </w:r>
          </w:p>
        </w:tc>
      </w:tr>
      <w:tr>
        <w:trPr>
          <w:cantSplit/>
        </w:trPr>
        <w:tc>
          <w:tcPr>
            <w:tcW w:type="dxa" w:w="52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14</w:t>
            </w:r>
          </w:p>
        </w:tc>
        <w:tc>
          <w:tcPr>
            <w:tcW w:type="dxa" w:w="27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Calibration, compensation, characterization, and uncertainty</w:t>
            </w:r>
          </w:p>
        </w:tc>
        <w:tc>
          <w:tcPr>
            <w:tcW w:type="dxa" w:w="614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One-, two- and multi-point calibration; bias and scale factor; linear regression; temperature compensation; repeatability and hysteresis tests; Allan-deviation intuition; reference instruments; uncertainty budget; traceability; documenting limits and acceptance criteria.</w:t>
            </w:r>
          </w:p>
        </w:tc>
      </w:tr>
      <w:tr>
        <w:trPr>
          <w:cantSplit/>
        </w:trPr>
        <w:tc>
          <w:tcPr>
            <w:tcW w:type="dxa" w:w="52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15</w:t>
            </w:r>
          </w:p>
        </w:tc>
        <w:tc>
          <w:tcPr>
            <w:tcW w:type="dxa" w:w="27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Digital filtering and introductory sensor fusion</w:t>
            </w:r>
          </w:p>
        </w:tc>
        <w:tc>
          <w:tcPr>
            <w:tcW w:type="dxa" w:w="614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Moving average; median and first-order low-pass filters; filter delay and bandwidth; outlier rejection; complementary filters; accelerometer–gyroscope orientation fusion; high-level Kalman-filter concept without full derivation; validation with ground truth.</w:t>
            </w:r>
          </w:p>
        </w:tc>
      </w:tr>
      <w:tr>
        <w:trPr>
          <w:cantSplit/>
        </w:trPr>
        <w:tc>
          <w:tcPr>
            <w:tcW w:type="dxa" w:w="52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6"/>
              </w:rPr>
              <w:t>16</w:t>
            </w:r>
          </w:p>
        </w:tc>
        <w:tc>
          <w:tcPr>
            <w:tcW w:type="dxa" w:w="27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Complete sensor-system design and engineering validation</w:t>
            </w:r>
          </w:p>
        </w:tc>
        <w:tc>
          <w:tcPr>
            <w:tcW w:type="dxa" w:w="614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Requirements and trade-offs; sensor architecture; power modes and duty cycling; mechanical location and alignment; thermal, shock, vibration and enclosure effects; redundancy and fault detection; production calibration; logging; verification plan; project design review.</w:t>
            </w:r>
          </w:p>
        </w:tc>
      </w:tr>
    </w:tbl>
    <w:p>
      <w:pPr>
        <w:spacing w:after="20"/>
      </w:pPr>
    </w:p>
    <w:p>
      <w:pPr>
        <w:pStyle w:val="Heading2"/>
        <w:keepNext/>
      </w:pPr>
      <w:r>
        <w:t>Recommended 80-minute lecture rhythm</w:t>
      </w:r>
    </w:p>
    <w:tbl>
      <w:tblPr>
        <w:tblStyle w:val="TableGrid"/>
        <w:tblW w:type="dxa" w:w="9360"/>
        <w:jc w:val="left"/>
        <w:tblLayout w:type="fixed"/>
        <w:tblLook w:firstColumn="1" w:firstRow="1" w:lastColumn="0" w:lastRow="0" w:noHBand="0" w:noVBand="1" w:val="04A0"/>
        <w:tblInd w:type="dxa" w:w="105"/>
      </w:tblPr>
      <w:tblGrid>
        <w:gridCol w:w="1500"/>
        <w:gridCol w:w="7860"/>
      </w:tblGrid>
      <w:tr>
        <w:trPr>
          <w:tblHeader w:val="true"/>
        </w:trPr>
        <w:tc>
          <w:tcPr>
            <w:tcW w:type="dxa" w:w="150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TIME</w:t>
            </w:r>
          </w:p>
        </w:tc>
        <w:tc>
          <w:tcPr>
            <w:tcW w:type="dxa" w:w="786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TEACHING ACTIVITY</w:t>
            </w:r>
          </w:p>
        </w:tc>
      </w:tr>
      <w:tr>
        <w:trPr>
          <w:cantSplit/>
        </w:trPr>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0–10 min</w:t>
            </w:r>
          </w:p>
        </w:tc>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Retrieval question, application hook, and connection to the previous topic.</w:t>
            </w:r>
          </w:p>
        </w:tc>
      </w:tr>
      <w:tr>
        <w:trPr>
          <w:cantSplit/>
        </w:trPr>
        <w:tc>
          <w:tcPr>
            <w:tcW w:type="dxa" w:w="15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10–30 min</w:t>
            </w:r>
          </w:p>
        </w:tc>
        <w:tc>
          <w:tcPr>
            <w:tcW w:type="dxa" w:w="78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Physical principle, MEMS/sensor structure, and essential equations.</w:t>
            </w:r>
          </w:p>
        </w:tc>
      </w:tr>
      <w:tr>
        <w:trPr>
          <w:cantSplit/>
        </w:trPr>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30–50 min</w:t>
            </w:r>
          </w:p>
        </w:tc>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Commercial device or system case study with diagrams and real specifications.</w:t>
            </w:r>
          </w:p>
        </w:tc>
      </w:tr>
      <w:tr>
        <w:trPr>
          <w:cantSplit/>
        </w:trPr>
        <w:tc>
          <w:tcPr>
            <w:tcW w:type="dxa" w:w="15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50–70 min</w:t>
            </w:r>
          </w:p>
        </w:tc>
        <w:tc>
          <w:tcPr>
            <w:tcW w:type="dxa" w:w="78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Datasheet interpretation, design calculation, or guided engineering decision.</w:t>
            </w:r>
          </w:p>
        </w:tc>
      </w:tr>
      <w:tr>
        <w:trPr>
          <w:cantSplit/>
        </w:trPr>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70–78 min</w:t>
            </w:r>
          </w:p>
        </w:tc>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Short problem, concept check, or discussion of integration failures.</w:t>
            </w:r>
          </w:p>
        </w:tc>
      </w:tr>
      <w:tr>
        <w:trPr>
          <w:cantSplit/>
        </w:trPr>
        <w:tc>
          <w:tcPr>
            <w:tcW w:type="dxa" w:w="15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78–80 min</w:t>
            </w:r>
          </w:p>
        </w:tc>
        <w:tc>
          <w:tcPr>
            <w:tcW w:type="dxa" w:w="78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Exit ticket and preparation for the next lecture or laboratory.</w:t>
            </w:r>
          </w:p>
        </w:tc>
      </w:tr>
    </w:tbl>
    <w:p>
      <w:pPr>
        <w:spacing w:after="20"/>
      </w:pPr>
    </w:p>
    <w:p>
      <w:pPr>
        <w:pStyle w:val="Heading1"/>
        <w:keepNext/>
      </w:pPr>
      <w:r>
        <w:t>6. Final laboratory plan: 8 × 80 minutes</w:t>
      </w:r>
    </w:p>
    <w:p>
      <w:pPr>
        <w:spacing w:before="80" w:after="200" w:line="283" w:lineRule="auto"/>
        <w:ind w:left="230" w:right="173"/>
        <w:shd w:fill="E8EEF5"/>
      </w:pPr>
      <w:r>
        <w:rPr>
          <w:rFonts w:ascii="DejaVu Sans" w:hAnsi="DejaVu Sans" w:cs="DejaVu Sans"/>
          <w:b/>
          <w:color w:val="17365D"/>
          <w:sz w:val="21"/>
        </w:rPr>
        <w:t xml:space="preserve">Laboratory constraint  </w:t>
      </w:r>
      <w:r>
        <w:rPr>
          <w:rFonts w:ascii="DejaVu Sans" w:hAnsi="DejaVu Sans" w:cs="DejaVu Sans"/>
          <w:color w:val="1F2937"/>
          <w:sz w:val="20"/>
        </w:rPr>
        <w:t>Eighty minutes is sufficient only when wiring diagrams, starter firmware, required reading, and pre-lab calculations are completed before class. Each session therefore ends with an instructor check-off and a short evidence-based submission rather than a long narrative report.</w:t>
      </w:r>
    </w:p>
    <w:tbl>
      <w:tblPr>
        <w:tblStyle w:val="TableGrid"/>
        <w:tblW w:type="dxa" w:w="9360"/>
        <w:jc w:val="left"/>
        <w:tblLayout w:type="fixed"/>
        <w:tblLook w:firstColumn="1" w:firstRow="1" w:lastColumn="0" w:lastRow="0" w:noHBand="0" w:noVBand="1" w:val="04A0"/>
        <w:tblInd w:type="dxa" w:w="105"/>
      </w:tblPr>
      <w:tblGrid>
        <w:gridCol w:w="1250"/>
        <w:gridCol w:w="2300"/>
        <w:gridCol w:w="5810"/>
      </w:tblGrid>
      <w:tr>
        <w:trPr>
          <w:tblHeader w:val="true"/>
        </w:trPr>
        <w:tc>
          <w:tcPr>
            <w:tcW w:type="dxa" w:w="125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LAB</w:t>
            </w:r>
          </w:p>
        </w:tc>
        <w:tc>
          <w:tcPr>
            <w:tcW w:type="dxa" w:w="230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PRACTICAL WORK</w:t>
            </w:r>
          </w:p>
        </w:tc>
        <w:tc>
          <w:tcPr>
            <w:tcW w:type="dxa" w:w="581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REQUIRED EVIDENCE</w:t>
            </w:r>
          </w:p>
        </w:tc>
      </w:tr>
      <w:tr>
        <w:trPr>
          <w:cantSplit/>
        </w:trPr>
        <w:tc>
          <w:tcPr>
            <w:tcW w:type="dxa" w:w="12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6"/>
              </w:rPr>
              <w:t>1 · Week 2</w:t>
            </w:r>
          </w:p>
        </w:tc>
        <w:tc>
          <w:tcPr>
            <w:tcW w:type="dxa" w:w="23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Datasheet-to-data bring-up</w:t>
            </w:r>
          </w:p>
        </w:tc>
        <w:tc>
          <w:tcPr>
            <w:tcW w:type="dxa" w:w="58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Identify supply and logic levels; wire one digital sensor; confirm device identity; configure one operating mode; read raw data; convert to SI units; verify plausibility. Deliverable: annotated connection diagram, initialization sequence, and a short data log.</w:t>
            </w:r>
          </w:p>
        </w:tc>
      </w:tr>
      <w:tr>
        <w:trPr>
          <w:cantSplit/>
        </w:trPr>
        <w:tc>
          <w:tcPr>
            <w:tcW w:type="dxa" w:w="12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6"/>
              </w:rPr>
              <w:t>2 · Week 4</w:t>
            </w:r>
          </w:p>
        </w:tc>
        <w:tc>
          <w:tcPr>
            <w:tcW w:type="dxa" w:w="23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Sampling, noise, and filtering</w:t>
            </w:r>
          </w:p>
        </w:tc>
        <w:tc>
          <w:tcPr>
            <w:tcW w:type="dxa" w:w="58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Acquire a stationary signal at multiple ODRs; inspect quantization and noise; demonstrate aliasing or timing jitter; calculate mean, standard deviation and effective resolution; compare moving-average and low-pass filtering. Deliverable: plots plus a justified sampling/filter choice.</w:t>
            </w:r>
          </w:p>
        </w:tc>
      </w:tr>
      <w:tr>
        <w:trPr>
          <w:cantSplit/>
        </w:trPr>
        <w:tc>
          <w:tcPr>
            <w:tcW w:type="dxa" w:w="12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6"/>
              </w:rPr>
              <w:t>3 · Week 6</w:t>
            </w:r>
          </w:p>
        </w:tc>
        <w:tc>
          <w:tcPr>
            <w:tcW w:type="dxa" w:w="23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Accelerometer and gyroscope characterization</w:t>
            </w:r>
          </w:p>
        </w:tc>
        <w:tc>
          <w:tcPr>
            <w:tcW w:type="dxa" w:w="58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Measure accelerometer offsets using known orientations; estimate scale factor; configure range and bandwidth; measure gyro zero-rate bias; integrate angular rate and observe drift; use data-ready or FIFO where available. Deliverable: calibration coefficients and before/after error.</w:t>
            </w:r>
          </w:p>
        </w:tc>
      </w:tr>
      <w:tr>
        <w:trPr>
          <w:cantSplit/>
        </w:trPr>
        <w:tc>
          <w:tcPr>
            <w:tcW w:type="dxa" w:w="12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6"/>
              </w:rPr>
              <w:t>4 · Week 8</w:t>
            </w:r>
          </w:p>
        </w:tc>
        <w:tc>
          <w:tcPr>
            <w:tcW w:type="dxa" w:w="23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Orientation with an IMU and magnetometer</w:t>
            </w:r>
          </w:p>
        </w:tc>
        <w:tc>
          <w:tcPr>
            <w:tcW w:type="dxa" w:w="58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Define coordinate frames; compute roll and pitch from acceleration; examine yaw and magnetic disturbance; perform simple hard-iron calibration; implement a complementary filter for smoother orientation. Deliverable: orientation trace and discussion of failure conditions.</w:t>
            </w:r>
          </w:p>
        </w:tc>
      </w:tr>
      <w:tr>
        <w:trPr>
          <w:cantSplit/>
        </w:trPr>
        <w:tc>
          <w:tcPr>
            <w:tcW w:type="dxa" w:w="12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6"/>
              </w:rPr>
              <w:t>5 · Week 10</w:t>
            </w:r>
          </w:p>
        </w:tc>
        <w:tc>
          <w:tcPr>
            <w:tcW w:type="dxa" w:w="23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Pressure and environmental sensing</w:t>
            </w:r>
          </w:p>
        </w:tc>
        <w:tc>
          <w:tcPr>
            <w:tcW w:type="dxa" w:w="58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Integrate pressure plus temperature/humidity sensing; compare readings with a reference or repeatable condition; characterize response, warm-up, repeatability and temperature influence; compute altitude or another derived quantity. Deliverable: calibration/characterization table and uncertainty estimate.</w:t>
            </w:r>
          </w:p>
        </w:tc>
      </w:tr>
      <w:tr>
        <w:trPr>
          <w:cantSplit/>
        </w:trPr>
        <w:tc>
          <w:tcPr>
            <w:tcW w:type="dxa" w:w="12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6"/>
              </w:rPr>
              <w:t>6 · Week 12</w:t>
            </w:r>
          </w:p>
        </w:tc>
        <w:tc>
          <w:tcPr>
            <w:tcW w:type="dxa" w:w="23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Optical or ultrasonic ranging</w:t>
            </w:r>
          </w:p>
        </w:tc>
        <w:tc>
          <w:tcPr>
            <w:tcW w:type="dxa" w:w="58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Configure a ToF or ultrasonic sensor; measure distance over a controlled range; evaluate target reflectivity/angle or multipath; determine usable range, bias, repeatability and update rate; implement invalid-reading rejection. Deliverable: performance curve and stated operating envelope.</w:t>
            </w:r>
          </w:p>
        </w:tc>
      </w:tr>
      <w:tr>
        <w:trPr>
          <w:cantSplit/>
        </w:trPr>
        <w:tc>
          <w:tcPr>
            <w:tcW w:type="dxa" w:w="12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6"/>
              </w:rPr>
              <w:t>7 · Week 14</w:t>
            </w:r>
          </w:p>
        </w:tc>
        <w:tc>
          <w:tcPr>
            <w:tcW w:type="dxa" w:w="23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Robust analog and digital integration</w:t>
            </w:r>
          </w:p>
        </w:tc>
        <w:tc>
          <w:tcPr>
            <w:tcW w:type="dxa" w:w="58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Build or configure an analog measurement chain using a bridge/analog sensor and ADC; check gain and saturation; compare with a digital sensor path; exercise interrupt/FIFO acquisition, timestamping and bus-error recovery. Deliverable: interface diagram, register/configuration table, and error budget.</w:t>
            </w:r>
          </w:p>
        </w:tc>
      </w:tr>
      <w:tr>
        <w:trPr>
          <w:cantSplit/>
        </w:trPr>
        <w:tc>
          <w:tcPr>
            <w:tcW w:type="dxa" w:w="12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6"/>
              </w:rPr>
              <w:t>8 · Week 16</w:t>
            </w:r>
          </w:p>
        </w:tc>
        <w:tc>
          <w:tcPr>
            <w:tcW w:type="dxa" w:w="23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Capstone integration, demonstration, and validation</w:t>
            </w:r>
          </w:p>
        </w:tc>
        <w:tc>
          <w:tcPr>
            <w:tcW w:type="dxa" w:w="58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6"/>
              </w:rPr>
              <w:t>Demonstrate a multi-sensor embedded system against stated requirements; show calibration, filtering/fusion, timing, power estimate, fault handling, logged evidence and limitations. Deliverable: live demonstration, concise technical report, source files and individual contribution record.</w:t>
            </w:r>
          </w:p>
        </w:tc>
      </w:tr>
    </w:tbl>
    <w:p>
      <w:pPr>
        <w:spacing w:after="20"/>
      </w:pPr>
    </w:p>
    <w:p>
      <w:pPr>
        <w:pStyle w:val="Heading2"/>
        <w:keepNext/>
      </w:pPr>
      <w:r>
        <w:t>Recommended 80-minute laboratory rhythm</w:t>
      </w:r>
    </w:p>
    <w:tbl>
      <w:tblPr>
        <w:tblStyle w:val="TableGrid"/>
        <w:tblW w:type="dxa" w:w="9360"/>
        <w:jc w:val="left"/>
        <w:tblLayout w:type="fixed"/>
        <w:tblLook w:firstColumn="1" w:firstRow="1" w:lastColumn="0" w:lastRow="0" w:noHBand="0" w:noVBand="1" w:val="04A0"/>
        <w:tblInd w:type="dxa" w:w="105"/>
      </w:tblPr>
      <w:tblGrid>
        <w:gridCol w:w="1500"/>
        <w:gridCol w:w="7860"/>
      </w:tblGrid>
      <w:tr>
        <w:trPr>
          <w:tblHeader w:val="true"/>
        </w:trPr>
        <w:tc>
          <w:tcPr>
            <w:tcW w:type="dxa" w:w="150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TIME</w:t>
            </w:r>
          </w:p>
        </w:tc>
        <w:tc>
          <w:tcPr>
            <w:tcW w:type="dxa" w:w="786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LABORATORY ACTIVITY</w:t>
            </w:r>
          </w:p>
        </w:tc>
      </w:tr>
      <w:tr>
        <w:trPr>
          <w:cantSplit/>
        </w:trPr>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0–10 min</w:t>
            </w:r>
          </w:p>
        </w:tc>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Briefing, safety reminder, expected result, and pre-lab check.</w:t>
            </w:r>
          </w:p>
        </w:tc>
      </w:tr>
      <w:tr>
        <w:trPr>
          <w:cantSplit/>
        </w:trPr>
        <w:tc>
          <w:tcPr>
            <w:tcW w:type="dxa" w:w="15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10–20 min</w:t>
            </w:r>
          </w:p>
        </w:tc>
        <w:tc>
          <w:tcPr>
            <w:tcW w:type="dxa" w:w="78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Wiring/configuration inspection and initial sensor communication.</w:t>
            </w:r>
          </w:p>
        </w:tc>
      </w:tr>
      <w:tr>
        <w:trPr>
          <w:cantSplit/>
        </w:trPr>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20–55 min</w:t>
            </w:r>
          </w:p>
        </w:tc>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Measurement procedure and controlled experimentation.</w:t>
            </w:r>
          </w:p>
        </w:tc>
      </w:tr>
      <w:tr>
        <w:trPr>
          <w:cantSplit/>
        </w:trPr>
        <w:tc>
          <w:tcPr>
            <w:tcW w:type="dxa" w:w="15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55–70 min</w:t>
            </w:r>
          </w:p>
        </w:tc>
        <w:tc>
          <w:tcPr>
            <w:tcW w:type="dxa" w:w="78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Data analysis, calibration, filtering, or comparison with a reference.</w:t>
            </w:r>
          </w:p>
        </w:tc>
      </w:tr>
      <w:tr>
        <w:trPr>
          <w:cantSplit/>
        </w:trPr>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70–78 min</w:t>
            </w:r>
          </w:p>
        </w:tc>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Instructor check-off: evidence, interpretation, and troubleshooting question.</w:t>
            </w:r>
          </w:p>
        </w:tc>
      </w:tr>
      <w:tr>
        <w:trPr>
          <w:cantSplit/>
        </w:trPr>
        <w:tc>
          <w:tcPr>
            <w:tcW w:type="dxa" w:w="15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78–80 min</w:t>
            </w:r>
          </w:p>
        </w:tc>
        <w:tc>
          <w:tcPr>
            <w:tcW w:type="dxa" w:w="78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Safe shutdown, cleanup, and submission confirmation.</w:t>
            </w:r>
          </w:p>
        </w:tc>
      </w:tr>
    </w:tbl>
    <w:p>
      <w:pPr>
        <w:spacing w:after="20"/>
      </w:pPr>
    </w:p>
    <w:p>
      <w:pPr>
        <w:pStyle w:val="Heading1"/>
        <w:keepNext/>
      </w:pPr>
      <w:r>
        <w:t>7. Capstone integration project</w:t>
      </w:r>
    </w:p>
    <w:p>
      <w:pPr>
        <w:spacing w:before="0" w:after="120" w:line="288" w:lineRule="auto"/>
      </w:pPr>
      <w:r>
        <w:rPr>
          <w:rFonts w:ascii="DejaVu Sans" w:hAnsi="DejaVu Sans" w:cs="DejaVu Sans"/>
          <w:color w:val="1F2937"/>
          <w:sz w:val="20"/>
        </w:rPr>
        <w:t>Students work in teams of two or three. The project is intentionally small enough to finish during the semester but rigorous enough to prove integration competence.</w:t>
      </w:r>
    </w:p>
    <w:tbl>
      <w:tblPr>
        <w:tblStyle w:val="TableGrid"/>
        <w:tblW w:type="dxa" w:w="9360"/>
        <w:jc w:val="left"/>
        <w:tblLayout w:type="fixed"/>
        <w:tblLook w:firstColumn="1" w:firstRow="1" w:lastColumn="0" w:lastRow="0" w:noHBand="0" w:noVBand="1" w:val="04A0"/>
        <w:tblInd w:type="dxa" w:w="120"/>
      </w:tblPr>
      <w:tblGrid>
        <w:gridCol w:w="2050"/>
        <w:gridCol w:w="7310"/>
      </w:tblGrid>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Minimum technical scope</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Two different sensor modalities; at least one MEMS device; one microcontroller; at least one interrupt, FIFO, or other explicit timing mechanism; raw-data logging; calibration; filtering or fusion; and a quantified validation test.</w:t>
            </w:r>
          </w:p>
        </w:tc>
      </w:tr>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System evidence</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Requirements table, sensor-selection comparison, block diagram, electrical connections, configuration/register table, calibration method, plots, timing evidence, power estimate, error/uncertainty discussion, test results, limitations, and source files.</w:t>
            </w:r>
          </w:p>
        </w:tc>
      </w:tr>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Suggested project themes</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Portable environmental monitor; orientation-aware logger; motion and impact detector; tank/altitude monitor; smart tool condition monitor; compact range-and-attitude module; equipment vibration monitor; indoor comfort and occupancy proxy.</w:t>
            </w:r>
          </w:p>
        </w:tc>
      </w:tr>
      <w:tr>
        <w:trPr>
          <w:cantSplit/>
        </w:trPr>
        <w:tc>
          <w:tcPr>
            <w:tcW w:type="dxa" w:w="2050"/>
            <w:shd w:fill="E8EEF5"/>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b/>
                <w:color w:val="17365D"/>
                <w:sz w:val="18"/>
              </w:rPr>
              <w:t>Excluded as insufficient</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90" w:type="dxa"/>
              <w:bottom w:w="90" w:type="dxa"/>
              <w:start w:w="120" w:type="dxa"/>
              <w:end w:w="120" w:type="dxa"/>
            </w:tcMar>
          </w:tcPr>
          <w:p>
            <w:pPr>
              <w:spacing w:after="0" w:line="264" w:lineRule="auto"/>
            </w:pPr>
            <w:r/>
            <w:r>
              <w:rPr>
                <w:rFonts w:ascii="DejaVu Sans" w:hAnsi="DejaVu Sans" w:cs="DejaVu Sans"/>
                <w:color w:val="1F2937"/>
                <w:sz w:val="18"/>
              </w:rPr>
              <w:t>A library example that only prints sensor values, a system with no calibration or validation, or a project whose performance cannot be evaluated against requirements.</w:t>
            </w:r>
          </w:p>
        </w:tc>
      </w:tr>
    </w:tbl>
    <w:p>
      <w:pPr>
        <w:spacing w:after="20"/>
      </w:pPr>
    </w:p>
    <w:tbl>
      <w:tblPr>
        <w:tblStyle w:val="TableGrid"/>
        <w:tblW w:type="dxa" w:w="9360"/>
        <w:jc w:val="left"/>
        <w:tblLayout w:type="fixed"/>
        <w:tblLook w:firstColumn="1" w:firstRow="1" w:lastColumn="0" w:lastRow="0" w:noHBand="0" w:noVBand="1" w:val="04A0"/>
        <w:tblInd w:type="dxa" w:w="105"/>
      </w:tblPr>
      <w:tblGrid>
        <w:gridCol w:w="1500"/>
        <w:gridCol w:w="7860"/>
      </w:tblGrid>
      <w:tr>
        <w:trPr>
          <w:tblHeader w:val="true"/>
        </w:trPr>
        <w:tc>
          <w:tcPr>
            <w:tcW w:type="dxa" w:w="150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MILESTONE</w:t>
            </w:r>
          </w:p>
        </w:tc>
        <w:tc>
          <w:tcPr>
            <w:tcW w:type="dxa" w:w="786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REQUIRED PROGRESS</w:t>
            </w:r>
          </w:p>
        </w:tc>
      </w:tr>
      <w:tr>
        <w:trPr>
          <w:cantSplit/>
        </w:trPr>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Week 1</w:t>
            </w:r>
          </w:p>
        </w:tc>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Project briefing and example architectures.</w:t>
            </w:r>
          </w:p>
        </w:tc>
      </w:tr>
      <w:tr>
        <w:trPr>
          <w:cantSplit/>
        </w:trPr>
        <w:tc>
          <w:tcPr>
            <w:tcW w:type="dxa" w:w="15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Week 7</w:t>
            </w:r>
          </w:p>
        </w:tc>
        <w:tc>
          <w:tcPr>
            <w:tcW w:type="dxa" w:w="78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One-page proposal: problem, measurable requirements, team roles, and risks.</w:t>
            </w:r>
          </w:p>
        </w:tc>
      </w:tr>
      <w:tr>
        <w:trPr>
          <w:cantSplit/>
        </w:trPr>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Week 10</w:t>
            </w:r>
          </w:p>
        </w:tc>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Sensor-selection matrix and preliminary system architecture.</w:t>
            </w:r>
          </w:p>
        </w:tc>
      </w:tr>
      <w:tr>
        <w:trPr>
          <w:cantSplit/>
        </w:trPr>
        <w:tc>
          <w:tcPr>
            <w:tcW w:type="dxa" w:w="15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Week 13</w:t>
            </w:r>
          </w:p>
        </w:tc>
        <w:tc>
          <w:tcPr>
            <w:tcW w:type="dxa" w:w="78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Bring-up checkpoint: at least two synchronized, physically meaningful data channels.</w:t>
            </w:r>
          </w:p>
        </w:tc>
      </w:tr>
      <w:tr>
        <w:trPr>
          <w:cantSplit/>
        </w:trPr>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Week 15</w:t>
            </w:r>
          </w:p>
        </w:tc>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Calibration/validation checkpoint and draft evidence package.</w:t>
            </w:r>
          </w:p>
        </w:tc>
      </w:tr>
      <w:tr>
        <w:trPr>
          <w:cantSplit/>
        </w:trPr>
        <w:tc>
          <w:tcPr>
            <w:tcW w:type="dxa" w:w="15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Week 16</w:t>
            </w:r>
          </w:p>
        </w:tc>
        <w:tc>
          <w:tcPr>
            <w:tcW w:type="dxa" w:w="78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Live demonstration, design review, final report, and individual contribution record.</w:t>
            </w:r>
          </w:p>
        </w:tc>
      </w:tr>
    </w:tbl>
    <w:p>
      <w:pPr>
        <w:spacing w:after="20"/>
      </w:pPr>
    </w:p>
    <w:p>
      <w:pPr>
        <w:pStyle w:val="Heading1"/>
        <w:keepNext/>
      </w:pPr>
      <w:r>
        <w:t>8. Assessment plan</w:t>
      </w:r>
    </w:p>
    <w:tbl>
      <w:tblPr>
        <w:tblStyle w:val="TableGrid"/>
        <w:tblW w:type="dxa" w:w="9360"/>
        <w:jc w:val="left"/>
        <w:tblLayout w:type="fixed"/>
        <w:tblLook w:firstColumn="1" w:firstRow="1" w:lastColumn="0" w:lastRow="0" w:noHBand="0" w:noVBand="1" w:val="04A0"/>
        <w:tblInd w:type="dxa" w:w="105"/>
      </w:tblPr>
      <w:tblGrid>
        <w:gridCol w:w="2350"/>
        <w:gridCol w:w="1000"/>
        <w:gridCol w:w="6010"/>
      </w:tblGrid>
      <w:tr>
        <w:trPr>
          <w:tblHeader w:val="true"/>
        </w:trPr>
        <w:tc>
          <w:tcPr>
            <w:tcW w:type="dxa" w:w="235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COMPONENT</w:t>
            </w:r>
          </w:p>
        </w:tc>
        <w:tc>
          <w:tcPr>
            <w:tcW w:type="dxa" w:w="100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WEIGHT</w:t>
            </w:r>
          </w:p>
        </w:tc>
        <w:tc>
          <w:tcPr>
            <w:tcW w:type="dxa" w:w="601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PRIMARY EVIDENCE</w:t>
            </w:r>
          </w:p>
        </w:tc>
      </w:tr>
      <w:tr>
        <w:trPr>
          <w:cantSplit/>
        </w:trPr>
        <w:tc>
          <w:tcPr>
            <w:tcW w:type="dxa" w:w="23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Laboratories 1–7</w:t>
            </w:r>
          </w:p>
        </w:tc>
        <w:tc>
          <w:tcPr>
            <w:tcW w:type="dxa" w:w="10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35%</w:t>
            </w:r>
          </w:p>
        </w:tc>
        <w:tc>
          <w:tcPr>
            <w:tcW w:type="dxa" w:w="60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Practical implementation, measurement evidence, analysis, calibration, and reproducibility.</w:t>
            </w:r>
          </w:p>
        </w:tc>
      </w:tr>
      <w:tr>
        <w:trPr>
          <w:cantSplit/>
        </w:trPr>
        <w:tc>
          <w:tcPr>
            <w:tcW w:type="dxa" w:w="23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Homework and short quizzes</w:t>
            </w:r>
          </w:p>
        </w:tc>
        <w:tc>
          <w:tcPr>
            <w:tcW w:type="dxa" w:w="10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10%</w:t>
            </w:r>
          </w:p>
        </w:tc>
        <w:tc>
          <w:tcPr>
            <w:tcW w:type="dxa" w:w="60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Specifications, unit conversion, sampling, interface calculations, and datasheet interpretation.</w:t>
            </w:r>
          </w:p>
        </w:tc>
      </w:tr>
      <w:tr>
        <w:trPr>
          <w:cantSplit/>
        </w:trPr>
        <w:tc>
          <w:tcPr>
            <w:tcW w:type="dxa" w:w="23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Midterm assessment</w:t>
            </w:r>
          </w:p>
        </w:tc>
        <w:tc>
          <w:tcPr>
            <w:tcW w:type="dxa" w:w="10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15%</w:t>
            </w:r>
          </w:p>
        </w:tc>
        <w:tc>
          <w:tcPr>
            <w:tcW w:type="dxa" w:w="60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Sensor principles, specification trade-offs, and short analytical/design problems.</w:t>
            </w:r>
          </w:p>
        </w:tc>
      </w:tr>
      <w:tr>
        <w:trPr>
          <w:cantSplit/>
        </w:trPr>
        <w:tc>
          <w:tcPr>
            <w:tcW w:type="dxa" w:w="23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Capstone integration project</w:t>
            </w:r>
          </w:p>
        </w:tc>
        <w:tc>
          <w:tcPr>
            <w:tcW w:type="dxa" w:w="10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30%</w:t>
            </w:r>
          </w:p>
        </w:tc>
        <w:tc>
          <w:tcPr>
            <w:tcW w:type="dxa" w:w="60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Requirements, selection, implementation, calibration, data quality, validation, documentation, and demonstration.</w:t>
            </w:r>
          </w:p>
        </w:tc>
      </w:tr>
      <w:tr>
        <w:trPr>
          <w:cantSplit/>
        </w:trPr>
        <w:tc>
          <w:tcPr>
            <w:tcW w:type="dxa" w:w="23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Final design case</w:t>
            </w:r>
          </w:p>
        </w:tc>
        <w:tc>
          <w:tcPr>
            <w:tcW w:type="dxa" w:w="10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10%</w:t>
            </w:r>
          </w:p>
        </w:tc>
        <w:tc>
          <w:tcPr>
            <w:tcW w:type="dxa" w:w="60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Individual, open-datasheet system-design task assessing independent engineering judgment.</w:t>
            </w:r>
          </w:p>
        </w:tc>
      </w:tr>
    </w:tbl>
    <w:p>
      <w:pPr>
        <w:spacing w:after="20"/>
      </w:pPr>
    </w:p>
    <w:p>
      <w:pPr>
        <w:pStyle w:val="Heading2"/>
        <w:keepNext/>
      </w:pPr>
      <w:r>
        <w:t>Laboratory rubric</w:t>
      </w:r>
    </w:p>
    <w:tbl>
      <w:tblPr>
        <w:tblStyle w:val="TableGrid"/>
        <w:tblW w:type="dxa" w:w="9360"/>
        <w:jc w:val="left"/>
        <w:tblLayout w:type="fixed"/>
        <w:tblLook w:firstColumn="1" w:firstRow="1" w:lastColumn="0" w:lastRow="0" w:noHBand="0" w:noVBand="1" w:val="04A0"/>
        <w:tblInd w:type="dxa" w:w="105"/>
      </w:tblPr>
      <w:tblGrid>
        <w:gridCol w:w="7860"/>
        <w:gridCol w:w="1500"/>
      </w:tblGrid>
      <w:tr>
        <w:trPr>
          <w:tblHeader w:val="true"/>
        </w:trPr>
        <w:tc>
          <w:tcPr>
            <w:tcW w:type="dxa" w:w="786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CRITERION</w:t>
            </w:r>
          </w:p>
        </w:tc>
        <w:tc>
          <w:tcPr>
            <w:tcW w:type="dxa" w:w="150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SHARE</w:t>
            </w:r>
          </w:p>
        </w:tc>
      </w:tr>
      <w:tr>
        <w:trPr>
          <w:cantSplit/>
        </w:trPr>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Pre-lab preparation and safety</w:t>
            </w:r>
          </w:p>
        </w:tc>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10%</w:t>
            </w:r>
          </w:p>
        </w:tc>
      </w:tr>
      <w:tr>
        <w:trPr>
          <w:cantSplit/>
        </w:trPr>
        <w:tc>
          <w:tcPr>
            <w:tcW w:type="dxa" w:w="78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Correct wiring/configuration and functional implementation</w:t>
            </w:r>
          </w:p>
        </w:tc>
        <w:tc>
          <w:tcPr>
            <w:tcW w:type="dxa" w:w="15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25%</w:t>
            </w:r>
          </w:p>
        </w:tc>
      </w:tr>
      <w:tr>
        <w:trPr>
          <w:cantSplit/>
        </w:trPr>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Measurement procedure and quality of evidence</w:t>
            </w:r>
          </w:p>
        </w:tc>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25%</w:t>
            </w:r>
          </w:p>
        </w:tc>
      </w:tr>
      <w:tr>
        <w:trPr>
          <w:cantSplit/>
        </w:trPr>
        <w:tc>
          <w:tcPr>
            <w:tcW w:type="dxa" w:w="78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Calibration, analysis, interpretation, and uncertainty</w:t>
            </w:r>
          </w:p>
        </w:tc>
        <w:tc>
          <w:tcPr>
            <w:tcW w:type="dxa" w:w="15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25%</w:t>
            </w:r>
          </w:p>
        </w:tc>
      </w:tr>
      <w:tr>
        <w:trPr>
          <w:cantSplit/>
        </w:trPr>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Reproducibility, concise documentation, and check-off</w:t>
            </w:r>
          </w:p>
        </w:tc>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15%</w:t>
            </w:r>
          </w:p>
        </w:tc>
      </w:tr>
    </w:tbl>
    <w:p>
      <w:pPr>
        <w:spacing w:after="20"/>
      </w:pPr>
    </w:p>
    <w:p>
      <w:pPr>
        <w:pStyle w:val="Heading2"/>
        <w:keepNext/>
      </w:pPr>
      <w:r>
        <w:t>Capstone rubric</w:t>
      </w:r>
    </w:p>
    <w:tbl>
      <w:tblPr>
        <w:tblStyle w:val="TableGrid"/>
        <w:tblW w:type="dxa" w:w="9360"/>
        <w:jc w:val="left"/>
        <w:tblLayout w:type="fixed"/>
        <w:tblLook w:firstColumn="1" w:firstRow="1" w:lastColumn="0" w:lastRow="0" w:noHBand="0" w:noVBand="1" w:val="04A0"/>
        <w:tblInd w:type="dxa" w:w="105"/>
      </w:tblPr>
      <w:tblGrid>
        <w:gridCol w:w="7860"/>
        <w:gridCol w:w="1500"/>
      </w:tblGrid>
      <w:tr>
        <w:trPr>
          <w:tblHeader w:val="true"/>
        </w:trPr>
        <w:tc>
          <w:tcPr>
            <w:tcW w:type="dxa" w:w="786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CRITERION</w:t>
            </w:r>
          </w:p>
        </w:tc>
        <w:tc>
          <w:tcPr>
            <w:tcW w:type="dxa" w:w="150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SHARE</w:t>
            </w:r>
          </w:p>
        </w:tc>
      </w:tr>
      <w:tr>
        <w:trPr>
          <w:cantSplit/>
        </w:trPr>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Requirements and justified sensor selection</w:t>
            </w:r>
          </w:p>
        </w:tc>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15%</w:t>
            </w:r>
          </w:p>
        </w:tc>
      </w:tr>
      <w:tr>
        <w:trPr>
          <w:cantSplit/>
        </w:trPr>
        <w:tc>
          <w:tcPr>
            <w:tcW w:type="dxa" w:w="78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Hardware, firmware, timing, and robust acquisition</w:t>
            </w:r>
          </w:p>
        </w:tc>
        <w:tc>
          <w:tcPr>
            <w:tcW w:type="dxa" w:w="15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25%</w:t>
            </w:r>
          </w:p>
        </w:tc>
      </w:tr>
      <w:tr>
        <w:trPr>
          <w:cantSplit/>
        </w:trPr>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Calibration, filtering/fusion, and data quality</w:t>
            </w:r>
          </w:p>
        </w:tc>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25%</w:t>
            </w:r>
          </w:p>
        </w:tc>
      </w:tr>
      <w:tr>
        <w:trPr>
          <w:cantSplit/>
        </w:trPr>
        <w:tc>
          <w:tcPr>
            <w:tcW w:type="dxa" w:w="78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System behavior, validation, error discussion, and limitations</w:t>
            </w:r>
          </w:p>
        </w:tc>
        <w:tc>
          <w:tcPr>
            <w:tcW w:type="dxa" w:w="150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20%</w:t>
            </w:r>
          </w:p>
        </w:tc>
      </w:tr>
      <w:tr>
        <w:trPr>
          <w:cantSplit/>
        </w:trPr>
        <w:tc>
          <w:tcPr>
            <w:tcW w:type="dxa" w:w="78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8"/>
              </w:rPr>
              <w:t>Technical report, source package, demonstration, and teamwork evidence</w:t>
            </w:r>
          </w:p>
        </w:tc>
        <w:tc>
          <w:tcPr>
            <w:tcW w:type="dxa" w:w="150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15%</w:t>
            </w:r>
          </w:p>
        </w:tc>
      </w:tr>
    </w:tbl>
    <w:p>
      <w:pPr>
        <w:spacing w:after="20"/>
      </w:pPr>
    </w:p>
    <w:p>
      <w:pPr>
        <w:pStyle w:val="Heading2"/>
        <w:keepNext/>
      </w:pPr>
      <w:r>
        <w:t>Outcome-to-assessment alignment</w:t>
      </w:r>
    </w:p>
    <w:tbl>
      <w:tblPr>
        <w:tblStyle w:val="TableGrid"/>
        <w:tblW w:type="dxa" w:w="9360"/>
        <w:jc w:val="left"/>
        <w:tblLayout w:type="fixed"/>
        <w:tblLook w:firstColumn="1" w:firstRow="1" w:lastColumn="0" w:lastRow="0" w:noHBand="0" w:noVBand="1" w:val="04A0"/>
        <w:tblInd w:type="dxa" w:w="105"/>
      </w:tblPr>
      <w:tblGrid>
        <w:gridCol w:w="1350"/>
        <w:gridCol w:w="2550"/>
        <w:gridCol w:w="5460"/>
      </w:tblGrid>
      <w:tr>
        <w:trPr>
          <w:tblHeader w:val="true"/>
        </w:trPr>
        <w:tc>
          <w:tcPr>
            <w:tcW w:type="dxa" w:w="135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OUTCOME</w:t>
            </w:r>
          </w:p>
        </w:tc>
        <w:tc>
          <w:tcPr>
            <w:tcW w:type="dxa" w:w="255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DEVELOPED IN</w:t>
            </w:r>
          </w:p>
        </w:tc>
        <w:tc>
          <w:tcPr>
            <w:tcW w:type="dxa" w:w="546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DIRECTLY ASSESSED BY</w:t>
            </w:r>
          </w:p>
        </w:tc>
      </w:tr>
      <w:tr>
        <w:trPr>
          <w:cantSplit/>
        </w:trPr>
        <w:tc>
          <w:tcPr>
            <w:tcW w:type="dxa" w:w="13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7"/>
              </w:rPr>
              <w:t>CLO1</w:t>
            </w:r>
          </w:p>
        </w:tc>
        <w:tc>
          <w:tcPr>
            <w:tcW w:type="dxa" w:w="25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Lectures 1–11</w:t>
            </w:r>
          </w:p>
        </w:tc>
        <w:tc>
          <w:tcPr>
            <w:tcW w:type="dxa" w:w="54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Quizzes, midterm, final design case</w:t>
            </w:r>
          </w:p>
        </w:tc>
      </w:tr>
      <w:tr>
        <w:trPr>
          <w:cantSplit/>
        </w:trPr>
        <w:tc>
          <w:tcPr>
            <w:tcW w:type="dxa" w:w="13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7"/>
              </w:rPr>
              <w:t>CLO2</w:t>
            </w:r>
          </w:p>
        </w:tc>
        <w:tc>
          <w:tcPr>
            <w:tcW w:type="dxa" w:w="25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Lectures 2 and 5–16</w:t>
            </w:r>
          </w:p>
        </w:tc>
        <w:tc>
          <w:tcPr>
            <w:tcW w:type="dxa" w:w="54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Lab 1, homework, capstone selection matrix, final design case</w:t>
            </w:r>
          </w:p>
        </w:tc>
      </w:tr>
      <w:tr>
        <w:trPr>
          <w:cantSplit/>
        </w:trPr>
        <w:tc>
          <w:tcPr>
            <w:tcW w:type="dxa" w:w="13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7"/>
              </w:rPr>
              <w:t>CLO3</w:t>
            </w:r>
          </w:p>
        </w:tc>
        <w:tc>
          <w:tcPr>
            <w:tcW w:type="dxa" w:w="25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Lectures 4–11 and 16</w:t>
            </w:r>
          </w:p>
        </w:tc>
        <w:tc>
          <w:tcPr>
            <w:tcW w:type="dxa" w:w="54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Midterm, laboratory interpretation, capstone limitations</w:t>
            </w:r>
          </w:p>
        </w:tc>
      </w:tr>
      <w:tr>
        <w:trPr>
          <w:cantSplit/>
        </w:trPr>
        <w:tc>
          <w:tcPr>
            <w:tcW w:type="dxa" w:w="13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7"/>
              </w:rPr>
              <w:t>CLO4</w:t>
            </w:r>
          </w:p>
        </w:tc>
        <w:tc>
          <w:tcPr>
            <w:tcW w:type="dxa" w:w="25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Lectures 3, 12 and 13</w:t>
            </w:r>
          </w:p>
        </w:tc>
        <w:tc>
          <w:tcPr>
            <w:tcW w:type="dxa" w:w="54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Labs 1, 3, 7 and capstone implementation</w:t>
            </w:r>
          </w:p>
        </w:tc>
      </w:tr>
      <w:tr>
        <w:trPr>
          <w:cantSplit/>
        </w:trPr>
        <w:tc>
          <w:tcPr>
            <w:tcW w:type="dxa" w:w="13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7"/>
              </w:rPr>
              <w:t>CLO5</w:t>
            </w:r>
          </w:p>
        </w:tc>
        <w:tc>
          <w:tcPr>
            <w:tcW w:type="dxa" w:w="25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Lectures 3, 13 and 15</w:t>
            </w:r>
          </w:p>
        </w:tc>
        <w:tc>
          <w:tcPr>
            <w:tcW w:type="dxa" w:w="54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Labs 2–7, capstone timing/data evidence</w:t>
            </w:r>
          </w:p>
        </w:tc>
      </w:tr>
      <w:tr>
        <w:trPr>
          <w:cantSplit/>
        </w:trPr>
        <w:tc>
          <w:tcPr>
            <w:tcW w:type="dxa" w:w="13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7"/>
              </w:rPr>
              <w:t>CLO6</w:t>
            </w:r>
          </w:p>
        </w:tc>
        <w:tc>
          <w:tcPr>
            <w:tcW w:type="dxa" w:w="25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Lectures 2 and 14</w:t>
            </w:r>
          </w:p>
        </w:tc>
        <w:tc>
          <w:tcPr>
            <w:tcW w:type="dxa" w:w="54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Labs 2–7 and capstone calibration/validation</w:t>
            </w:r>
          </w:p>
        </w:tc>
      </w:tr>
      <w:tr>
        <w:trPr>
          <w:cantSplit/>
        </w:trPr>
        <w:tc>
          <w:tcPr>
            <w:tcW w:type="dxa" w:w="13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7"/>
              </w:rPr>
              <w:t>CLO7</w:t>
            </w:r>
          </w:p>
        </w:tc>
        <w:tc>
          <w:tcPr>
            <w:tcW w:type="dxa" w:w="25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Lectures 7 and 15</w:t>
            </w:r>
          </w:p>
        </w:tc>
        <w:tc>
          <w:tcPr>
            <w:tcW w:type="dxa" w:w="546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Lab 4 and capstone filtering/fusion</w:t>
            </w:r>
          </w:p>
        </w:tc>
      </w:tr>
      <w:tr>
        <w:trPr>
          <w:cantSplit/>
        </w:trPr>
        <w:tc>
          <w:tcPr>
            <w:tcW w:type="dxa" w:w="13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7"/>
              </w:rPr>
              <w:t>CLO8</w:t>
            </w:r>
          </w:p>
        </w:tc>
        <w:tc>
          <w:tcPr>
            <w:tcW w:type="dxa" w:w="25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Lecture 16</w:t>
            </w:r>
          </w:p>
        </w:tc>
        <w:tc>
          <w:tcPr>
            <w:tcW w:type="dxa" w:w="546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Capstone project and final design case</w:t>
            </w:r>
          </w:p>
        </w:tc>
      </w:tr>
    </w:tbl>
    <w:p>
      <w:pPr>
        <w:spacing w:after="20"/>
      </w:pPr>
    </w:p>
    <w:p>
      <w:pPr>
        <w:pStyle w:val="Heading1"/>
        <w:keepNext/>
      </w:pPr>
      <w:r>
        <w:t>9. Laboratory platform and resources</w:t>
      </w:r>
    </w:p>
    <w:tbl>
      <w:tblPr>
        <w:tblStyle w:val="TableGrid"/>
        <w:tblW w:type="dxa" w:w="9360"/>
        <w:jc w:val="left"/>
        <w:tblLayout w:type="fixed"/>
        <w:tblLook w:firstColumn="1" w:firstRow="1" w:lastColumn="0" w:lastRow="0" w:noHBand="0" w:noVBand="1" w:val="04A0"/>
        <w:tblInd w:type="dxa" w:w="105"/>
      </w:tblPr>
      <w:tblGrid>
        <w:gridCol w:w="2050"/>
        <w:gridCol w:w="7310"/>
      </w:tblGrid>
      <w:tr>
        <w:trPr>
          <w:tblHeader w:val="true"/>
        </w:trPr>
        <w:tc>
          <w:tcPr>
            <w:tcW w:type="dxa" w:w="205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RESOURCE</w:t>
            </w:r>
          </w:p>
        </w:tc>
        <w:tc>
          <w:tcPr>
            <w:tcW w:type="dxa" w:w="731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RECOMMENDED PROVISION</w:t>
            </w:r>
          </w:p>
        </w:tc>
      </w:tr>
      <w:tr>
        <w:trPr>
          <w:cantSplit/>
        </w:trPr>
        <w:tc>
          <w:tcPr>
            <w:tcW w:type="dxa" w:w="20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Core controller</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One standardized development board with ADC, I²C, SPI, interrupts, timers, serial logging and sufficient memory. STM32 Nucleo, ESP32-S3, or an equivalent platform is suitable; one platform should be used across the class.</w:t>
            </w:r>
          </w:p>
        </w:tc>
      </w:tr>
      <w:tr>
        <w:trPr>
          <w:cantSplit/>
        </w:trPr>
        <w:tc>
          <w:tcPr>
            <w:tcW w:type="dxa" w:w="20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Core sensing kit</w:t>
            </w:r>
          </w:p>
        </w:tc>
        <w:tc>
          <w:tcPr>
            <w:tcW w:type="dxa" w:w="73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Six-axis IMU with FIFO/interrupt; three-axis magnetometer; pressure sensor; temperature/humidity sensor; optical ToF or ultrasonic ranger; one analog bridge/pressure/force sensor; optional MEMS microphone.</w:t>
            </w:r>
          </w:p>
        </w:tc>
      </w:tr>
      <w:tr>
        <w:trPr>
          <w:cantSplit/>
        </w:trPr>
        <w:tc>
          <w:tcPr>
            <w:tcW w:type="dxa" w:w="20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Bench equipment</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Regulated current-limited supplies, digital multimeters, oscilloscopes or logic analyzers shared between teams, breadboards, ESD protection, reference ruler/angle fixture/known masses, and a stable temperature or environmental reference when available.</w:t>
            </w:r>
          </w:p>
        </w:tc>
      </w:tr>
      <w:tr>
        <w:trPr>
          <w:cantSplit/>
        </w:trPr>
        <w:tc>
          <w:tcPr>
            <w:tcW w:type="dxa" w:w="20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Software</w:t>
            </w:r>
          </w:p>
        </w:tc>
        <w:tc>
          <w:tcPr>
            <w:tcW w:type="dxa" w:w="73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Vendor datasheets and application notes; MCU toolchain; serial logger; Python, MATLAB, or an equivalent tool for plotting, regression, statistics and filtering; version control or a structured source archive.</w:t>
            </w:r>
          </w:p>
        </w:tc>
      </w:tr>
      <w:tr>
        <w:trPr>
          <w:cantSplit/>
        </w:trPr>
        <w:tc>
          <w:tcPr>
            <w:tcW w:type="dxa" w:w="20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Teaching assets</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Pre-lab sheet, wiring diagram, starter driver, known-good binary or test script, sample data, check-off checklist, rubric, and troubleshooting guide for every laboratory.</w:t>
            </w:r>
          </w:p>
        </w:tc>
      </w:tr>
    </w:tbl>
    <w:p>
      <w:pPr>
        <w:spacing w:after="20"/>
      </w:pPr>
    </w:p>
    <w:p>
      <w:pPr>
        <w:pStyle w:val="Heading2"/>
        <w:keepNext/>
      </w:pPr>
      <w:r>
        <w:t>Selection rule for actual components</w:t>
      </w:r>
    </w:p>
    <w:p>
      <w:pPr>
        <w:spacing w:before="0" w:after="120" w:line="288" w:lineRule="auto"/>
      </w:pPr>
      <w:r>
        <w:rPr>
          <w:rFonts w:ascii="DejaVu Sans" w:hAnsi="DejaVu Sans" w:cs="DejaVu Sans"/>
          <w:color w:val="1F2937"/>
          <w:sz w:val="20"/>
        </w:rPr>
        <w:t>Choose devices that expose the engineering features being taught: selectable range and ODR, documented bandwidth/noise, self-test, data-ready interrupt, FIFO where relevant, accessible register map, stable development boards, and complete datasheets. Avoid selecting a part only because an Arduino library exists; students must still see the underlying configuration and data path.</w:t>
      </w:r>
    </w:p>
    <w:p>
      <w:pPr>
        <w:pStyle w:val="Heading1"/>
        <w:keepNext/>
      </w:pPr>
      <w:r>
        <w:t>10. Teaching and quality-assurance method</w:t>
      </w:r>
    </w:p>
    <w:tbl>
      <w:tblPr>
        <w:tblStyle w:val="TableGrid"/>
        <w:tblW w:type="dxa" w:w="9360"/>
        <w:jc w:val="left"/>
        <w:tblLayout w:type="fixed"/>
        <w:tblLook w:firstColumn="1" w:firstRow="1" w:lastColumn="0" w:lastRow="0" w:noHBand="0" w:noVBand="1" w:val="04A0"/>
        <w:tblInd w:type="dxa" w:w="105"/>
      </w:tblPr>
      <w:tblGrid>
        <w:gridCol w:w="2050"/>
        <w:gridCol w:w="7310"/>
      </w:tblGrid>
      <w:tr>
        <w:trPr>
          <w:tblHeader w:val="true"/>
        </w:trPr>
        <w:tc>
          <w:tcPr>
            <w:tcW w:type="dxa" w:w="205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PACKAGE</w:t>
            </w:r>
          </w:p>
        </w:tc>
        <w:tc>
          <w:tcPr>
            <w:tcW w:type="dxa" w:w="731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MINIMUM CONTENT</w:t>
            </w:r>
          </w:p>
        </w:tc>
      </w:tr>
      <w:tr>
        <w:trPr>
          <w:cantSplit/>
        </w:trPr>
        <w:tc>
          <w:tcPr>
            <w:tcW w:type="dxa" w:w="20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Lecture package</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Learning objectives; concise slide deck; annotated diagrams; one commercial datasheet case; one worked calculation; one integration-failure example; short formative quiz; reading list.</w:t>
            </w:r>
          </w:p>
        </w:tc>
      </w:tr>
      <w:tr>
        <w:trPr>
          <w:cantSplit/>
        </w:trPr>
        <w:tc>
          <w:tcPr>
            <w:tcW w:type="dxa" w:w="20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Laboratory package</w:t>
            </w:r>
          </w:p>
        </w:tc>
        <w:tc>
          <w:tcPr>
            <w:tcW w:type="dxa" w:w="73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Pre-lab; schematic/wiring diagram; firmware skeleton; expected signal range; controlled procedure; analysis template; check-off questions; rubric; troubleshooting notes; instructor reference data.</w:t>
            </w:r>
          </w:p>
        </w:tc>
      </w:tr>
      <w:tr>
        <w:trPr>
          <w:cantSplit/>
        </w:trPr>
        <w:tc>
          <w:tcPr>
            <w:tcW w:type="dxa" w:w="20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Student documentation</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Units on every value; raw and processed data retained; configuration recorded; plots labeled; calibration coefficients reported; uncertainty/limitations stated; source code reproducible.</w:t>
            </w:r>
          </w:p>
        </w:tc>
      </w:tr>
      <w:tr>
        <w:trPr>
          <w:cantSplit/>
        </w:trPr>
        <w:tc>
          <w:tcPr>
            <w:tcW w:type="dxa" w:w="20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Course review data</w:t>
            </w:r>
          </w:p>
        </w:tc>
        <w:tc>
          <w:tcPr>
            <w:tcW w:type="dxa" w:w="73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CLO attainment by assessment; laboratory completion rate; common misconceptions; hardware failure log; student feedback; capstone rubric distribution; actions for the next offering.</w:t>
            </w:r>
          </w:p>
        </w:tc>
      </w:tr>
    </w:tbl>
    <w:p>
      <w:pPr>
        <w:spacing w:after="20"/>
      </w:pPr>
    </w:p>
    <w:p>
      <w:pPr>
        <w:pStyle w:val="Heading1"/>
        <w:keepNext/>
      </w:pPr>
      <w:r>
        <w:t>11. Recommended references</w:t>
      </w:r>
    </w:p>
    <w:tbl>
      <w:tblPr>
        <w:tblStyle w:val="TableGrid"/>
        <w:tblW w:type="dxa" w:w="9360"/>
        <w:jc w:val="left"/>
        <w:tblLayout w:type="fixed"/>
        <w:tblLook w:firstColumn="1" w:firstRow="1" w:lastColumn="0" w:lastRow="0" w:noHBand="0" w:noVBand="1" w:val="04A0"/>
        <w:tblInd w:type="dxa" w:w="105"/>
      </w:tblPr>
      <w:tblGrid>
        <w:gridCol w:w="2050"/>
        <w:gridCol w:w="7310"/>
      </w:tblGrid>
      <w:tr>
        <w:trPr>
          <w:tblHeader w:val="true"/>
        </w:trPr>
        <w:tc>
          <w:tcPr>
            <w:tcW w:type="dxa" w:w="205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TYPE</w:t>
            </w:r>
          </w:p>
        </w:tc>
        <w:tc>
          <w:tcPr>
            <w:tcW w:type="dxa" w:w="731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RECOMMENDED USE</w:t>
            </w:r>
          </w:p>
        </w:tc>
      </w:tr>
      <w:tr>
        <w:trPr>
          <w:cantSplit/>
        </w:trPr>
        <w:tc>
          <w:tcPr>
            <w:tcW w:type="dxa" w:w="20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Core sensor reference</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Jacob Fraden, Handbook of Modern Sensors: Physics, Designs, and Applications. Use selected sections by sensor family.</w:t>
            </w:r>
          </w:p>
        </w:tc>
      </w:tr>
      <w:tr>
        <w:trPr>
          <w:cantSplit/>
        </w:trPr>
        <w:tc>
          <w:tcPr>
            <w:tcW w:type="dxa" w:w="20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Measurement reference</w:t>
            </w:r>
          </w:p>
        </w:tc>
        <w:tc>
          <w:tcPr>
            <w:tcW w:type="dxa" w:w="73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A modern measurement and instrumentation text covering static/dynamic characteristics, uncertainty, signal conditioning, sampling, and calibration.</w:t>
            </w:r>
          </w:p>
        </w:tc>
      </w:tr>
      <w:tr>
        <w:trPr>
          <w:cantSplit/>
        </w:trPr>
        <w:tc>
          <w:tcPr>
            <w:tcW w:type="dxa" w:w="20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MEMS reference</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Stephen D. Senturia, Microsystem Design, selected introductory, sensing, packaging, noise, and systems sections; fabrication-heavy chapters are optional.</w:t>
            </w:r>
          </w:p>
        </w:tc>
      </w:tr>
      <w:tr>
        <w:trPr>
          <w:cantSplit/>
        </w:trPr>
        <w:tc>
          <w:tcPr>
            <w:tcW w:type="dxa" w:w="20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Primary practical sources</w:t>
            </w:r>
          </w:p>
        </w:tc>
        <w:tc>
          <w:tcPr>
            <w:tcW w:type="dxa" w:w="73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Manufacturer datasheets, application notes, reference designs, errata, and evaluation-board documentation for the exact devices used in class.</w:t>
            </w:r>
          </w:p>
        </w:tc>
      </w:tr>
      <w:tr>
        <w:trPr>
          <w:cantSplit/>
        </w:trPr>
        <w:tc>
          <w:tcPr>
            <w:tcW w:type="dxa" w:w="20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color w:val="17365D"/>
                <w:sz w:val="17"/>
              </w:rPr>
              <w:t>Software references</w:t>
            </w:r>
          </w:p>
        </w:tc>
        <w:tc>
          <w:tcPr>
            <w:tcW w:type="dxa" w:w="73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7"/>
              </w:rPr>
              <w:t>Official MCU peripheral documentation and official documentation for the selected numerical-analysis environment.</w:t>
            </w:r>
          </w:p>
        </w:tc>
      </w:tr>
    </w:tbl>
    <w:p>
      <w:pPr>
        <w:spacing w:after="20"/>
      </w:pPr>
    </w:p>
    <w:p>
      <w:pPr>
        <w:pStyle w:val="Heading2"/>
        <w:keepNext/>
      </w:pPr>
      <w:r>
        <w:t>External curriculum references used for benchmarking</w:t>
      </w:r>
    </w:p>
    <w:p>
      <w:pPr>
        <w:spacing w:after="120"/>
      </w:pPr>
      <w:r>
        <w:rPr>
          <w:rFonts w:ascii="DejaVu Sans" w:hAnsi="DejaVu Sans" w:cs="DejaVu Sans"/>
          <w:color w:val="1F2937"/>
          <w:sz w:val="18"/>
        </w:rPr>
        <w:t xml:space="preserve">MIT OpenCourseWare, 6.777J / 2.372J — Design and Fabrication of Microelectromechanical Devices, syllabus. </w:t>
      </w:r>
      <w:r>
        <w:rPr>
          <w:rFonts w:ascii="DejaVu Sans" w:hAnsi="DejaVu Sans" w:cs="DejaVu Sans"/>
          <w:color w:val="2E74B5"/>
          <w:sz w:val="17"/>
        </w:rPr>
        <w:t>https://ocw.mit.edu/courses/6-777j-design-and-fabrication-of-microelectromechanical-devices-spring-2007/pages/syllabus/</w:t>
      </w:r>
    </w:p>
    <w:p>
      <w:pPr>
        <w:spacing w:after="120"/>
      </w:pPr>
      <w:r>
        <w:rPr>
          <w:rFonts w:ascii="DejaVu Sans" w:hAnsi="DejaVu Sans" w:cs="DejaVu Sans"/>
          <w:color w:val="1F2937"/>
          <w:sz w:val="18"/>
        </w:rPr>
        <w:t xml:space="preserve">University of California, Berkeley, EE 147 — Introduction to Microelectromechanical Systems (MEMS), undergraduate catalog description. </w:t>
      </w:r>
      <w:r>
        <w:rPr>
          <w:rFonts w:ascii="DejaVu Sans" w:hAnsi="DejaVu Sans" w:cs="DejaVu Sans"/>
          <w:color w:val="2E74B5"/>
          <w:sz w:val="17"/>
        </w:rPr>
        <w:t>https://undergraduate.catalog.berkeley.edu/courses/1063251</w:t>
      </w:r>
    </w:p>
    <w:p>
      <w:pPr>
        <w:spacing w:after="120"/>
      </w:pPr>
      <w:r>
        <w:rPr>
          <w:rFonts w:ascii="DejaVu Sans" w:hAnsi="DejaVu Sans" w:cs="DejaVu Sans"/>
          <w:color w:val="1F2937"/>
          <w:sz w:val="18"/>
        </w:rPr>
        <w:t xml:space="preserve">Carnegie Mellon University, 60-223 — Intro to Physical Computing, Fall 2024 syllabus. </w:t>
      </w:r>
      <w:r>
        <w:rPr>
          <w:rFonts w:ascii="DejaVu Sans" w:hAnsi="DejaVu Sans" w:cs="DejaVu Sans"/>
          <w:color w:val="2E74B5"/>
          <w:sz w:val="17"/>
        </w:rPr>
        <w:t>https://courses.ideate.cmu.edu/60-223/f2024/syllabus.pdf</w:t>
      </w:r>
    </w:p>
    <w:p>
      <w:pPr>
        <w:pStyle w:val="Heading1"/>
        <w:keepNext/>
      </w:pPr>
      <w:r>
        <w:t>12. Decision summary</w:t>
      </w:r>
    </w:p>
    <w:p>
      <w:pPr>
        <w:spacing w:before="80" w:after="200" w:line="283" w:lineRule="auto"/>
        <w:ind w:left="230" w:right="173"/>
        <w:shd w:fill="E8EEF5"/>
      </w:pPr>
      <w:r>
        <w:rPr>
          <w:rFonts w:ascii="DejaVu Sans" w:hAnsi="DejaVu Sans" w:cs="DejaVu Sans"/>
          <w:b/>
          <w:color w:val="17365D"/>
          <w:sz w:val="21"/>
        </w:rPr>
        <w:t xml:space="preserve">Final semester decision  </w:t>
      </w:r>
      <w:r>
        <w:rPr>
          <w:rFonts w:ascii="DejaVu Sans" w:hAnsi="DejaVu Sans" w:cs="DejaVu Sans"/>
          <w:color w:val="1F2937"/>
          <w:sz w:val="20"/>
        </w:rPr>
        <w:t>Adopt the 16-lecture and 8-laboratory structure in this document. Keep fabrication to Lecture 4; require datasheet work from Lecture 2 onward; use one standardized controller and sensor kit; schedule laboratories in even weeks; assess every laboratory with measurement evidence; and make the capstone a calibrated, validated multi-sensor embedded system.</w:t>
      </w:r>
    </w:p>
    <w:p>
      <w:pPr>
        <w:spacing w:before="0" w:after="120" w:line="288" w:lineRule="auto"/>
      </w:pPr>
      <w:r>
        <w:rPr>
          <w:rFonts w:ascii="DejaVu Sans" w:hAnsi="DejaVu Sans" w:cs="DejaVu Sans"/>
          <w:color w:val="1F2937"/>
          <w:sz w:val="20"/>
        </w:rPr>
        <w:t>This structure is sufficiently stable to begin production of the lecture notes, slide decks, laboratory handouts, starter firmware, quizzes, and rubrics. Component choices may be finalized separately without changing the course architecture.</w:t>
      </w:r>
    </w:p>
    <w:p>
      <w:pPr>
        <w:pStyle w:val="Heading2"/>
        <w:keepNext/>
      </w:pPr>
      <w:r>
        <w:t>Recommended production sequence</w:t>
      </w:r>
    </w:p>
    <w:tbl>
      <w:tblPr>
        <w:tblStyle w:val="TableGrid"/>
        <w:tblW w:type="dxa" w:w="9360"/>
        <w:jc w:val="left"/>
        <w:tblLayout w:type="fixed"/>
        <w:tblLook w:firstColumn="1" w:firstRow="1" w:lastColumn="0" w:lastRow="0" w:noHBand="0" w:noVBand="1" w:val="04A0"/>
        <w:tblInd w:type="dxa" w:w="105"/>
      </w:tblPr>
      <w:tblGrid>
        <w:gridCol w:w="950"/>
        <w:gridCol w:w="8410"/>
      </w:tblGrid>
      <w:tr>
        <w:trPr>
          <w:tblHeader w:val="true"/>
        </w:trPr>
        <w:tc>
          <w:tcPr>
            <w:tcW w:type="dxa" w:w="95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STEP</w:t>
            </w:r>
          </w:p>
        </w:tc>
        <w:tc>
          <w:tcPr>
            <w:tcW w:type="dxa" w:w="8410"/>
            <w:vAlign w:val="center"/>
            <w:shd w:fill="2E74B5"/>
            <w:tcBorders>
              <w:top w:val="single" w:sz="6" w:color="B9C6D6"/>
              <w:left w:val="single" w:sz="6" w:color="B9C6D6"/>
              <w:bottom w:val="single" w:sz="6" w:color="B9C6D6"/>
              <w:right w:val="single" w:sz="6" w:color="B9C6D6"/>
              <w:insideH w:val="single" w:sz="6" w:color="B9C6D6"/>
              <w:insideV w:val="single" w:sz="6" w:color="B9C6D6"/>
            </w:tcBorders>
            <w:tcMar>
              <w:top w:w="85" w:type="dxa"/>
              <w:bottom w:w="85" w:type="dxa"/>
              <w:start w:w="105" w:type="dxa"/>
              <w:end w:w="105" w:type="dxa"/>
            </w:tcMar>
          </w:tcPr>
          <w:p>
            <w:pPr>
              <w:jc w:val="center"/>
            </w:pPr>
            <w:r/>
            <w:r>
              <w:rPr>
                <w:rFonts w:ascii="DejaVu Sans" w:hAnsi="DejaVu Sans" w:cs="DejaVu Sans"/>
                <w:b/>
                <w:color w:val="FFFFFF"/>
                <w:sz w:val="17"/>
              </w:rPr>
              <w:t>NEXT CURRICULUM-DEVELOPMENT ACTION</w:t>
            </w:r>
          </w:p>
        </w:tc>
      </w:tr>
      <w:tr>
        <w:trPr>
          <w:cantSplit/>
        </w:trPr>
        <w:tc>
          <w:tcPr>
            <w:tcW w:type="dxa" w:w="9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1</w:t>
            </w:r>
          </w:p>
        </w:tc>
        <w:tc>
          <w:tcPr>
            <w:tcW w:type="dxa" w:w="84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Finalize the controller, sensor kit, software environment, and available bench equipment.</w:t>
            </w:r>
          </w:p>
        </w:tc>
      </w:tr>
      <w:tr>
        <w:trPr>
          <w:cantSplit/>
        </w:trPr>
        <w:tc>
          <w:tcPr>
            <w:tcW w:type="dxa" w:w="9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2</w:t>
            </w:r>
          </w:p>
        </w:tc>
        <w:tc>
          <w:tcPr>
            <w:tcW w:type="dxa" w:w="84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Create the reusable lecture-note and presentation templates, including the recurring sensor-analysis framework.</w:t>
            </w:r>
          </w:p>
        </w:tc>
      </w:tr>
      <w:tr>
        <w:trPr>
          <w:cantSplit/>
        </w:trPr>
        <w:tc>
          <w:tcPr>
            <w:tcW w:type="dxa" w:w="9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3</w:t>
            </w:r>
          </w:p>
        </w:tc>
        <w:tc>
          <w:tcPr>
            <w:tcW w:type="dxa" w:w="84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Develop Lecture 1, Lecture 2, and Laboratory 1 as a pilot package and verify the 80-minute timing.</w:t>
            </w:r>
          </w:p>
        </w:tc>
      </w:tr>
      <w:tr>
        <w:trPr>
          <w:cantSplit/>
        </w:trPr>
        <w:tc>
          <w:tcPr>
            <w:tcW w:type="dxa" w:w="95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4</w:t>
            </w:r>
          </w:p>
        </w:tc>
        <w:tc>
          <w:tcPr>
            <w:tcW w:type="dxa" w:w="8410"/>
            <w:vAlign w:val="center"/>
            <w:shd w:fill="F7F9FC"/>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Develop Lectures 3–7 and Laboratories 2–4, then review workload and prerequisite gaps.</w:t>
            </w:r>
          </w:p>
        </w:tc>
      </w:tr>
      <w:tr>
        <w:trPr>
          <w:cantSplit/>
        </w:trPr>
        <w:tc>
          <w:tcPr>
            <w:tcW w:type="dxa" w:w="95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jc w:val="center"/>
            </w:pPr>
            <w:r/>
            <w:r>
              <w:rPr>
                <w:rFonts w:ascii="DejaVu Sans" w:hAnsi="DejaVu Sans" w:cs="DejaVu Sans"/>
                <w:b/>
                <w:color w:val="17365D"/>
                <w:sz w:val="18"/>
              </w:rPr>
              <w:t>5</w:t>
            </w:r>
          </w:p>
        </w:tc>
        <w:tc>
          <w:tcPr>
            <w:tcW w:type="dxa" w:w="8410"/>
            <w:vAlign w:val="center"/>
            <w:tcBorders>
              <w:top w:val="single" w:sz="6" w:color="D7DCE2"/>
              <w:left w:val="single" w:sz="6" w:color="D7DCE2"/>
              <w:bottom w:val="single" w:sz="6" w:color="D7DCE2"/>
              <w:right w:val="single" w:sz="6" w:color="D7DCE2"/>
              <w:insideH w:val="single" w:sz="6" w:color="D7DCE2"/>
              <w:insideV w:val="single" w:sz="6" w:color="D7DCE2"/>
            </w:tcBorders>
            <w:tcMar>
              <w:top w:w="85" w:type="dxa"/>
              <w:bottom w:w="85" w:type="dxa"/>
              <w:start w:w="105" w:type="dxa"/>
              <w:end w:w="105" w:type="dxa"/>
            </w:tcMar>
          </w:tcPr>
          <w:p>
            <w:pPr>
              <w:spacing w:after="0" w:line="259" w:lineRule="auto"/>
            </w:pPr>
            <w:r/>
            <w:r>
              <w:rPr>
                <w:rFonts w:ascii="DejaVu Sans" w:hAnsi="DejaVu Sans" w:cs="DejaVu Sans"/>
                <w:b w:val="0"/>
                <w:color w:val="1F2937"/>
                <w:sz w:val="18"/>
              </w:rPr>
              <w:t>Complete the remaining lectures, laboratories, capstone brief, assessment bank, and instructor reference solutions.</w:t>
            </w:r>
          </w:p>
        </w:tc>
      </w:tr>
    </w:tbl>
    <w:p>
      <w:pPr>
        <w:spacing w:after="20"/>
      </w:pP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181" w:right="1440" w:bottom="1123"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DejaVu Sans" w:hAnsi="DejaVu Sans" w:cs="DejaVu Sans"/>
        <w:color w:val="5B6573"/>
        <w:sz w:val="16"/>
      </w:rPr>
      <w:t xml:space="preserve">Semester Plan  |  Page </w:t>
    </w:r>
    <w:r>
      <w:rPr>
        <w:rFonts w:ascii="DejaVu Sans" w:hAnsi="DejaVu Sans" w:cs="DejaVu Sans"/>
        <w:color w:val="5B6573"/>
        <w:sz w:val="17"/>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DejaVu Sans" w:hAnsi="DejaVu Sans" w:cs="DejaVu Sans"/>
        <w:color w:val="5B6573"/>
        <w:sz w:val="16"/>
      </w:rPr>
      <w:t xml:space="preserve">Semester Plan  |  Page </w:t>
    </w:r>
    <w:r>
      <w:rPr>
        <w:rFonts w:ascii="DejaVu Sans" w:hAnsi="DejaVu Sans" w:cs="DejaVu Sans"/>
        <w:color w:val="5B6573"/>
        <w:sz w:val="17"/>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DejaVu Sans" w:hAnsi="DejaVu Sans" w:cs="DejaVu Sans"/>
        <w:color w:val="5B6573"/>
        <w:sz w:val="16"/>
      </w:rPr>
      <w:t xml:space="preserve">Semester Plan  |  Page </w:t>
    </w:r>
    <w:r>
      <w:rPr>
        <w:rFonts w:ascii="DejaVu Sans" w:hAnsi="DejaVu Sans" w:cs="DejaVu Sans"/>
        <w:color w:val="5B6573"/>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DejaVu Sans" w:hAnsi="DejaVu Sans" w:cs="DejaVu Sans"/>
        <w:b/>
        <w:color w:val="5B6573"/>
        <w:sz w:val="16"/>
      </w:rPr>
      <w:t>MICROELECTROMECHANICAL SYSTEMS AND SENSORS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DejaVu Sans" w:hAnsi="DejaVu Sans" w:cs="DejaVu Sans"/>
        <w:b/>
        <w:color w:val="5B6573"/>
        <w:sz w:val="16"/>
      </w:rPr>
      <w:t>MICROELECTROMECHANICAL SYSTEMS AND SENSORS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DejaVu Sans" w:hAnsi="DejaVu Sans" w:cs="DejaVu Sans"/>
        <w:b/>
        <w:color w:val="5B6573"/>
        <w:sz w:val="16"/>
      </w:rPr>
      <w:t>MICROELECTROMECHANICAL SYSTEMS AND SENSORS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DejaVu Sans" w:hAnsi="DejaVu Sans" w:cs="DejaVu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DejaVu Sans" w:hAnsi="DejaVu Sans" w:cs="DejaVu San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DejaVu Sans" w:hAnsi="DejaVu Sans" w:cs="DejaVu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cs="DejaVu San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Microelectromechanical Systems and Sensors — Final Semester Plan</dc:title>
  <dc:subject>Bachelor curriculum: 16 lectures and 8 laboratory works</dc:subject>
  <dc:creator>Course curriculum working draft</dc:creator>
  <cp:keywords>MEMS, sensors, embedded systems, laboratory, curriculum</cp:keywords>
  <dc:description>generated by python-docx</dc:description>
  <cp:lastModifiedBy/>
  <cp:revision>1</cp:revision>
  <dcterms:created xsi:type="dcterms:W3CDTF">2013-12-23T23:15:00Z</dcterms:created>
  <dcterms:modified xsi:type="dcterms:W3CDTF">2013-12-23T23:15:00Z</dcterms:modified>
  <cp:category/>
</cp:coreProperties>
</file>