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pPr>
      <w:r w:rsidRPr="00000000" w:rsidR="00000000" w:rsidDel="00000000">
        <w:rPr>
          <w:rtl w:val="0"/>
        </w:rPr>
        <w:t xml:space="preserve">Lab 1 - 08/26/2014</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1: We are probably still seeing programs on the network communicating because of background processes. Theses processes are probably confirming their connection and checking for updates.</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2: We chose the syslog protocol. This protocol communicates any important system events that could be useful to monitor. This is important so that we can view any problems or important events that occur in the network.</w:t>
      </w:r>
    </w:p>
    <w:p w:rsidP="00000000" w:rsidRPr="00000000" w:rsidR="00000000" w:rsidDel="00000000" w:rsidRDefault="00000000">
      <w:pPr>
        <w:contextualSpacing w:val="0"/>
      </w:pPr>
      <w:r w:rsidRPr="00000000" w:rsidR="00000000" w:rsidDel="00000000">
        <w:rPr>
          <w:rtl w:val="0"/>
        </w:rPr>
        <w:tab/>
      </w:r>
    </w:p>
    <w:p w:rsidP="00000000" w:rsidRPr="00000000" w:rsidR="00000000" w:rsidDel="00000000" w:rsidRDefault="00000000">
      <w:pPr>
        <w:contextualSpacing w:val="0"/>
      </w:pPr>
      <w:r w:rsidRPr="00000000" w:rsidR="00000000" w:rsidDel="00000000">
        <w:rPr>
          <w:rtl w:val="0"/>
        </w:rPr>
        <w:t xml:space="preserve">3: The application layer is using Hypertext Transfer Protocol (HTTP), the network layer is Internet Protocol Version 4 (IPv4), the transport layer is Transmission Control Protocol (TCP), and the link layer is Ethernet II.</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4: We will see a large amount of traffic generated because it has to load a bunch of different elements from a specific page. A web page is compiled of different elements so there can be more data than one packet can transfer. This would be especially true if there are pictures or videos, which can be very large in size.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5: We see different source address at different layers, however they are in different formats. One is a mac address, another is an IP address, and the last is a port number. These don’t seem to be related, but they probably are similar as they are just different unique identifiers to the same piece of hardware.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6: We found this under User-Agent under the HTTP section. Our packet listed Mozilla on a linux machine.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7: The transport layer changes from TCP to UDP, and the Application layer changes from HTTP to DNS. The Link layer stayed as Ethernet II, and the network layer stayed as Internet Protocol Version 4.</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8: With the HTTP header there is much more information, such as user, source, destination, the next sequence number, and the current sequence number. The UDP header is very basic with items like user, source, and destination. HTTP uses TCP so that a sequence of packets can be sent for larger data packages that need to be split up among multiple packets.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9: We compared two HTTP protocol packets and found that the length, destination, checksum, and Identification are different among the packets. They all have the same version, header length, source, Time to live, flags, fragment offset, and protocol.</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10: It appears that HTTP is the only protocol with semi-readable data. This data is in hexadecimal so that depends on the reader can read or convert hex. This may be valuable if a network administrator wants to monitor various aspects of the network.</w:t>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1.docx</dc:title>
</cp:coreProperties>
</file>