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3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>
        <w:rPr>
          <w:rFonts w:ascii="Arial" w:hAnsi="Arial" w:cs="Arial"/>
          <w:i/>
          <w:sz w:val="24"/>
          <w:szCs w:val="24"/>
        </w:rPr>
        <w:t>программирования и информационных технологий</w:t>
      </w:r>
    </w:p>
    <w:p w:rsidR="00212142" w:rsidRPr="007907D3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5"/>
          <w:b/>
          <w:bCs w:val="0"/>
        </w:rPr>
      </w:pPr>
      <w:bookmarkStart w:id="0" w:name="_Toc421657563"/>
      <w:r w:rsidRPr="0049734B">
        <w:rPr>
          <w:rStyle w:val="a5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727DA1">
        <w:t>доставке различных товаров клиентам.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 xml:space="preserve">Наиболее </w:t>
      </w:r>
      <w:proofErr w:type="gramStart"/>
      <w:r>
        <w:rPr>
          <w:lang w:eastAsia="ru-RU"/>
        </w:rPr>
        <w:t>важными</w:t>
      </w:r>
      <w:proofErr w:type="gramEnd"/>
      <w:r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proofErr w:type="spellStart"/>
      <w:r w:rsidR="005B0DBF">
        <w:rPr>
          <w:lang w:eastAsia="ru-RU"/>
        </w:rPr>
        <w:t>редактированияы</w:t>
      </w:r>
      <w:proofErr w:type="spellEnd"/>
      <w:r w:rsidR="00615D0F">
        <w:rPr>
          <w:lang w:eastAsia="ru-RU"/>
        </w:rPr>
        <w:t>.</w:t>
      </w:r>
    </w:p>
    <w:p w:rsidR="00615D0F" w:rsidRDefault="005B0DBF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Оператор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5B0DBF" w:rsidP="00615D0F">
      <w:pPr>
        <w:tabs>
          <w:tab w:val="left" w:pos="851"/>
        </w:tabs>
        <w:ind w:firstLine="851"/>
      </w:pPr>
      <w:r>
        <w:rPr>
          <w:lang w:eastAsia="ru-RU"/>
        </w:rPr>
        <w:t>Оператор</w:t>
      </w:r>
      <w:r w:rsidR="00615D0F" w:rsidRPr="005E596B">
        <w:t> </w:t>
      </w:r>
      <w:r w:rsidR="00615D0F">
        <w:t>-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615D0F">
        <w:t xml:space="preserve"> -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615D0F">
        <w:t xml:space="preserve"> -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615D0F">
        <w:t xml:space="preserve"> -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7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рассматриваемой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5B0DBF" w:rsidRDefault="005B0DBF" w:rsidP="005B0DBF">
      <w:pPr>
        <w:pStyle w:val="a7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7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Pr="00762A67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212142" w:rsidRPr="006841D8" w:rsidRDefault="006841D8" w:rsidP="006841D8">
      <w:pPr>
        <w:pStyle w:val="a6"/>
        <w:numPr>
          <w:ilvl w:val="0"/>
          <w:numId w:val="8"/>
        </w:numPr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182324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Pr="00762A67" w:rsidRDefault="006841D8" w:rsidP="006841D8">
      <w:pPr>
        <w:pStyle w:val="1"/>
        <w:ind w:left="0" w:firstLine="851"/>
      </w:pPr>
      <w:bookmarkStart w:id="5" w:name="_Toc421657573"/>
      <w:r w:rsidRPr="00762A67">
        <w:lastRenderedPageBreak/>
        <w:t>Требования к организации вводимых/выводимых данных</w:t>
      </w:r>
      <w:bookmarkEnd w:id="5"/>
    </w:p>
    <w:p w:rsidR="006841D8" w:rsidRPr="006841D8" w:rsidRDefault="006841D8" w:rsidP="006841D8">
      <w:bookmarkStart w:id="6" w:name="_GoBack"/>
      <w:bookmarkEnd w:id="6"/>
    </w:p>
    <w:sectPr w:rsidR="006841D8" w:rsidRPr="0068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17A"/>
    <w:multiLevelType w:val="hybridMultilevel"/>
    <w:tmpl w:val="5D74BAE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1F193D"/>
    <w:rsid w:val="00212142"/>
    <w:rsid w:val="005B0DBF"/>
    <w:rsid w:val="00615D0F"/>
    <w:rsid w:val="006841D8"/>
    <w:rsid w:val="00727DA1"/>
    <w:rsid w:val="007F6CE9"/>
    <w:rsid w:val="008128C3"/>
    <w:rsid w:val="00A86B06"/>
    <w:rsid w:val="00C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841D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841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Михаил</cp:lastModifiedBy>
  <cp:revision>3</cp:revision>
  <dcterms:created xsi:type="dcterms:W3CDTF">2016-02-26T08:12:00Z</dcterms:created>
  <dcterms:modified xsi:type="dcterms:W3CDTF">2016-03-10T20:51:00Z</dcterms:modified>
</cp:coreProperties>
</file>