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86" w:rsidRPr="00090486" w:rsidRDefault="00090486" w:rsidP="00090486">
      <w:pPr>
        <w:spacing w:after="0" w:line="259" w:lineRule="auto"/>
        <w:ind w:left="0" w:firstLine="0"/>
        <w:rPr>
          <w:sz w:val="22"/>
        </w:rPr>
      </w:pPr>
      <w:bookmarkStart w:id="0" w:name="_GoBack"/>
      <w:r w:rsidRPr="00090486">
        <w:rPr>
          <w:b/>
          <w:sz w:val="40"/>
        </w:rPr>
        <w:t>Software Requirements Document</w:t>
      </w:r>
    </w:p>
    <w:bookmarkEnd w:id="0"/>
    <w:p w:rsidR="00090486" w:rsidRPr="00090486" w:rsidRDefault="00090486" w:rsidP="00090486">
      <w:pPr>
        <w:pStyle w:val="Heading1"/>
        <w:spacing w:after="155"/>
        <w:ind w:left="187" w:hanging="202"/>
        <w:rPr>
          <w:sz w:val="28"/>
        </w:rPr>
      </w:pPr>
      <w:r w:rsidRPr="00090486">
        <w:rPr>
          <w:sz w:val="28"/>
        </w:rPr>
        <w:t>Introduction</w:t>
      </w:r>
    </w:p>
    <w:p w:rsidR="00090486" w:rsidRPr="00090486" w:rsidRDefault="00090486" w:rsidP="00090486">
      <w:pPr>
        <w:pStyle w:val="Heading2"/>
        <w:ind w:left="-5"/>
        <w:rPr>
          <w:sz w:val="22"/>
        </w:rPr>
      </w:pPr>
      <w:r w:rsidRPr="00090486">
        <w:rPr>
          <w:sz w:val="22"/>
        </w:rPr>
        <w:t>Purpose</w:t>
      </w:r>
    </w:p>
    <w:p w:rsidR="00090486" w:rsidRPr="00090486" w:rsidRDefault="00090486" w:rsidP="00090486">
      <w:pPr>
        <w:spacing w:after="207"/>
        <w:ind w:left="-5"/>
        <w:rPr>
          <w:sz w:val="22"/>
        </w:rPr>
      </w:pPr>
      <w:r w:rsidRPr="00090486">
        <w:rPr>
          <w:sz w:val="22"/>
        </w:rPr>
        <w:t xml:space="preserve">This document details the specifications for a workflow system designed specifically for </w:t>
      </w:r>
      <w:proofErr w:type="spellStart"/>
      <w:r w:rsidRPr="00090486">
        <w:rPr>
          <w:sz w:val="22"/>
        </w:rPr>
        <w:t>Atarimae</w:t>
      </w:r>
      <w:proofErr w:type="spellEnd"/>
      <w:r w:rsidRPr="00090486">
        <w:rPr>
          <w:sz w:val="22"/>
        </w:rPr>
        <w:t xml:space="preserve"> Talent Agency, ensuring compliance with Australian regulations governing data protection, privacy, and digital communication.</w:t>
      </w:r>
    </w:p>
    <w:p w:rsidR="00090486" w:rsidRPr="00090486" w:rsidRDefault="00090486" w:rsidP="00090486">
      <w:pPr>
        <w:pStyle w:val="Heading2"/>
        <w:ind w:left="-5"/>
        <w:rPr>
          <w:sz w:val="22"/>
        </w:rPr>
      </w:pPr>
      <w:r w:rsidRPr="00090486">
        <w:rPr>
          <w:sz w:val="22"/>
        </w:rPr>
        <w:t>Scope</w:t>
      </w:r>
    </w:p>
    <w:p w:rsidR="00090486" w:rsidRPr="00090486" w:rsidRDefault="00090486" w:rsidP="00090486">
      <w:pPr>
        <w:spacing w:after="207"/>
        <w:ind w:left="-5"/>
        <w:rPr>
          <w:sz w:val="22"/>
        </w:rPr>
      </w:pPr>
      <w:r w:rsidRPr="00090486">
        <w:rPr>
          <w:sz w:val="22"/>
        </w:rPr>
        <w:t xml:space="preserve">The system offers a responsive design suitable for both mobile and desktop devices, facilitating efficient management of agency operations, with hosting provided by </w:t>
      </w:r>
      <w:proofErr w:type="spellStart"/>
      <w:r w:rsidRPr="00090486">
        <w:rPr>
          <w:sz w:val="22"/>
        </w:rPr>
        <w:t>HostHatch</w:t>
      </w:r>
      <w:proofErr w:type="spellEnd"/>
      <w:r w:rsidRPr="00090486">
        <w:rPr>
          <w:sz w:val="22"/>
        </w:rPr>
        <w:t>.</w:t>
      </w:r>
    </w:p>
    <w:p w:rsidR="00090486" w:rsidRPr="00090486" w:rsidRDefault="00090486" w:rsidP="00090486">
      <w:pPr>
        <w:pStyle w:val="Heading2"/>
        <w:ind w:left="-5"/>
        <w:rPr>
          <w:sz w:val="22"/>
        </w:rPr>
      </w:pPr>
      <w:r w:rsidRPr="00090486">
        <w:rPr>
          <w:sz w:val="22"/>
        </w:rPr>
        <w:t>Definitions and Acronyms</w:t>
      </w:r>
    </w:p>
    <w:p w:rsidR="00090486" w:rsidRPr="00090486" w:rsidRDefault="00090486" w:rsidP="00090486">
      <w:pPr>
        <w:spacing w:after="91"/>
        <w:ind w:left="-5"/>
        <w:rPr>
          <w:sz w:val="22"/>
        </w:rPr>
      </w:pPr>
      <w:r w:rsidRPr="00090486">
        <w:rPr>
          <w:sz w:val="22"/>
        </w:rPr>
        <w:t>SRD: Software Requirements Document</w:t>
      </w:r>
    </w:p>
    <w:p w:rsidR="00090486" w:rsidRPr="00090486" w:rsidRDefault="00090486" w:rsidP="00090486">
      <w:pPr>
        <w:spacing w:after="91"/>
        <w:ind w:left="-5"/>
        <w:rPr>
          <w:sz w:val="22"/>
        </w:rPr>
      </w:pPr>
      <w:r w:rsidRPr="00090486">
        <w:rPr>
          <w:sz w:val="22"/>
        </w:rPr>
        <w:t>API: Application Programming Interface</w:t>
      </w:r>
    </w:p>
    <w:p w:rsidR="00090486" w:rsidRPr="00090486" w:rsidRDefault="00090486" w:rsidP="00090486">
      <w:pPr>
        <w:spacing w:after="444"/>
        <w:ind w:left="-5"/>
        <w:rPr>
          <w:sz w:val="22"/>
        </w:rPr>
      </w:pPr>
      <w:r w:rsidRPr="00090486">
        <w:rPr>
          <w:sz w:val="22"/>
        </w:rPr>
        <w:t>APPs: Australian Privacy Principles</w:t>
      </w:r>
    </w:p>
    <w:p w:rsidR="00090486" w:rsidRPr="00090486" w:rsidRDefault="00090486" w:rsidP="00090486">
      <w:pPr>
        <w:pStyle w:val="Heading1"/>
        <w:spacing w:after="155"/>
        <w:ind w:left="227" w:hanging="242"/>
        <w:rPr>
          <w:sz w:val="28"/>
        </w:rPr>
      </w:pPr>
      <w:r w:rsidRPr="00090486">
        <w:rPr>
          <w:sz w:val="28"/>
        </w:rPr>
        <w:t>Overall Description</w:t>
      </w:r>
    </w:p>
    <w:p w:rsidR="00090486" w:rsidRPr="00090486" w:rsidRDefault="00090486" w:rsidP="00090486">
      <w:pPr>
        <w:pStyle w:val="Heading2"/>
        <w:ind w:left="-5"/>
        <w:rPr>
          <w:sz w:val="22"/>
        </w:rPr>
      </w:pPr>
      <w:r w:rsidRPr="00090486">
        <w:rPr>
          <w:sz w:val="22"/>
        </w:rPr>
        <w:t>Product Perspective</w:t>
      </w:r>
    </w:p>
    <w:p w:rsidR="00090486" w:rsidRPr="00090486" w:rsidRDefault="00090486" w:rsidP="00090486">
      <w:pPr>
        <w:spacing w:after="207"/>
        <w:ind w:left="-5"/>
        <w:rPr>
          <w:sz w:val="22"/>
        </w:rPr>
      </w:pPr>
      <w:r w:rsidRPr="00090486">
        <w:rPr>
          <w:sz w:val="22"/>
        </w:rPr>
        <w:t>This solution integrates with Google Drive and Calendars to enhance functionality, featuring a custom internal task management board similar to Trello, developed to comply with Australian legal standards.</w:t>
      </w:r>
    </w:p>
    <w:p w:rsidR="00090486" w:rsidRPr="00090486" w:rsidRDefault="00090486" w:rsidP="00090486">
      <w:pPr>
        <w:pStyle w:val="Heading2"/>
        <w:ind w:left="-5"/>
        <w:rPr>
          <w:sz w:val="22"/>
        </w:rPr>
      </w:pPr>
      <w:r w:rsidRPr="00090486">
        <w:rPr>
          <w:sz w:val="22"/>
        </w:rPr>
        <w:t>User Needs</w:t>
      </w:r>
    </w:p>
    <w:p w:rsidR="00090486" w:rsidRPr="00090486" w:rsidRDefault="00090486" w:rsidP="00090486">
      <w:pPr>
        <w:spacing w:after="207"/>
        <w:ind w:left="-5"/>
        <w:rPr>
          <w:sz w:val="22"/>
        </w:rPr>
      </w:pPr>
      <w:r w:rsidRPr="00090486">
        <w:rPr>
          <w:sz w:val="22"/>
        </w:rPr>
        <w:t>Employees require a secure, intuitive system that complies with legal requirements while enhancing operational efficiency.</w:t>
      </w:r>
    </w:p>
    <w:p w:rsidR="00090486" w:rsidRPr="00090486" w:rsidRDefault="00090486" w:rsidP="00090486">
      <w:pPr>
        <w:pStyle w:val="Heading2"/>
        <w:ind w:left="-5"/>
        <w:rPr>
          <w:sz w:val="22"/>
        </w:rPr>
      </w:pPr>
      <w:r w:rsidRPr="00090486">
        <w:rPr>
          <w:sz w:val="22"/>
        </w:rPr>
        <w:t>Assumptions and Dependencies</w:t>
      </w:r>
    </w:p>
    <w:p w:rsidR="00090486" w:rsidRPr="00090486" w:rsidRDefault="00090486" w:rsidP="00090486">
      <w:pPr>
        <w:spacing w:after="91"/>
        <w:ind w:left="-5"/>
        <w:rPr>
          <w:sz w:val="22"/>
        </w:rPr>
      </w:pPr>
      <w:r w:rsidRPr="00090486">
        <w:rPr>
          <w:sz w:val="22"/>
        </w:rPr>
        <w:t>The system relies on stable server performance with minimal downtime.</w:t>
      </w:r>
    </w:p>
    <w:p w:rsidR="00090486" w:rsidRPr="00090486" w:rsidRDefault="00090486" w:rsidP="00090486">
      <w:pPr>
        <w:spacing w:after="444"/>
        <w:ind w:left="-5"/>
        <w:rPr>
          <w:sz w:val="22"/>
        </w:rPr>
      </w:pPr>
      <w:r w:rsidRPr="00090486">
        <w:rPr>
          <w:sz w:val="22"/>
        </w:rPr>
        <w:t xml:space="preserve">Legal compliance </w:t>
      </w:r>
      <w:proofErr w:type="gramStart"/>
      <w:r w:rsidRPr="00090486">
        <w:rPr>
          <w:sz w:val="22"/>
        </w:rPr>
        <w:t>is assumed to be based</w:t>
      </w:r>
      <w:proofErr w:type="gramEnd"/>
      <w:r w:rsidRPr="00090486">
        <w:rPr>
          <w:sz w:val="22"/>
        </w:rPr>
        <w:t xml:space="preserve"> on current Australian laws and standards.</w:t>
      </w:r>
    </w:p>
    <w:p w:rsidR="00090486" w:rsidRPr="00090486" w:rsidRDefault="00090486" w:rsidP="00090486">
      <w:pPr>
        <w:pStyle w:val="Heading1"/>
        <w:spacing w:after="155"/>
        <w:ind w:left="226" w:hanging="241"/>
        <w:rPr>
          <w:sz w:val="28"/>
        </w:rPr>
      </w:pPr>
      <w:r w:rsidRPr="00090486">
        <w:rPr>
          <w:sz w:val="28"/>
        </w:rPr>
        <w:t>System Features</w:t>
      </w:r>
    </w:p>
    <w:p w:rsidR="00090486" w:rsidRPr="00090486" w:rsidRDefault="00090486" w:rsidP="00090486">
      <w:pPr>
        <w:pStyle w:val="Heading2"/>
        <w:ind w:left="-5"/>
        <w:rPr>
          <w:sz w:val="22"/>
        </w:rPr>
      </w:pPr>
      <w:r w:rsidRPr="00090486">
        <w:rPr>
          <w:sz w:val="22"/>
        </w:rPr>
        <w:t>Functional Requirements</w:t>
      </w:r>
    </w:p>
    <w:p w:rsidR="00090486" w:rsidRPr="00090486" w:rsidRDefault="00090486" w:rsidP="00090486">
      <w:pPr>
        <w:numPr>
          <w:ilvl w:val="0"/>
          <w:numId w:val="1"/>
        </w:numPr>
        <w:spacing w:after="9" w:line="259" w:lineRule="auto"/>
        <w:ind w:hanging="340"/>
        <w:rPr>
          <w:sz w:val="22"/>
        </w:rPr>
      </w:pPr>
      <w:r w:rsidRPr="00090486">
        <w:rPr>
          <w:sz w:val="22"/>
        </w:rPr>
        <w:t>Job Estimating</w:t>
      </w:r>
    </w:p>
    <w:p w:rsidR="00090486" w:rsidRPr="00090486" w:rsidRDefault="00090486" w:rsidP="00090486">
      <w:pPr>
        <w:tabs>
          <w:tab w:val="center" w:pos="2718"/>
        </w:tabs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Description: Create, save, and access detailed job estimates.</w:t>
      </w:r>
    </w:p>
    <w:p w:rsidR="00090486" w:rsidRPr="00090486" w:rsidRDefault="00090486" w:rsidP="00090486">
      <w:pPr>
        <w:tabs>
          <w:tab w:val="center" w:pos="860"/>
        </w:tabs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Priority: High</w:t>
      </w:r>
    </w:p>
    <w:p w:rsidR="00090486" w:rsidRPr="00090486" w:rsidRDefault="00090486" w:rsidP="00090486">
      <w:pPr>
        <w:tabs>
          <w:tab w:val="center" w:pos="4468"/>
        </w:tabs>
        <w:spacing w:after="91"/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Acceptance Criteria: Capability to handle sensitive data in compliance with Australian Privacy Principles.</w:t>
      </w:r>
    </w:p>
    <w:p w:rsidR="00090486" w:rsidRPr="00090486" w:rsidRDefault="00090486" w:rsidP="00090486">
      <w:pPr>
        <w:numPr>
          <w:ilvl w:val="0"/>
          <w:numId w:val="1"/>
        </w:numPr>
        <w:spacing w:after="9" w:line="259" w:lineRule="auto"/>
        <w:ind w:hanging="340"/>
        <w:rPr>
          <w:sz w:val="22"/>
        </w:rPr>
      </w:pPr>
      <w:r w:rsidRPr="00090486">
        <w:rPr>
          <w:sz w:val="22"/>
        </w:rPr>
        <w:t>Job Tracking</w:t>
      </w:r>
    </w:p>
    <w:p w:rsidR="00090486" w:rsidRPr="00090486" w:rsidRDefault="00090486" w:rsidP="00090486">
      <w:pPr>
        <w:tabs>
          <w:tab w:val="center" w:pos="2182"/>
        </w:tabs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Description: Monitor progress of agency tasks.</w:t>
      </w:r>
    </w:p>
    <w:p w:rsidR="00090486" w:rsidRPr="00090486" w:rsidRDefault="00090486" w:rsidP="00090486">
      <w:pPr>
        <w:tabs>
          <w:tab w:val="center" w:pos="860"/>
        </w:tabs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Priority: High</w:t>
      </w:r>
    </w:p>
    <w:p w:rsidR="00090486" w:rsidRPr="00090486" w:rsidRDefault="00090486" w:rsidP="00090486">
      <w:pPr>
        <w:tabs>
          <w:tab w:val="center" w:pos="3795"/>
        </w:tabs>
        <w:spacing w:after="91"/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Acceptance Criteria: Accurate, real-time updates, adhering to data security regulations.</w:t>
      </w:r>
    </w:p>
    <w:p w:rsidR="00090486" w:rsidRPr="00090486" w:rsidRDefault="00090486" w:rsidP="00090486">
      <w:pPr>
        <w:numPr>
          <w:ilvl w:val="0"/>
          <w:numId w:val="1"/>
        </w:numPr>
        <w:spacing w:after="9" w:line="259" w:lineRule="auto"/>
        <w:ind w:hanging="340"/>
        <w:rPr>
          <w:sz w:val="22"/>
        </w:rPr>
      </w:pPr>
      <w:r w:rsidRPr="00090486">
        <w:rPr>
          <w:sz w:val="22"/>
        </w:rPr>
        <w:t>Email Automation</w:t>
      </w:r>
    </w:p>
    <w:p w:rsidR="00090486" w:rsidRPr="00090486" w:rsidRDefault="00090486" w:rsidP="00090486">
      <w:pPr>
        <w:tabs>
          <w:tab w:val="center" w:pos="2689"/>
        </w:tabs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Description: Automated email notifications for job updates.</w:t>
      </w:r>
    </w:p>
    <w:p w:rsidR="00090486" w:rsidRPr="00090486" w:rsidRDefault="00090486" w:rsidP="00090486">
      <w:pPr>
        <w:tabs>
          <w:tab w:val="center" w:pos="992"/>
        </w:tabs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Priority: Medium</w:t>
      </w:r>
    </w:p>
    <w:p w:rsidR="00090486" w:rsidRPr="00090486" w:rsidRDefault="00090486" w:rsidP="00090486">
      <w:pPr>
        <w:tabs>
          <w:tab w:val="center" w:pos="4192"/>
        </w:tabs>
        <w:spacing w:after="91"/>
        <w:ind w:left="-15" w:firstLine="0"/>
        <w:rPr>
          <w:sz w:val="22"/>
        </w:rPr>
      </w:pPr>
      <w:r w:rsidRPr="00090486">
        <w:rPr>
          <w:sz w:val="22"/>
        </w:rPr>
        <w:lastRenderedPageBreak/>
        <w:t xml:space="preserve"> </w:t>
      </w:r>
      <w:r w:rsidRPr="00090486">
        <w:rPr>
          <w:sz w:val="22"/>
        </w:rPr>
        <w:tab/>
        <w:t>Acceptance Criteria: Compliance with the Spam Act 2003, ensuring consent for communications.</w:t>
      </w:r>
    </w:p>
    <w:p w:rsidR="00090486" w:rsidRPr="00090486" w:rsidRDefault="00090486" w:rsidP="00090486">
      <w:pPr>
        <w:numPr>
          <w:ilvl w:val="0"/>
          <w:numId w:val="1"/>
        </w:numPr>
        <w:spacing w:after="9" w:line="259" w:lineRule="auto"/>
        <w:ind w:hanging="340"/>
        <w:rPr>
          <w:sz w:val="22"/>
        </w:rPr>
      </w:pPr>
      <w:r w:rsidRPr="00090486">
        <w:rPr>
          <w:sz w:val="22"/>
        </w:rPr>
        <w:t>Integration with Google Drive and Calendars</w:t>
      </w:r>
    </w:p>
    <w:p w:rsidR="00090486" w:rsidRPr="00090486" w:rsidRDefault="00090486" w:rsidP="00090486">
      <w:pPr>
        <w:tabs>
          <w:tab w:val="center" w:pos="2715"/>
        </w:tabs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Description: Efficient document and schedule management.</w:t>
      </w:r>
    </w:p>
    <w:p w:rsidR="00090486" w:rsidRPr="00090486" w:rsidRDefault="00090486" w:rsidP="00090486">
      <w:pPr>
        <w:tabs>
          <w:tab w:val="center" w:pos="860"/>
        </w:tabs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Priority: High</w:t>
      </w:r>
    </w:p>
    <w:p w:rsidR="00090486" w:rsidRPr="00090486" w:rsidRDefault="00090486" w:rsidP="00090486">
      <w:pPr>
        <w:tabs>
          <w:tab w:val="center" w:pos="3132"/>
        </w:tabs>
        <w:spacing w:after="91"/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Acceptance Criteria: Secure data handling as per the Privacy Act 1988.</w:t>
      </w:r>
    </w:p>
    <w:p w:rsidR="00090486" w:rsidRPr="00090486" w:rsidRDefault="00090486" w:rsidP="00090486">
      <w:pPr>
        <w:tabs>
          <w:tab w:val="center" w:pos="1700"/>
        </w:tabs>
        <w:spacing w:after="9" w:line="259" w:lineRule="auto"/>
        <w:ind w:left="-15" w:firstLine="0"/>
        <w:rPr>
          <w:sz w:val="22"/>
        </w:rPr>
      </w:pPr>
      <w:r w:rsidRPr="00090486">
        <w:rPr>
          <w:sz w:val="22"/>
        </w:rPr>
        <w:t xml:space="preserve">5 </w:t>
      </w:r>
      <w:r w:rsidRPr="00090486">
        <w:rPr>
          <w:sz w:val="22"/>
        </w:rPr>
        <w:tab/>
        <w:t>Internal Task Management Boards</w:t>
      </w:r>
    </w:p>
    <w:p w:rsidR="00090486" w:rsidRPr="00090486" w:rsidRDefault="00090486" w:rsidP="00090486">
      <w:pPr>
        <w:tabs>
          <w:tab w:val="center" w:pos="2769"/>
        </w:tabs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Description: Visual task management using an internal board.</w:t>
      </w:r>
    </w:p>
    <w:p w:rsidR="00090486" w:rsidRPr="00090486" w:rsidRDefault="00090486" w:rsidP="00090486">
      <w:pPr>
        <w:tabs>
          <w:tab w:val="center" w:pos="860"/>
        </w:tabs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Priority: High</w:t>
      </w:r>
    </w:p>
    <w:p w:rsidR="00090486" w:rsidRPr="00090486" w:rsidRDefault="00090486" w:rsidP="00090486">
      <w:pPr>
        <w:tabs>
          <w:tab w:val="center" w:pos="3249"/>
        </w:tabs>
        <w:ind w:left="-15" w:firstLine="0"/>
        <w:rPr>
          <w:sz w:val="22"/>
        </w:rPr>
      </w:pPr>
      <w:r w:rsidRPr="00090486">
        <w:rPr>
          <w:sz w:val="22"/>
        </w:rPr>
        <w:t xml:space="preserve"> </w:t>
      </w:r>
      <w:r w:rsidRPr="00090486">
        <w:rPr>
          <w:sz w:val="22"/>
        </w:rPr>
        <w:tab/>
        <w:t>Acceptance Criteria: Ease of use with secure data processing capabilities.</w:t>
      </w:r>
    </w:p>
    <w:p w:rsidR="00090486" w:rsidRPr="00090486" w:rsidRDefault="00090486" w:rsidP="00090486">
      <w:pPr>
        <w:spacing w:after="38" w:line="259" w:lineRule="auto"/>
        <w:ind w:left="-5"/>
        <w:rPr>
          <w:sz w:val="22"/>
        </w:rPr>
      </w:pPr>
      <w:r w:rsidRPr="00090486">
        <w:rPr>
          <w:b/>
          <w:sz w:val="22"/>
        </w:rPr>
        <w:t>User Interfaces</w:t>
      </w:r>
    </w:p>
    <w:p w:rsidR="00090486" w:rsidRPr="00090486" w:rsidRDefault="00090486" w:rsidP="00090486">
      <w:pPr>
        <w:numPr>
          <w:ilvl w:val="0"/>
          <w:numId w:val="2"/>
        </w:numPr>
        <w:spacing w:after="204"/>
        <w:ind w:hanging="124"/>
        <w:rPr>
          <w:sz w:val="22"/>
        </w:rPr>
      </w:pPr>
      <w:r w:rsidRPr="00090486">
        <w:rPr>
          <w:sz w:val="22"/>
        </w:rPr>
        <w:t>Responsive design for multiple devices, adhering to accessibility standards.</w:t>
      </w:r>
    </w:p>
    <w:p w:rsidR="00090486" w:rsidRPr="00090486" w:rsidRDefault="00090486" w:rsidP="00090486">
      <w:pPr>
        <w:spacing w:after="38" w:line="259" w:lineRule="auto"/>
        <w:ind w:left="-5"/>
        <w:rPr>
          <w:sz w:val="22"/>
        </w:rPr>
      </w:pPr>
      <w:r w:rsidRPr="00090486">
        <w:rPr>
          <w:b/>
          <w:sz w:val="22"/>
        </w:rPr>
        <w:t>Hardware/Software Interfaces</w:t>
      </w:r>
    </w:p>
    <w:p w:rsidR="00090486" w:rsidRPr="00090486" w:rsidRDefault="00090486" w:rsidP="00090486">
      <w:pPr>
        <w:numPr>
          <w:ilvl w:val="0"/>
          <w:numId w:val="2"/>
        </w:numPr>
        <w:spacing w:after="492"/>
        <w:ind w:hanging="124"/>
        <w:rPr>
          <w:sz w:val="22"/>
        </w:rPr>
      </w:pPr>
      <w:r w:rsidRPr="00090486">
        <w:rPr>
          <w:sz w:val="22"/>
        </w:rPr>
        <w:t xml:space="preserve">Hosted on </w:t>
      </w:r>
      <w:proofErr w:type="spellStart"/>
      <w:r w:rsidRPr="00090486">
        <w:rPr>
          <w:sz w:val="22"/>
        </w:rPr>
        <w:t>HostHatch</w:t>
      </w:r>
      <w:proofErr w:type="spellEnd"/>
      <w:r w:rsidRPr="00090486">
        <w:rPr>
          <w:sz w:val="22"/>
        </w:rPr>
        <w:t xml:space="preserve"> servers, with data security measures in place.</w:t>
      </w:r>
    </w:p>
    <w:p w:rsidR="00090486" w:rsidRPr="00090486" w:rsidRDefault="00090486" w:rsidP="00090486">
      <w:pPr>
        <w:pStyle w:val="Heading1"/>
        <w:ind w:left="240" w:hanging="255"/>
        <w:rPr>
          <w:sz w:val="28"/>
        </w:rPr>
      </w:pPr>
      <w:r w:rsidRPr="00090486">
        <w:rPr>
          <w:sz w:val="28"/>
        </w:rPr>
        <w:t>External Interface Requirements</w:t>
      </w:r>
    </w:p>
    <w:p w:rsidR="00090486" w:rsidRPr="00090486" w:rsidRDefault="00090486" w:rsidP="00090486">
      <w:pPr>
        <w:spacing w:after="95" w:line="259" w:lineRule="auto"/>
        <w:ind w:left="-5"/>
        <w:rPr>
          <w:sz w:val="22"/>
        </w:rPr>
      </w:pPr>
      <w:r w:rsidRPr="00090486">
        <w:rPr>
          <w:sz w:val="22"/>
        </w:rPr>
        <w:t>Software Interfaces</w:t>
      </w:r>
    </w:p>
    <w:p w:rsidR="00090486" w:rsidRPr="00090486" w:rsidRDefault="00090486" w:rsidP="00090486">
      <w:pPr>
        <w:spacing w:after="492"/>
        <w:ind w:left="-5"/>
        <w:rPr>
          <w:sz w:val="22"/>
        </w:rPr>
      </w:pPr>
      <w:r w:rsidRPr="00090486">
        <w:rPr>
          <w:sz w:val="22"/>
        </w:rPr>
        <w:t>Google APIs used under conditions compliant with Australian data protection laws.</w:t>
      </w:r>
    </w:p>
    <w:p w:rsidR="00090486" w:rsidRPr="00090486" w:rsidRDefault="00090486" w:rsidP="00090486">
      <w:pPr>
        <w:pStyle w:val="Heading1"/>
        <w:ind w:left="228" w:hanging="243"/>
        <w:rPr>
          <w:sz w:val="28"/>
        </w:rPr>
      </w:pPr>
      <w:r w:rsidRPr="00090486">
        <w:rPr>
          <w:sz w:val="28"/>
        </w:rPr>
        <w:t>Non-Functional Requirements</w:t>
      </w:r>
    </w:p>
    <w:p w:rsidR="00090486" w:rsidRPr="00090486" w:rsidRDefault="00090486" w:rsidP="00090486">
      <w:pPr>
        <w:spacing w:after="95" w:line="259" w:lineRule="auto"/>
        <w:ind w:left="-5"/>
        <w:rPr>
          <w:sz w:val="22"/>
        </w:rPr>
      </w:pPr>
      <w:r w:rsidRPr="00090486">
        <w:rPr>
          <w:sz w:val="22"/>
        </w:rPr>
        <w:t>Security Requirements</w:t>
      </w:r>
    </w:p>
    <w:p w:rsidR="00090486" w:rsidRPr="00090486" w:rsidRDefault="00090486" w:rsidP="00090486">
      <w:pPr>
        <w:spacing w:after="91"/>
        <w:ind w:left="-5"/>
        <w:rPr>
          <w:sz w:val="22"/>
        </w:rPr>
      </w:pPr>
      <w:r w:rsidRPr="00090486">
        <w:rPr>
          <w:sz w:val="22"/>
        </w:rPr>
        <w:t>Compliance with the Australian Privacy Principles and the Privacy Act 1988.</w:t>
      </w:r>
    </w:p>
    <w:p w:rsidR="00090486" w:rsidRPr="00090486" w:rsidRDefault="00090486" w:rsidP="00090486">
      <w:pPr>
        <w:spacing w:after="492"/>
        <w:ind w:left="-5"/>
        <w:rPr>
          <w:sz w:val="22"/>
        </w:rPr>
      </w:pPr>
      <w:r w:rsidRPr="00090486">
        <w:rPr>
          <w:sz w:val="22"/>
        </w:rPr>
        <w:t>Secure user authentication and data encryption methods.</w:t>
      </w:r>
    </w:p>
    <w:p w:rsidR="00090486" w:rsidRPr="00090486" w:rsidRDefault="00090486" w:rsidP="00090486">
      <w:pPr>
        <w:pStyle w:val="Heading1"/>
        <w:ind w:left="235" w:hanging="250"/>
        <w:rPr>
          <w:sz w:val="28"/>
        </w:rPr>
      </w:pPr>
      <w:r w:rsidRPr="00090486">
        <w:rPr>
          <w:sz w:val="28"/>
        </w:rPr>
        <w:t>Data Management</w:t>
      </w:r>
    </w:p>
    <w:p w:rsidR="00090486" w:rsidRPr="00090486" w:rsidRDefault="00090486" w:rsidP="00090486">
      <w:pPr>
        <w:spacing w:after="95" w:line="259" w:lineRule="auto"/>
        <w:ind w:left="-5"/>
        <w:rPr>
          <w:sz w:val="22"/>
        </w:rPr>
      </w:pPr>
      <w:r w:rsidRPr="00090486">
        <w:rPr>
          <w:sz w:val="22"/>
        </w:rPr>
        <w:t>Data Requirements</w:t>
      </w:r>
    </w:p>
    <w:p w:rsidR="00090486" w:rsidRPr="00090486" w:rsidRDefault="00090486" w:rsidP="00090486">
      <w:pPr>
        <w:spacing w:after="91"/>
        <w:ind w:left="-5"/>
        <w:rPr>
          <w:sz w:val="22"/>
        </w:rPr>
      </w:pPr>
      <w:r w:rsidRPr="00090486">
        <w:rPr>
          <w:sz w:val="22"/>
        </w:rPr>
        <w:t>Handling of personal and sensitive information in accordance with Australian laws.</w:t>
      </w:r>
    </w:p>
    <w:p w:rsidR="00090486" w:rsidRPr="00090486" w:rsidRDefault="00090486" w:rsidP="00090486">
      <w:pPr>
        <w:spacing w:after="95" w:line="259" w:lineRule="auto"/>
        <w:ind w:left="-5"/>
        <w:rPr>
          <w:sz w:val="22"/>
        </w:rPr>
      </w:pPr>
      <w:r w:rsidRPr="00090486">
        <w:rPr>
          <w:sz w:val="22"/>
        </w:rPr>
        <w:t>Data Retention</w:t>
      </w:r>
    </w:p>
    <w:p w:rsidR="00090486" w:rsidRPr="00090486" w:rsidRDefault="00090486" w:rsidP="00090486">
      <w:pPr>
        <w:spacing w:after="492"/>
        <w:ind w:left="-5"/>
        <w:rPr>
          <w:sz w:val="22"/>
        </w:rPr>
      </w:pPr>
      <w:r w:rsidRPr="00090486">
        <w:rPr>
          <w:sz w:val="22"/>
        </w:rPr>
        <w:t>Data retention policies that meet or exceed legal requirements.</w:t>
      </w:r>
    </w:p>
    <w:p w:rsidR="00090486" w:rsidRPr="00090486" w:rsidRDefault="00090486" w:rsidP="00090486">
      <w:pPr>
        <w:pStyle w:val="Heading1"/>
        <w:ind w:left="206" w:hanging="221"/>
        <w:rPr>
          <w:sz w:val="28"/>
        </w:rPr>
      </w:pPr>
      <w:r w:rsidRPr="00090486">
        <w:rPr>
          <w:sz w:val="28"/>
        </w:rPr>
        <w:t>System Constraints</w:t>
      </w:r>
    </w:p>
    <w:p w:rsidR="00090486" w:rsidRPr="00090486" w:rsidRDefault="00090486" w:rsidP="00090486">
      <w:pPr>
        <w:spacing w:after="95" w:line="259" w:lineRule="auto"/>
        <w:ind w:left="-5"/>
        <w:rPr>
          <w:sz w:val="22"/>
        </w:rPr>
      </w:pPr>
      <w:r w:rsidRPr="00090486">
        <w:rPr>
          <w:sz w:val="22"/>
        </w:rPr>
        <w:t>Regulatory Policies</w:t>
      </w:r>
    </w:p>
    <w:p w:rsidR="00090486" w:rsidRPr="00090486" w:rsidRDefault="00090486" w:rsidP="00090486">
      <w:pPr>
        <w:spacing w:after="91"/>
        <w:ind w:left="-5"/>
        <w:rPr>
          <w:sz w:val="22"/>
        </w:rPr>
      </w:pPr>
      <w:r w:rsidRPr="00090486">
        <w:rPr>
          <w:sz w:val="22"/>
        </w:rPr>
        <w:t>Full compliance with Australian laws, including the Privacy Act, Spam Act, and applicable employment laws.</w:t>
      </w:r>
    </w:p>
    <w:p w:rsidR="00090486" w:rsidRPr="00090486" w:rsidRDefault="00090486" w:rsidP="00090486">
      <w:pPr>
        <w:spacing w:after="95" w:line="259" w:lineRule="auto"/>
        <w:ind w:left="-5"/>
        <w:rPr>
          <w:sz w:val="22"/>
        </w:rPr>
      </w:pPr>
      <w:r w:rsidRPr="00090486">
        <w:rPr>
          <w:sz w:val="22"/>
        </w:rPr>
        <w:t>Technological Constraints</w:t>
      </w:r>
    </w:p>
    <w:p w:rsidR="00090486" w:rsidRPr="00090486" w:rsidRDefault="00090486" w:rsidP="00090486">
      <w:pPr>
        <w:ind w:left="-5"/>
        <w:rPr>
          <w:sz w:val="22"/>
        </w:rPr>
      </w:pPr>
      <w:r w:rsidRPr="00090486">
        <w:rPr>
          <w:sz w:val="22"/>
        </w:rPr>
        <w:t>Dependency on third-party services that comply with Australian standards.</w:t>
      </w:r>
    </w:p>
    <w:p w:rsidR="005457C8" w:rsidRPr="00090486" w:rsidRDefault="00090486">
      <w:pPr>
        <w:rPr>
          <w:sz w:val="22"/>
        </w:rPr>
      </w:pPr>
    </w:p>
    <w:sectPr w:rsidR="005457C8" w:rsidRPr="00090486">
      <w:pgSz w:w="11906" w:h="16838"/>
      <w:pgMar w:top="1073" w:right="1202" w:bottom="119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977FC"/>
    <w:multiLevelType w:val="hybridMultilevel"/>
    <w:tmpl w:val="854C4E18"/>
    <w:lvl w:ilvl="0" w:tplc="42F29E1C">
      <w:start w:val="1"/>
      <w:numFmt w:val="decimal"/>
      <w:lvlText w:val="%1.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B600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EA80A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A0F7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4637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E3467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12A70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AE4B9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72854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F014EC"/>
    <w:multiLevelType w:val="hybridMultilevel"/>
    <w:tmpl w:val="AFE8EA32"/>
    <w:lvl w:ilvl="0" w:tplc="01429BA0">
      <w:start w:val="1"/>
      <w:numFmt w:val="bullet"/>
      <w:lvlText w:val="•"/>
      <w:lvlJc w:val="left"/>
      <w:pPr>
        <w:ind w:left="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F5EAFC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5BAD8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24067D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054B3A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4802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E0283E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ED096E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2DAA52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340D6"/>
    <w:multiLevelType w:val="hybridMultilevel"/>
    <w:tmpl w:val="2DC8984C"/>
    <w:lvl w:ilvl="0" w:tplc="06960DE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A4F2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14CA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9ADF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5276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7234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9C5F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3A7E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7478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AA"/>
    <w:rsid w:val="00090486"/>
    <w:rsid w:val="000F387A"/>
    <w:rsid w:val="00356CAA"/>
    <w:rsid w:val="0060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16702-A8C7-4AED-8F3A-54C1C608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486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rsid w:val="00090486"/>
    <w:pPr>
      <w:keepNext/>
      <w:keepLines/>
      <w:numPr>
        <w:numId w:val="3"/>
      </w:numPr>
      <w:spacing w:after="42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090486"/>
    <w:pPr>
      <w:keepNext/>
      <w:keepLines/>
      <w:spacing w:after="95"/>
      <w:ind w:left="10" w:hanging="10"/>
      <w:outlineLvl w:val="1"/>
    </w:pPr>
    <w:rPr>
      <w:rFonts w:ascii="Calibri" w:eastAsia="Calibri" w:hAnsi="Calibri" w:cs="Calibri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86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0486"/>
    <w:rPr>
      <w:rFonts w:ascii="Calibri" w:eastAsia="Calibri" w:hAnsi="Calibri" w:cs="Calibri"/>
      <w:b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monnaLZ</dc:creator>
  <cp:keywords/>
  <dc:description/>
  <cp:lastModifiedBy>monnaLZ</cp:lastModifiedBy>
  <cp:revision>2</cp:revision>
  <dcterms:created xsi:type="dcterms:W3CDTF">2024-09-25T13:56:00Z</dcterms:created>
  <dcterms:modified xsi:type="dcterms:W3CDTF">2024-09-25T13:57:00Z</dcterms:modified>
</cp:coreProperties>
</file>