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pPr>
        <w:pStyle w:val="Heading1"/>
      </w:pPr>
      <w:r>
        <w:t>A domain-specific ontology for interoperable hydrogen electrochemical research workflows</w:t>
      </w:r>
    </w:p>
    <w:p>
      <w:r>
        <w:t>Marjan Kohandani, Mohammad J. Eslamibidgoli, Said Fathallah, Michael H. Eikerling, and Kourosh Malek</w:t>
      </w:r>
    </w:p>
    <w:p>
      <w:r>
        <w:t>This supplement documents the exact H₂KG 2.2.0 release state used in the article. It contains taxonomy and relation metrics, correction outcomes, competency checks, the complete ontology-level TIB benchmark, asserted-alignment counts, and the synthetic transmission electron microscopy profile. It contains no experimental data and no additional characterization-method case studies.</w:t>
      </w:r>
    </w:p>
    <w:p>
      <w:pPr>
        <w:pStyle w:val="Heading1"/>
      </w:pPr>
      <w:r>
        <w:t>Supplementary Table S1. Taxonomy content and top-branch distribution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DCEAF7"/>
            <w:vAlign w:val="center"/>
          </w:tcPr>
          <w:p>
            <w:r>
              <w:rPr>
                <w:b/>
                <w:sz w:val="16"/>
              </w:rPr>
              <w:t>Metric</w:t>
            </w:r>
          </w:p>
        </w:tc>
        <w:tc>
          <w:tcPr>
            <w:tcW w:type="dxa" w:w="4824"/>
            <w:shd w:fill="DCEAF7"/>
            <w:vAlign w:val="center"/>
          </w:tcPr>
          <w:p>
            <w:r>
              <w:rPr>
                <w:b/>
                <w:sz w:val="16"/>
              </w:rPr>
              <w:t>Count</w:t>
            </w:r>
          </w:p>
        </w:tc>
      </w:tr>
      <w:tr>
        <w:tc>
          <w:tcPr>
            <w:tcW w:type="dxa" w:w="4824"/>
            <w:vAlign w:val="center"/>
          </w:tcPr>
          <w:p>
            <w:pPr>
              <w:spacing w:after="0"/>
            </w:pPr>
            <w:r>
              <w:rPr>
                <w:sz w:val="15"/>
              </w:rPr>
              <w:t>Active local classes</w:t>
            </w:r>
          </w:p>
        </w:tc>
        <w:tc>
          <w:tcPr>
            <w:tcW w:type="dxa" w:w="4824"/>
            <w:vAlign w:val="center"/>
          </w:tcPr>
          <w:p>
            <w:pPr>
              <w:spacing w:after="0"/>
            </w:pPr>
            <w:r>
              <w:rPr>
                <w:sz w:val="15"/>
              </w:rPr>
              <w:t>2,221</w:t>
            </w:r>
          </w:p>
        </w:tc>
      </w:tr>
      <w:tr>
        <w:tc>
          <w:tcPr>
            <w:tcW w:type="dxa" w:w="4824"/>
            <w:vAlign w:val="center"/>
            <w:shd w:fill="F6F8F9"/>
          </w:tcPr>
          <w:p>
            <w:pPr>
              <w:spacing w:after="0"/>
            </w:pPr>
            <w:r>
              <w:rPr>
                <w:sz w:val="15"/>
              </w:rPr>
              <w:t>Deprecated compatibility classes</w:t>
            </w:r>
          </w:p>
        </w:tc>
        <w:tc>
          <w:tcPr>
            <w:tcW w:type="dxa" w:w="4824"/>
            <w:vAlign w:val="center"/>
            <w:shd w:fill="F6F8F9"/>
          </w:tcPr>
          <w:p>
            <w:pPr>
              <w:spacing w:after="0"/>
            </w:pPr>
            <w:r>
              <w:rPr>
                <w:sz w:val="15"/>
              </w:rPr>
              <w:t>165</w:t>
            </w:r>
          </w:p>
        </w:tc>
      </w:tr>
      <w:tr>
        <w:tc>
          <w:tcPr>
            <w:tcW w:type="dxa" w:w="4824"/>
            <w:vAlign w:val="center"/>
          </w:tcPr>
          <w:p>
            <w:pPr>
              <w:spacing w:after="0"/>
            </w:pPr>
            <w:r>
              <w:rPr>
                <w:sz w:val="15"/>
              </w:rPr>
              <w:t>New structural classes</w:t>
            </w:r>
          </w:p>
        </w:tc>
        <w:tc>
          <w:tcPr>
            <w:tcW w:type="dxa" w:w="4824"/>
            <w:vAlign w:val="center"/>
          </w:tcPr>
          <w:p>
            <w:pPr>
              <w:spacing w:after="0"/>
            </w:pPr>
            <w:r>
              <w:rPr>
                <w:sz w:val="15"/>
              </w:rPr>
              <w:t>157</w:t>
            </w:r>
          </w:p>
        </w:tc>
      </w:tr>
      <w:tr>
        <w:tc>
          <w:tcPr>
            <w:tcW w:type="dxa" w:w="4824"/>
            <w:vAlign w:val="center"/>
            <w:shd w:fill="F6F8F9"/>
          </w:tcPr>
          <w:p>
            <w:pPr>
              <w:spacing w:after="0"/>
            </w:pPr>
            <w:r>
              <w:rPr>
                <w:sz w:val="15"/>
              </w:rPr>
              <w:t>Subclass axioms</w:t>
            </w:r>
          </w:p>
        </w:tc>
        <w:tc>
          <w:tcPr>
            <w:tcW w:type="dxa" w:w="4824"/>
            <w:vAlign w:val="center"/>
            <w:shd w:fill="F6F8F9"/>
          </w:tcPr>
          <w:p>
            <w:pPr>
              <w:spacing w:after="0"/>
            </w:pPr>
            <w:r>
              <w:rPr>
                <w:sz w:val="15"/>
              </w:rPr>
              <w:t>2,221</w:t>
            </w:r>
          </w:p>
        </w:tc>
      </w:tr>
      <w:tr>
        <w:tc>
          <w:tcPr>
            <w:tcW w:type="dxa" w:w="4824"/>
            <w:vAlign w:val="center"/>
          </w:tcPr>
          <w:p>
            <w:pPr>
              <w:spacing w:after="0"/>
            </w:pPr>
            <w:r>
              <w:rPr>
                <w:sz w:val="15"/>
              </w:rPr>
              <w:t>Object properties</w:t>
            </w:r>
          </w:p>
        </w:tc>
        <w:tc>
          <w:tcPr>
            <w:tcW w:type="dxa" w:w="4824"/>
            <w:vAlign w:val="center"/>
          </w:tcPr>
          <w:p>
            <w:pPr>
              <w:spacing w:after="0"/>
            </w:pPr>
            <w:r>
              <w:rPr>
                <w:sz w:val="15"/>
              </w:rPr>
              <w:t>23</w:t>
            </w:r>
          </w:p>
        </w:tc>
      </w:tr>
      <w:tr>
        <w:tc>
          <w:tcPr>
            <w:tcW w:type="dxa" w:w="4824"/>
            <w:vAlign w:val="center"/>
            <w:shd w:fill="F6F8F9"/>
          </w:tcPr>
          <w:p>
            <w:pPr>
              <w:spacing w:after="0"/>
            </w:pPr>
            <w:r>
              <w:rPr>
                <w:sz w:val="15"/>
              </w:rPr>
              <w:t>Datatype properties</w:t>
            </w:r>
          </w:p>
        </w:tc>
        <w:tc>
          <w:tcPr>
            <w:tcW w:type="dxa" w:w="4824"/>
            <w:vAlign w:val="center"/>
            <w:shd w:fill="F6F8F9"/>
          </w:tcPr>
          <w:p>
            <w:pPr>
              <w:spacing w:after="0"/>
            </w:pPr>
            <w:r>
              <w:rPr>
                <w:sz w:val="15"/>
              </w:rPr>
              <w:t>1</w:t>
            </w:r>
          </w:p>
        </w:tc>
      </w:tr>
      <w:tr>
        <w:tc>
          <w:tcPr>
            <w:tcW w:type="dxa" w:w="4824"/>
            <w:vAlign w:val="center"/>
          </w:tcPr>
          <w:p>
            <w:pPr>
              <w:spacing w:after="0"/>
            </w:pPr>
            <w:r>
              <w:rPr>
                <w:sz w:val="15"/>
              </w:rPr>
              <w:t>Annotation properties</w:t>
            </w:r>
          </w:p>
        </w:tc>
        <w:tc>
          <w:tcPr>
            <w:tcW w:type="dxa" w:w="4824"/>
            <w:vAlign w:val="center"/>
          </w:tcPr>
          <w:p>
            <w:pPr>
              <w:spacing w:after="0"/>
            </w:pPr>
            <w:r>
              <w:rPr>
                <w:sz w:val="15"/>
              </w:rPr>
              <w:t>9</w:t>
            </w:r>
          </w:p>
        </w:tc>
      </w:tr>
      <w:tr>
        <w:tc>
          <w:tcPr>
            <w:tcW w:type="dxa" w:w="4824"/>
            <w:vAlign w:val="center"/>
            <w:shd w:fill="F6F8F9"/>
          </w:tcPr>
          <w:p>
            <w:pPr>
              <w:spacing w:after="0"/>
            </w:pPr>
            <w:r>
              <w:rPr>
                <w:sz w:val="15"/>
              </w:rPr>
              <w:t>Named taxonomy individuals</w:t>
            </w:r>
          </w:p>
        </w:tc>
        <w:tc>
          <w:tcPr>
            <w:tcW w:type="dxa" w:w="4824"/>
            <w:vAlign w:val="center"/>
            <w:shd w:fill="F6F8F9"/>
          </w:tcPr>
          <w:p>
            <w:pPr>
              <w:spacing w:after="0"/>
            </w:pPr>
            <w:r>
              <w:rPr>
                <w:sz w:val="15"/>
              </w:rPr>
              <w:t>0</w:t>
            </w:r>
          </w:p>
        </w:tc>
      </w:tr>
      <w:tr>
        <w:tc>
          <w:tcPr>
            <w:tcW w:type="dxa" w:w="4824"/>
            <w:vAlign w:val="center"/>
          </w:tcPr>
          <w:p>
            <w:pPr>
              <w:spacing w:after="0"/>
            </w:pPr>
            <w:r>
              <w:rPr>
                <w:sz w:val="15"/>
              </w:rPr>
              <w:t>Agent branch</w:t>
            </w:r>
          </w:p>
        </w:tc>
        <w:tc>
          <w:tcPr>
            <w:tcW w:type="dxa" w:w="4824"/>
            <w:vAlign w:val="center"/>
          </w:tcPr>
          <w:p>
            <w:pPr>
              <w:spacing w:after="0"/>
            </w:pPr>
            <w:r>
              <w:rPr>
                <w:sz w:val="15"/>
              </w:rPr>
              <w:t>4</w:t>
            </w:r>
          </w:p>
        </w:tc>
      </w:tr>
      <w:tr>
        <w:tc>
          <w:tcPr>
            <w:tcW w:type="dxa" w:w="4824"/>
            <w:vAlign w:val="center"/>
            <w:shd w:fill="F6F8F9"/>
          </w:tcPr>
          <w:p>
            <w:pPr>
              <w:spacing w:after="0"/>
            </w:pPr>
            <w:r>
              <w:rPr>
                <w:sz w:val="15"/>
              </w:rPr>
              <w:t>Characteristic branch</w:t>
            </w:r>
          </w:p>
        </w:tc>
        <w:tc>
          <w:tcPr>
            <w:tcW w:type="dxa" w:w="4824"/>
            <w:vAlign w:val="center"/>
            <w:shd w:fill="F6F8F9"/>
          </w:tcPr>
          <w:p>
            <w:pPr>
              <w:spacing w:after="0"/>
            </w:pPr>
            <w:r>
              <w:rPr>
                <w:sz w:val="15"/>
              </w:rPr>
              <w:t>1,052</w:t>
            </w:r>
          </w:p>
        </w:tc>
      </w:tr>
      <w:tr>
        <w:tc>
          <w:tcPr>
            <w:tcW w:type="dxa" w:w="4824"/>
            <w:vAlign w:val="center"/>
          </w:tcPr>
          <w:p>
            <w:pPr>
              <w:spacing w:after="0"/>
            </w:pPr>
            <w:r>
              <w:rPr>
                <w:sz w:val="15"/>
              </w:rPr>
              <w:t>Information Entity branch</w:t>
            </w:r>
          </w:p>
        </w:tc>
        <w:tc>
          <w:tcPr>
            <w:tcW w:type="dxa" w:w="4824"/>
            <w:vAlign w:val="center"/>
          </w:tcPr>
          <w:p>
            <w:pPr>
              <w:spacing w:after="0"/>
            </w:pPr>
            <w:r>
              <w:rPr>
                <w:sz w:val="15"/>
              </w:rPr>
              <w:t>109</w:t>
            </w:r>
          </w:p>
        </w:tc>
      </w:tr>
      <w:tr>
        <w:tc>
          <w:tcPr>
            <w:tcW w:type="dxa" w:w="4824"/>
            <w:vAlign w:val="center"/>
            <w:shd w:fill="F6F8F9"/>
          </w:tcPr>
          <w:p>
            <w:pPr>
              <w:spacing w:after="0"/>
            </w:pPr>
            <w:r>
              <w:rPr>
                <w:sz w:val="15"/>
              </w:rPr>
              <w:t>Matter branch</w:t>
            </w:r>
          </w:p>
        </w:tc>
        <w:tc>
          <w:tcPr>
            <w:tcW w:type="dxa" w:w="4824"/>
            <w:vAlign w:val="center"/>
            <w:shd w:fill="F6F8F9"/>
          </w:tcPr>
          <w:p>
            <w:pPr>
              <w:spacing w:after="0"/>
            </w:pPr>
            <w:r>
              <w:rPr>
                <w:sz w:val="15"/>
              </w:rPr>
              <w:t>692</w:t>
            </w:r>
          </w:p>
        </w:tc>
      </w:tr>
      <w:tr>
        <w:tc>
          <w:tcPr>
            <w:tcW w:type="dxa" w:w="4824"/>
            <w:vAlign w:val="center"/>
          </w:tcPr>
          <w:p>
            <w:pPr>
              <w:spacing w:after="0"/>
            </w:pPr>
            <w:r>
              <w:rPr>
                <w:sz w:val="15"/>
              </w:rPr>
              <w:t>Process branch</w:t>
            </w:r>
          </w:p>
        </w:tc>
        <w:tc>
          <w:tcPr>
            <w:tcW w:type="dxa" w:w="4824"/>
            <w:vAlign w:val="center"/>
          </w:tcPr>
          <w:p>
            <w:pPr>
              <w:spacing w:after="0"/>
            </w:pPr>
            <w:r>
              <w:rPr>
                <w:sz w:val="15"/>
              </w:rPr>
              <w:t>364</w:t>
            </w:r>
          </w:p>
        </w:tc>
      </w:tr>
    </w:tbl>
    <w:p/>
    <w:p>
      <w:r>
        <w:t>The five branch counts sum to 2,221. A branch count reports the number of active classes whose unique intrinsic top branch is the named branch; it is not a ranking of scientific importance.</w:t>
      </w:r>
    </w:p>
    <w:p>
      <w:pPr>
        <w:pStyle w:val="Heading1"/>
      </w:pPr>
      <w:r>
        <w:t>Supplementary Table S2. H₂KG object properties and declared domains and ranges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DCEAF7"/>
            <w:vAlign w:val="center"/>
          </w:tcPr>
          <w:p>
            <w:r>
              <w:rPr>
                <w:b/>
                <w:sz w:val="16"/>
              </w:rPr>
              <w:t>Property</w:t>
            </w:r>
          </w:p>
        </w:tc>
        <w:tc>
          <w:tcPr>
            <w:tcW w:type="dxa" w:w="2412"/>
            <w:shd w:fill="DCEAF7"/>
            <w:vAlign w:val="center"/>
          </w:tcPr>
          <w:p>
            <w:r>
              <w:rPr>
                <w:b/>
                <w:sz w:val="16"/>
              </w:rPr>
              <w:t>Label</w:t>
            </w:r>
          </w:p>
        </w:tc>
        <w:tc>
          <w:tcPr>
            <w:tcW w:type="dxa" w:w="2412"/>
            <w:shd w:fill="DCEAF7"/>
            <w:vAlign w:val="center"/>
          </w:tcPr>
          <w:p>
            <w:r>
              <w:rPr>
                <w:b/>
                <w:sz w:val="16"/>
              </w:rPr>
              <w:t>Domain</w:t>
            </w:r>
          </w:p>
        </w:tc>
        <w:tc>
          <w:tcPr>
            <w:tcW w:type="dxa" w:w="2412"/>
            <w:shd w:fill="DCEAF7"/>
            <w:vAlign w:val="center"/>
          </w:tcPr>
          <w:p>
            <w:r>
              <w:rPr>
                <w:b/>
                <w:sz w:val="16"/>
              </w:rPr>
              <w:t>Range</w:t>
            </w:r>
          </w:p>
        </w:tc>
      </w:tr>
      <w:tr>
        <w:tc>
          <w:tcPr>
            <w:tcW w:type="dxa" w:w="2412"/>
            <w:vAlign w:val="center"/>
          </w:tcPr>
          <w:p>
            <w:pPr>
              <w:spacing w:after="0"/>
            </w:pPr>
            <w:r>
              <w:rPr>
                <w:sz w:val="15"/>
              </w:rPr>
              <w:t>h2kg:atCurrentDensity</w:t>
            </w:r>
          </w:p>
        </w:tc>
        <w:tc>
          <w:tcPr>
            <w:tcW w:type="dxa" w:w="2412"/>
            <w:vAlign w:val="center"/>
          </w:tcPr>
          <w:p>
            <w:pPr>
              <w:spacing w:after="0"/>
            </w:pPr>
            <w:r>
              <w:rPr>
                <w:sz w:val="15"/>
              </w:rPr>
              <w:t>atCurrentDensity</w:t>
            </w:r>
          </w:p>
        </w:tc>
        <w:tc>
          <w:tcPr>
            <w:tcW w:type="dxa" w:w="2412"/>
            <w:vAlign w:val="center"/>
          </w:tcPr>
          <w:p>
            <w:pPr>
              <w:spacing w:after="0"/>
            </w:pPr>
            <w:r>
              <w:rPr>
                <w:sz w:val="15"/>
              </w:rPr>
              <w:t>h2kg:DataPoint</w:t>
            </w:r>
          </w:p>
        </w:tc>
        <w:tc>
          <w:tcPr>
            <w:tcW w:type="dxa" w:w="2412"/>
            <w:vAlign w:val="center"/>
          </w:tcPr>
          <w:p>
            <w:pPr>
              <w:spacing w:after="0"/>
            </w:pPr>
            <w:r>
              <w:rPr>
                <w:sz w:val="15"/>
              </w:rPr>
              <w:t>qudt:QuantityValue</w:t>
            </w:r>
          </w:p>
        </w:tc>
      </w:tr>
      <w:tr>
        <w:tc>
          <w:tcPr>
            <w:tcW w:type="dxa" w:w="2412"/>
            <w:vAlign w:val="center"/>
            <w:shd w:fill="F6F8F9"/>
          </w:tcPr>
          <w:p>
            <w:pPr>
              <w:spacing w:after="0"/>
            </w:pPr>
            <w:r>
              <w:rPr>
                <w:sz w:val="15"/>
              </w:rPr>
              <w:t>h2kg:fromMeasurement</w:t>
            </w:r>
          </w:p>
        </w:tc>
        <w:tc>
          <w:tcPr>
            <w:tcW w:type="dxa" w:w="2412"/>
            <w:vAlign w:val="center"/>
            <w:shd w:fill="F6F8F9"/>
          </w:tcPr>
          <w:p>
            <w:pPr>
              <w:spacing w:after="0"/>
            </w:pPr>
            <w:r>
              <w:rPr>
                <w:sz w:val="15"/>
              </w:rPr>
              <w:t>fromMeasurement</w:t>
            </w:r>
          </w:p>
        </w:tc>
        <w:tc>
          <w:tcPr>
            <w:tcW w:type="dxa" w:w="2412"/>
            <w:vAlign w:val="center"/>
            <w:shd w:fill="F6F8F9"/>
          </w:tcPr>
          <w:p>
            <w:pPr>
              <w:spacing w:after="0"/>
            </w:pPr>
            <w:r>
              <w:rPr>
                <w:sz w:val="15"/>
              </w:rPr>
              <w:t>h2kg:DataPoint</w:t>
            </w:r>
          </w:p>
        </w:tc>
        <w:tc>
          <w:tcPr>
            <w:tcW w:type="dxa" w:w="2412"/>
            <w:vAlign w:val="center"/>
            <w:shd w:fill="F6F8F9"/>
          </w:tcPr>
          <w:p>
            <w:pPr>
              <w:spacing w:after="0"/>
            </w:pPr>
            <w:r>
              <w:rPr>
                <w:sz w:val="15"/>
              </w:rPr>
              <w:t>h2kg:Measurement</w:t>
            </w:r>
          </w:p>
        </w:tc>
      </w:tr>
      <w:tr>
        <w:tc>
          <w:tcPr>
            <w:tcW w:type="dxa" w:w="2412"/>
            <w:vAlign w:val="center"/>
          </w:tcPr>
          <w:p>
            <w:pPr>
              <w:spacing w:after="0"/>
            </w:pPr>
            <w:r>
              <w:rPr>
                <w:sz w:val="15"/>
              </w:rPr>
              <w:t>h2kg:hasInputData</w:t>
            </w:r>
          </w:p>
        </w:tc>
        <w:tc>
          <w:tcPr>
            <w:tcW w:type="dxa" w:w="2412"/>
            <w:vAlign w:val="center"/>
          </w:tcPr>
          <w:p>
            <w:pPr>
              <w:spacing w:after="0"/>
            </w:pPr>
            <w:r>
              <w:rPr>
                <w:sz w:val="15"/>
              </w:rPr>
              <w:t>hasInputData</w:t>
            </w:r>
          </w:p>
        </w:tc>
        <w:tc>
          <w:tcPr>
            <w:tcW w:type="dxa" w:w="2412"/>
            <w:vAlign w:val="center"/>
          </w:tcPr>
          <w:p>
            <w:pPr>
              <w:spacing w:after="0"/>
            </w:pPr>
            <w:r>
              <w:rPr>
                <w:sz w:val="15"/>
              </w:rPr>
              <w:t>h2kg:Process</w:t>
            </w:r>
          </w:p>
        </w:tc>
        <w:tc>
          <w:tcPr>
            <w:tcW w:type="dxa" w:w="2412"/>
            <w:vAlign w:val="center"/>
          </w:tcPr>
          <w:p>
            <w:pPr>
              <w:spacing w:after="0"/>
            </w:pPr>
            <w:r>
              <w:rPr>
                <w:sz w:val="15"/>
              </w:rPr>
              <w:t>h2kg:Data</w:t>
            </w:r>
          </w:p>
        </w:tc>
      </w:tr>
      <w:tr>
        <w:tc>
          <w:tcPr>
            <w:tcW w:type="dxa" w:w="2412"/>
            <w:vAlign w:val="center"/>
            <w:shd w:fill="F6F8F9"/>
          </w:tcPr>
          <w:p>
            <w:pPr>
              <w:spacing w:after="0"/>
            </w:pPr>
            <w:r>
              <w:rPr>
                <w:sz w:val="15"/>
              </w:rPr>
              <w:t>h2kg:hasInputMaterial</w:t>
            </w:r>
          </w:p>
        </w:tc>
        <w:tc>
          <w:tcPr>
            <w:tcW w:type="dxa" w:w="2412"/>
            <w:vAlign w:val="center"/>
            <w:shd w:fill="F6F8F9"/>
          </w:tcPr>
          <w:p>
            <w:pPr>
              <w:spacing w:after="0"/>
            </w:pPr>
            <w:r>
              <w:rPr>
                <w:sz w:val="15"/>
              </w:rPr>
              <w:t>hasInputMaterial</w:t>
            </w:r>
          </w:p>
        </w:tc>
        <w:tc>
          <w:tcPr>
            <w:tcW w:type="dxa" w:w="2412"/>
            <w:vAlign w:val="center"/>
            <w:shd w:fill="F6F8F9"/>
          </w:tcPr>
          <w:p>
            <w:pPr>
              <w:spacing w:after="0"/>
            </w:pPr>
            <w:r>
              <w:rPr>
                <w:sz w:val="15"/>
              </w:rPr>
              <w:t>h2kg:Process</w:t>
            </w:r>
          </w:p>
        </w:tc>
        <w:tc>
          <w:tcPr>
            <w:tcW w:type="dxa" w:w="2412"/>
            <w:vAlign w:val="center"/>
            <w:shd w:fill="F6F8F9"/>
          </w:tcPr>
          <w:p>
            <w:pPr>
              <w:spacing w:after="0"/>
            </w:pPr>
            <w:r>
              <w:rPr>
                <w:sz w:val="15"/>
              </w:rPr>
              <w:t>h2kg:Matter</w:t>
            </w:r>
          </w:p>
        </w:tc>
      </w:tr>
      <w:tr>
        <w:tc>
          <w:tcPr>
            <w:tcW w:type="dxa" w:w="2412"/>
            <w:vAlign w:val="center"/>
          </w:tcPr>
          <w:p>
            <w:pPr>
              <w:spacing w:after="0"/>
            </w:pPr>
            <w:r>
              <w:rPr>
                <w:sz w:val="15"/>
              </w:rPr>
              <w:t>h2kg:hasMeasurementSubject</w:t>
            </w:r>
          </w:p>
        </w:tc>
        <w:tc>
          <w:tcPr>
            <w:tcW w:type="dxa" w:w="2412"/>
            <w:vAlign w:val="center"/>
          </w:tcPr>
          <w:p>
            <w:pPr>
              <w:spacing w:after="0"/>
            </w:pPr>
            <w:r>
              <w:rPr>
                <w:sz w:val="15"/>
              </w:rPr>
              <w:t>has measurement subject</w:t>
            </w:r>
          </w:p>
        </w:tc>
        <w:tc>
          <w:tcPr>
            <w:tcW w:type="dxa" w:w="2412"/>
            <w:vAlign w:val="center"/>
          </w:tcPr>
          <w:p>
            <w:pPr>
              <w:spacing w:after="0"/>
            </w:pPr>
            <w:r>
              <w:rPr>
                <w:sz w:val="15"/>
              </w:rPr>
              <w:t>h2kg:Measurement</w:t>
            </w:r>
          </w:p>
        </w:tc>
        <w:tc>
          <w:tcPr>
            <w:tcW w:type="dxa" w:w="2412"/>
            <w:vAlign w:val="center"/>
          </w:tcPr>
          <w:p>
            <w:pPr>
              <w:spacing w:after="0"/>
            </w:pPr>
            <w:r>
              <w:rPr>
                <w:sz w:val="15"/>
              </w:rPr>
              <w:t>h2kg:Matter</w:t>
            </w:r>
          </w:p>
        </w:tc>
      </w:tr>
      <w:tr>
        <w:tc>
          <w:tcPr>
            <w:tcW w:type="dxa" w:w="2412"/>
            <w:vAlign w:val="center"/>
            <w:shd w:fill="F6F8F9"/>
          </w:tcPr>
          <w:p>
            <w:pPr>
              <w:spacing w:after="0"/>
            </w:pPr>
            <w:r>
              <w:rPr>
                <w:sz w:val="15"/>
              </w:rPr>
              <w:t>h2kg:hasMetadata</w:t>
            </w:r>
          </w:p>
        </w:tc>
        <w:tc>
          <w:tcPr>
            <w:tcW w:type="dxa" w:w="2412"/>
            <w:vAlign w:val="center"/>
            <w:shd w:fill="F6F8F9"/>
          </w:tcPr>
          <w:p>
            <w:pPr>
              <w:spacing w:after="0"/>
            </w:pPr>
            <w:r>
              <w:rPr>
                <w:sz w:val="15"/>
              </w:rPr>
              <w:t>hasMetadata</w:t>
            </w:r>
          </w:p>
        </w:tc>
        <w:tc>
          <w:tcPr>
            <w:tcW w:type="dxa" w:w="2412"/>
            <w:vAlign w:val="center"/>
            <w:shd w:fill="F6F8F9"/>
          </w:tcPr>
          <w:p>
            <w:pPr>
              <w:spacing w:after="0"/>
            </w:pPr>
            <w:r>
              <w:rPr>
                <w:sz w:val="15"/>
              </w:rPr>
            </w:r>
          </w:p>
        </w:tc>
        <w:tc>
          <w:tcPr>
            <w:tcW w:type="dxa" w:w="2412"/>
            <w:vAlign w:val="center"/>
            <w:shd w:fill="F6F8F9"/>
          </w:tcPr>
          <w:p>
            <w:pPr>
              <w:spacing w:after="0"/>
            </w:pPr>
            <w:r>
              <w:rPr>
                <w:sz w:val="15"/>
              </w:rPr>
              <w:t>h2kg:Metadata</w:t>
            </w:r>
          </w:p>
        </w:tc>
      </w:tr>
      <w:tr>
        <w:tc>
          <w:tcPr>
            <w:tcW w:type="dxa" w:w="2412"/>
            <w:vAlign w:val="center"/>
          </w:tcPr>
          <w:p>
            <w:pPr>
              <w:spacing w:after="0"/>
            </w:pPr>
            <w:r>
              <w:rPr>
                <w:sz w:val="15"/>
              </w:rPr>
              <w:t>h2kg:hasOutputData</w:t>
            </w:r>
          </w:p>
        </w:tc>
        <w:tc>
          <w:tcPr>
            <w:tcW w:type="dxa" w:w="2412"/>
            <w:vAlign w:val="center"/>
          </w:tcPr>
          <w:p>
            <w:pPr>
              <w:spacing w:after="0"/>
            </w:pPr>
            <w:r>
              <w:rPr>
                <w:sz w:val="15"/>
              </w:rPr>
              <w:t>hasOutputData</w:t>
            </w:r>
          </w:p>
        </w:tc>
        <w:tc>
          <w:tcPr>
            <w:tcW w:type="dxa" w:w="2412"/>
            <w:vAlign w:val="center"/>
          </w:tcPr>
          <w:p>
            <w:pPr>
              <w:spacing w:after="0"/>
            </w:pPr>
            <w:r>
              <w:rPr>
                <w:sz w:val="15"/>
              </w:rPr>
              <w:t>h2kg:Process</w:t>
            </w:r>
          </w:p>
        </w:tc>
        <w:tc>
          <w:tcPr>
            <w:tcW w:type="dxa" w:w="2412"/>
            <w:vAlign w:val="center"/>
          </w:tcPr>
          <w:p>
            <w:pPr>
              <w:spacing w:after="0"/>
            </w:pPr>
            <w:r>
              <w:rPr>
                <w:sz w:val="15"/>
              </w:rPr>
              <w:t>h2kg:Data</w:t>
            </w:r>
          </w:p>
        </w:tc>
      </w:tr>
      <w:tr>
        <w:tc>
          <w:tcPr>
            <w:tcW w:type="dxa" w:w="2412"/>
            <w:vAlign w:val="center"/>
            <w:shd w:fill="F6F8F9"/>
          </w:tcPr>
          <w:p>
            <w:pPr>
              <w:spacing w:after="0"/>
            </w:pPr>
            <w:r>
              <w:rPr>
                <w:sz w:val="15"/>
              </w:rPr>
              <w:t>h2kg:hasOutputMaterial</w:t>
            </w:r>
          </w:p>
        </w:tc>
        <w:tc>
          <w:tcPr>
            <w:tcW w:type="dxa" w:w="2412"/>
            <w:vAlign w:val="center"/>
            <w:shd w:fill="F6F8F9"/>
          </w:tcPr>
          <w:p>
            <w:pPr>
              <w:spacing w:after="0"/>
            </w:pPr>
            <w:r>
              <w:rPr>
                <w:sz w:val="15"/>
              </w:rPr>
              <w:t>hasOutputMaterial</w:t>
            </w:r>
          </w:p>
        </w:tc>
        <w:tc>
          <w:tcPr>
            <w:tcW w:type="dxa" w:w="2412"/>
            <w:vAlign w:val="center"/>
            <w:shd w:fill="F6F8F9"/>
          </w:tcPr>
          <w:p>
            <w:pPr>
              <w:spacing w:after="0"/>
            </w:pPr>
            <w:r>
              <w:rPr>
                <w:sz w:val="15"/>
              </w:rPr>
              <w:t>h2kg:Process</w:t>
            </w:r>
          </w:p>
        </w:tc>
        <w:tc>
          <w:tcPr>
            <w:tcW w:type="dxa" w:w="2412"/>
            <w:vAlign w:val="center"/>
            <w:shd w:fill="F6F8F9"/>
          </w:tcPr>
          <w:p>
            <w:pPr>
              <w:spacing w:after="0"/>
            </w:pPr>
            <w:r>
              <w:rPr>
                <w:sz w:val="15"/>
              </w:rPr>
              <w:t>h2kg:Matter</w:t>
            </w:r>
          </w:p>
        </w:tc>
      </w:tr>
      <w:tr>
        <w:tc>
          <w:tcPr>
            <w:tcW w:type="dxa" w:w="2412"/>
            <w:vAlign w:val="center"/>
          </w:tcPr>
          <w:p>
            <w:pPr>
              <w:spacing w:after="0"/>
            </w:pPr>
            <w:r>
              <w:rPr>
                <w:sz w:val="15"/>
              </w:rPr>
              <w:t>h2kg:hasParameter</w:t>
            </w:r>
          </w:p>
        </w:tc>
        <w:tc>
          <w:tcPr>
            <w:tcW w:type="dxa" w:w="2412"/>
            <w:vAlign w:val="center"/>
          </w:tcPr>
          <w:p>
            <w:pPr>
              <w:spacing w:after="0"/>
            </w:pPr>
            <w:r>
              <w:rPr>
                <w:sz w:val="15"/>
              </w:rPr>
              <w:t>hasParameter</w:t>
            </w:r>
          </w:p>
        </w:tc>
        <w:tc>
          <w:tcPr>
            <w:tcW w:type="dxa" w:w="2412"/>
            <w:vAlign w:val="center"/>
          </w:tcPr>
          <w:p>
            <w:pPr>
              <w:spacing w:after="0"/>
            </w:pPr>
            <w:r>
              <w:rPr>
                <w:sz w:val="15"/>
              </w:rPr>
              <w:t>h2kg:Process</w:t>
            </w:r>
          </w:p>
        </w:tc>
        <w:tc>
          <w:tcPr>
            <w:tcW w:type="dxa" w:w="2412"/>
            <w:vAlign w:val="center"/>
          </w:tcPr>
          <w:p>
            <w:pPr>
              <w:spacing w:after="0"/>
            </w:pPr>
            <w:r>
              <w:rPr>
                <w:sz w:val="15"/>
              </w:rPr>
              <w:t>h2kg:Parameter</w:t>
            </w:r>
          </w:p>
        </w:tc>
      </w:tr>
      <w:tr>
        <w:tc>
          <w:tcPr>
            <w:tcW w:type="dxa" w:w="2412"/>
            <w:vAlign w:val="center"/>
            <w:shd w:fill="F6F8F9"/>
          </w:tcPr>
          <w:p>
            <w:pPr>
              <w:spacing w:after="0"/>
            </w:pPr>
            <w:r>
              <w:rPr>
                <w:sz w:val="15"/>
              </w:rPr>
              <w:t>h2kg:hasPart</w:t>
            </w:r>
          </w:p>
        </w:tc>
        <w:tc>
          <w:tcPr>
            <w:tcW w:type="dxa" w:w="2412"/>
            <w:vAlign w:val="center"/>
            <w:shd w:fill="F6F8F9"/>
          </w:tcPr>
          <w:p>
            <w:pPr>
              <w:spacing w:after="0"/>
            </w:pPr>
            <w:r>
              <w:rPr>
                <w:sz w:val="15"/>
              </w:rPr>
              <w:t>hasPart</w:t>
            </w:r>
          </w:p>
        </w:tc>
        <w:tc>
          <w:tcPr>
            <w:tcW w:type="dxa" w:w="2412"/>
            <w:vAlign w:val="center"/>
            <w:shd w:fill="F6F8F9"/>
          </w:tcPr>
          <w:p>
            <w:pPr>
              <w:spacing w:after="0"/>
            </w:pPr>
            <w:r>
              <w:rPr>
                <w:sz w:val="15"/>
              </w:rPr>
            </w:r>
          </w:p>
        </w:tc>
        <w:tc>
          <w:tcPr>
            <w:tcW w:type="dxa" w:w="2412"/>
            <w:vAlign w:val="center"/>
            <w:shd w:fill="F6F8F9"/>
          </w:tcPr>
          <w:p>
            <w:pPr>
              <w:spacing w:after="0"/>
            </w:pPr>
            <w:r>
              <w:rPr>
                <w:sz w:val="15"/>
              </w:rPr>
            </w:r>
          </w:p>
        </w:tc>
      </w:tr>
      <w:tr>
        <w:tc>
          <w:tcPr>
            <w:tcW w:type="dxa" w:w="2412"/>
            <w:vAlign w:val="center"/>
          </w:tcPr>
          <w:p>
            <w:pPr>
              <w:spacing w:after="0"/>
            </w:pPr>
            <w:r>
              <w:rPr>
                <w:sz w:val="15"/>
              </w:rPr>
              <w:t>h2kg:hasProperty</w:t>
            </w:r>
          </w:p>
        </w:tc>
        <w:tc>
          <w:tcPr>
            <w:tcW w:type="dxa" w:w="2412"/>
            <w:vAlign w:val="center"/>
          </w:tcPr>
          <w:p>
            <w:pPr>
              <w:spacing w:after="0"/>
            </w:pPr>
            <w:r>
              <w:rPr>
                <w:sz w:val="15"/>
              </w:rPr>
              <w:t>hasProperty</w:t>
            </w:r>
          </w:p>
        </w:tc>
        <w:tc>
          <w:tcPr>
            <w:tcW w:type="dxa" w:w="2412"/>
            <w:vAlign w:val="center"/>
          </w:tcPr>
          <w:p>
            <w:pPr>
              <w:spacing w:after="0"/>
            </w:pPr>
            <w:r>
              <w:rPr>
                <w:sz w:val="15"/>
              </w:rPr>
              <w:t>h2kg:Measurement</w:t>
            </w:r>
          </w:p>
        </w:tc>
        <w:tc>
          <w:tcPr>
            <w:tcW w:type="dxa" w:w="2412"/>
            <w:vAlign w:val="center"/>
          </w:tcPr>
          <w:p>
            <w:pPr>
              <w:spacing w:after="0"/>
            </w:pPr>
            <w:r>
              <w:rPr>
                <w:sz w:val="15"/>
              </w:rPr>
              <w:t>h2kg:Property</w:t>
            </w:r>
          </w:p>
        </w:tc>
      </w:tr>
      <w:tr>
        <w:tc>
          <w:tcPr>
            <w:tcW w:type="dxa" w:w="2412"/>
            <w:vAlign w:val="center"/>
            <w:shd w:fill="F6F8F9"/>
          </w:tcPr>
          <w:p>
            <w:pPr>
              <w:spacing w:after="0"/>
            </w:pPr>
            <w:r>
              <w:rPr>
                <w:sz w:val="15"/>
              </w:rPr>
              <w:t>h2kg:hasQuantityValue</w:t>
            </w:r>
          </w:p>
        </w:tc>
        <w:tc>
          <w:tcPr>
            <w:tcW w:type="dxa" w:w="2412"/>
            <w:vAlign w:val="center"/>
            <w:shd w:fill="F6F8F9"/>
          </w:tcPr>
          <w:p>
            <w:pPr>
              <w:spacing w:after="0"/>
            </w:pPr>
            <w:r>
              <w:rPr>
                <w:sz w:val="15"/>
              </w:rPr>
              <w:t>hasQuantityValue</w:t>
            </w:r>
          </w:p>
        </w:tc>
        <w:tc>
          <w:tcPr>
            <w:tcW w:type="dxa" w:w="2412"/>
            <w:vAlign w:val="center"/>
            <w:shd w:fill="F6F8F9"/>
          </w:tcPr>
          <w:p>
            <w:pPr>
              <w:spacing w:after="0"/>
            </w:pPr>
            <w:r>
              <w:rPr>
                <w:sz w:val="15"/>
              </w:rPr>
              <w:t>h2kg:Property</w:t>
            </w:r>
          </w:p>
        </w:tc>
        <w:tc>
          <w:tcPr>
            <w:tcW w:type="dxa" w:w="2412"/>
            <w:vAlign w:val="center"/>
            <w:shd w:fill="F6F8F9"/>
          </w:tcPr>
          <w:p>
            <w:pPr>
              <w:spacing w:after="0"/>
            </w:pPr>
            <w:r>
              <w:rPr>
                <w:sz w:val="15"/>
              </w:rPr>
              <w:t>qudt:QuantityValue</w:t>
            </w:r>
          </w:p>
        </w:tc>
      </w:tr>
      <w:tr>
        <w:tc>
          <w:tcPr>
            <w:tcW w:type="dxa" w:w="2412"/>
            <w:vAlign w:val="center"/>
          </w:tcPr>
          <w:p>
            <w:pPr>
              <w:spacing w:after="0"/>
            </w:pPr>
            <w:r>
              <w:rPr>
                <w:sz w:val="15"/>
              </w:rPr>
              <w:t>h2kg:hasReferenceScale</w:t>
            </w:r>
          </w:p>
        </w:tc>
        <w:tc>
          <w:tcPr>
            <w:tcW w:type="dxa" w:w="2412"/>
            <w:vAlign w:val="center"/>
          </w:tcPr>
          <w:p>
            <w:pPr>
              <w:spacing w:after="0"/>
            </w:pPr>
            <w:r>
              <w:rPr>
                <w:sz w:val="15"/>
              </w:rPr>
              <w:t>has reference scale</w:t>
            </w:r>
          </w:p>
        </w:tc>
        <w:tc>
          <w:tcPr>
            <w:tcW w:type="dxa" w:w="2412"/>
            <w:vAlign w:val="center"/>
          </w:tcPr>
          <w:p>
            <w:pPr>
              <w:spacing w:after="0"/>
            </w:pPr>
            <w:r>
              <w:rPr>
                <w:sz w:val="15"/>
              </w:rPr>
              <w:t>h2kg:InformationEntity</w:t>
            </w:r>
          </w:p>
        </w:tc>
        <w:tc>
          <w:tcPr>
            <w:tcW w:type="dxa" w:w="2412"/>
            <w:vAlign w:val="center"/>
          </w:tcPr>
          <w:p>
            <w:pPr>
              <w:spacing w:after="0"/>
            </w:pPr>
            <w:r>
              <w:rPr>
                <w:sz w:val="15"/>
              </w:rPr>
              <w:t>h2kg:ReferenceScale</w:t>
            </w:r>
          </w:p>
        </w:tc>
      </w:tr>
      <w:tr>
        <w:tc>
          <w:tcPr>
            <w:tcW w:type="dxa" w:w="2412"/>
            <w:vAlign w:val="center"/>
            <w:shd w:fill="F6F8F9"/>
          </w:tcPr>
          <w:p>
            <w:pPr>
              <w:spacing w:after="0"/>
            </w:pPr>
            <w:r>
              <w:rPr>
                <w:sz w:val="15"/>
              </w:rPr>
              <w:t>h2kg:hasSubProcess</w:t>
            </w:r>
          </w:p>
        </w:tc>
        <w:tc>
          <w:tcPr>
            <w:tcW w:type="dxa" w:w="2412"/>
            <w:vAlign w:val="center"/>
            <w:shd w:fill="F6F8F9"/>
          </w:tcPr>
          <w:p>
            <w:pPr>
              <w:spacing w:after="0"/>
            </w:pPr>
            <w:r>
              <w:rPr>
                <w:sz w:val="15"/>
              </w:rPr>
              <w:t>hasSubProcess</w:t>
            </w:r>
          </w:p>
        </w:tc>
        <w:tc>
          <w:tcPr>
            <w:tcW w:type="dxa" w:w="2412"/>
            <w:vAlign w:val="center"/>
            <w:shd w:fill="F6F8F9"/>
          </w:tcPr>
          <w:p>
            <w:pPr>
              <w:spacing w:after="0"/>
            </w:pPr>
            <w:r>
              <w:rPr>
                <w:sz w:val="15"/>
              </w:rPr>
            </w:r>
          </w:p>
        </w:tc>
        <w:tc>
          <w:tcPr>
            <w:tcW w:type="dxa" w:w="2412"/>
            <w:vAlign w:val="center"/>
            <w:shd w:fill="F6F8F9"/>
          </w:tcPr>
          <w:p>
            <w:pPr>
              <w:spacing w:after="0"/>
            </w:pPr>
            <w:r>
              <w:rPr>
                <w:sz w:val="15"/>
              </w:rPr>
            </w:r>
          </w:p>
        </w:tc>
      </w:tr>
      <w:tr>
        <w:tc>
          <w:tcPr>
            <w:tcW w:type="dxa" w:w="2412"/>
            <w:vAlign w:val="center"/>
          </w:tcPr>
          <w:p>
            <w:pPr>
              <w:spacing w:after="0"/>
            </w:pPr>
            <w:r>
              <w:rPr>
                <w:sz w:val="15"/>
              </w:rPr>
              <w:t>h2kg:isPartOf</w:t>
            </w:r>
          </w:p>
        </w:tc>
        <w:tc>
          <w:tcPr>
            <w:tcW w:type="dxa" w:w="2412"/>
            <w:vAlign w:val="center"/>
          </w:tcPr>
          <w:p>
            <w:pPr>
              <w:spacing w:after="0"/>
            </w:pPr>
            <w:r>
              <w:rPr>
                <w:sz w:val="15"/>
              </w:rPr>
              <w:t>isPartOf</w:t>
            </w:r>
          </w:p>
        </w:tc>
        <w:tc>
          <w:tcPr>
            <w:tcW w:type="dxa" w:w="2412"/>
            <w:vAlign w:val="center"/>
          </w:tcPr>
          <w:p>
            <w:pPr>
              <w:spacing w:after="0"/>
            </w:pPr>
            <w:r>
              <w:rPr>
                <w:sz w:val="15"/>
              </w:rPr>
            </w:r>
          </w:p>
        </w:tc>
        <w:tc>
          <w:tcPr>
            <w:tcW w:type="dxa" w:w="2412"/>
            <w:vAlign w:val="center"/>
          </w:tcPr>
          <w:p>
            <w:pPr>
              <w:spacing w:after="0"/>
            </w:pPr>
            <w:r>
              <w:rPr>
                <w:sz w:val="15"/>
              </w:rPr>
            </w:r>
          </w:p>
        </w:tc>
      </w:tr>
      <w:tr>
        <w:tc>
          <w:tcPr>
            <w:tcW w:type="dxa" w:w="2412"/>
            <w:vAlign w:val="center"/>
            <w:shd w:fill="F6F8F9"/>
          </w:tcPr>
          <w:p>
            <w:pPr>
              <w:spacing w:after="0"/>
            </w:pPr>
            <w:r>
              <w:rPr>
                <w:sz w:val="15"/>
              </w:rPr>
              <w:t>h2kg:isSubProcessOf</w:t>
            </w:r>
          </w:p>
        </w:tc>
        <w:tc>
          <w:tcPr>
            <w:tcW w:type="dxa" w:w="2412"/>
            <w:vAlign w:val="center"/>
            <w:shd w:fill="F6F8F9"/>
          </w:tcPr>
          <w:p>
            <w:pPr>
              <w:spacing w:after="0"/>
            </w:pPr>
            <w:r>
              <w:rPr>
                <w:sz w:val="15"/>
              </w:rPr>
              <w:t>isSubProcessOf</w:t>
            </w:r>
          </w:p>
        </w:tc>
        <w:tc>
          <w:tcPr>
            <w:tcW w:type="dxa" w:w="2412"/>
            <w:vAlign w:val="center"/>
            <w:shd w:fill="F6F8F9"/>
          </w:tcPr>
          <w:p>
            <w:pPr>
              <w:spacing w:after="0"/>
            </w:pPr>
            <w:r>
              <w:rPr>
                <w:sz w:val="15"/>
              </w:rPr>
            </w:r>
          </w:p>
        </w:tc>
        <w:tc>
          <w:tcPr>
            <w:tcW w:type="dxa" w:w="2412"/>
            <w:vAlign w:val="center"/>
            <w:shd w:fill="F6F8F9"/>
          </w:tcPr>
          <w:p>
            <w:pPr>
              <w:spacing w:after="0"/>
            </w:pPr>
            <w:r>
              <w:rPr>
                <w:sz w:val="15"/>
              </w:rPr>
            </w:r>
          </w:p>
        </w:tc>
      </w:tr>
      <w:tr>
        <w:tc>
          <w:tcPr>
            <w:tcW w:type="dxa" w:w="2412"/>
            <w:vAlign w:val="center"/>
          </w:tcPr>
          <w:p>
            <w:pPr>
              <w:spacing w:after="0"/>
            </w:pPr>
            <w:r>
              <w:rPr>
                <w:sz w:val="15"/>
              </w:rPr>
              <w:t>h2kg:measures</w:t>
            </w:r>
          </w:p>
        </w:tc>
        <w:tc>
          <w:tcPr>
            <w:tcW w:type="dxa" w:w="2412"/>
            <w:vAlign w:val="center"/>
          </w:tcPr>
          <w:p>
            <w:pPr>
              <w:spacing w:after="0"/>
            </w:pPr>
            <w:r>
              <w:rPr>
                <w:sz w:val="15"/>
              </w:rPr>
              <w:t>measures</w:t>
            </w:r>
          </w:p>
        </w:tc>
        <w:tc>
          <w:tcPr>
            <w:tcW w:type="dxa" w:w="2412"/>
            <w:vAlign w:val="center"/>
          </w:tcPr>
          <w:p>
            <w:pPr>
              <w:spacing w:after="0"/>
            </w:pPr>
            <w:r>
              <w:rPr>
                <w:sz w:val="15"/>
              </w:rPr>
              <w:t>h2kg:Measurement</w:t>
            </w:r>
          </w:p>
        </w:tc>
        <w:tc>
          <w:tcPr>
            <w:tcW w:type="dxa" w:w="2412"/>
            <w:vAlign w:val="center"/>
          </w:tcPr>
          <w:p>
            <w:pPr>
              <w:spacing w:after="0"/>
            </w:pPr>
            <w:r>
              <w:rPr>
                <w:sz w:val="15"/>
              </w:rPr>
              <w:t>h2kg:Property</w:t>
            </w:r>
          </w:p>
        </w:tc>
      </w:tr>
      <w:tr>
        <w:tc>
          <w:tcPr>
            <w:tcW w:type="dxa" w:w="2412"/>
            <w:vAlign w:val="center"/>
            <w:shd w:fill="F6F8F9"/>
          </w:tcPr>
          <w:p>
            <w:pPr>
              <w:spacing w:after="0"/>
            </w:pPr>
            <w:r>
              <w:rPr>
                <w:sz w:val="15"/>
              </w:rPr>
              <w:t>h2kg:normalizedTo</w:t>
            </w:r>
          </w:p>
        </w:tc>
        <w:tc>
          <w:tcPr>
            <w:tcW w:type="dxa" w:w="2412"/>
            <w:vAlign w:val="center"/>
            <w:shd w:fill="F6F8F9"/>
          </w:tcPr>
          <w:p>
            <w:pPr>
              <w:spacing w:after="0"/>
            </w:pPr>
            <w:r>
              <w:rPr>
                <w:sz w:val="15"/>
              </w:rPr>
              <w:t>normalizedTo</w:t>
            </w:r>
          </w:p>
        </w:tc>
        <w:tc>
          <w:tcPr>
            <w:tcW w:type="dxa" w:w="2412"/>
            <w:vAlign w:val="center"/>
            <w:shd w:fill="F6F8F9"/>
          </w:tcPr>
          <w:p>
            <w:pPr>
              <w:spacing w:after="0"/>
            </w:pPr>
            <w:r>
              <w:rPr>
                <w:sz w:val="15"/>
              </w:rPr>
            </w:r>
          </w:p>
        </w:tc>
        <w:tc>
          <w:tcPr>
            <w:tcW w:type="dxa" w:w="2412"/>
            <w:vAlign w:val="center"/>
            <w:shd w:fill="F6F8F9"/>
          </w:tcPr>
          <w:p>
            <w:pPr>
              <w:spacing w:after="0"/>
            </w:pPr>
            <w:r>
              <w:rPr>
                <w:sz w:val="15"/>
              </w:rPr>
              <w:t>h2kg:NormalizationBasis</w:t>
            </w:r>
          </w:p>
        </w:tc>
      </w:tr>
      <w:tr>
        <w:tc>
          <w:tcPr>
            <w:tcW w:type="dxa" w:w="2412"/>
            <w:vAlign w:val="center"/>
          </w:tcPr>
          <w:p>
            <w:pPr>
              <w:spacing w:after="0"/>
            </w:pPr>
            <w:r>
              <w:rPr>
                <w:sz w:val="15"/>
              </w:rPr>
              <w:t>h2kg:ofProperty</w:t>
            </w:r>
          </w:p>
        </w:tc>
        <w:tc>
          <w:tcPr>
            <w:tcW w:type="dxa" w:w="2412"/>
            <w:vAlign w:val="center"/>
          </w:tcPr>
          <w:p>
            <w:pPr>
              <w:spacing w:after="0"/>
            </w:pPr>
            <w:r>
              <w:rPr>
                <w:sz w:val="15"/>
              </w:rPr>
              <w:t>ofProperty</w:t>
            </w:r>
          </w:p>
        </w:tc>
        <w:tc>
          <w:tcPr>
            <w:tcW w:type="dxa" w:w="2412"/>
            <w:vAlign w:val="center"/>
          </w:tcPr>
          <w:p>
            <w:pPr>
              <w:spacing w:after="0"/>
            </w:pPr>
            <w:r>
              <w:rPr>
                <w:sz w:val="15"/>
              </w:rPr>
              <w:t>h2kg:InformationEntity</w:t>
            </w:r>
          </w:p>
        </w:tc>
        <w:tc>
          <w:tcPr>
            <w:tcW w:type="dxa" w:w="2412"/>
            <w:vAlign w:val="center"/>
          </w:tcPr>
          <w:p>
            <w:pPr>
              <w:spacing w:after="0"/>
            </w:pPr>
            <w:r>
              <w:rPr>
                <w:sz w:val="15"/>
              </w:rPr>
              <w:t>h2kg:Property</w:t>
            </w:r>
          </w:p>
        </w:tc>
      </w:tr>
      <w:tr>
        <w:tc>
          <w:tcPr>
            <w:tcW w:type="dxa" w:w="2412"/>
            <w:vAlign w:val="center"/>
            <w:shd w:fill="F6F8F9"/>
          </w:tcPr>
          <w:p>
            <w:pPr>
              <w:spacing w:after="0"/>
            </w:pPr>
            <w:r>
              <w:rPr>
                <w:sz w:val="15"/>
              </w:rPr>
              <w:t>h2kg:referenceElectrode</w:t>
            </w:r>
          </w:p>
        </w:tc>
        <w:tc>
          <w:tcPr>
            <w:tcW w:type="dxa" w:w="2412"/>
            <w:vAlign w:val="center"/>
            <w:shd w:fill="F6F8F9"/>
          </w:tcPr>
          <w:p>
            <w:pPr>
              <w:spacing w:after="0"/>
            </w:pPr>
            <w:r>
              <w:rPr>
                <w:sz w:val="15"/>
              </w:rPr>
              <w:t>referenceElectrode</w:t>
            </w:r>
          </w:p>
        </w:tc>
        <w:tc>
          <w:tcPr>
            <w:tcW w:type="dxa" w:w="2412"/>
            <w:vAlign w:val="center"/>
            <w:shd w:fill="F6F8F9"/>
          </w:tcPr>
          <w:p>
            <w:pPr>
              <w:spacing w:after="0"/>
            </w:pPr>
            <w:r>
              <w:rPr>
                <w:sz w:val="15"/>
              </w:rPr>
            </w:r>
          </w:p>
        </w:tc>
        <w:tc>
          <w:tcPr>
            <w:tcW w:type="dxa" w:w="2412"/>
            <w:vAlign w:val="center"/>
            <w:shd w:fill="F6F8F9"/>
          </w:tcPr>
          <w:p>
            <w:pPr>
              <w:spacing w:after="0"/>
            </w:pPr>
            <w:r>
              <w:rPr>
                <w:sz w:val="15"/>
              </w:rPr>
            </w:r>
          </w:p>
        </w:tc>
      </w:tr>
      <w:tr>
        <w:tc>
          <w:tcPr>
            <w:tcW w:type="dxa" w:w="2412"/>
            <w:vAlign w:val="center"/>
          </w:tcPr>
          <w:p>
            <w:pPr>
              <w:spacing w:after="0"/>
            </w:pPr>
            <w:r>
              <w:rPr>
                <w:sz w:val="15"/>
              </w:rPr>
              <w:t>h2kg:usesInstrument</w:t>
            </w:r>
          </w:p>
        </w:tc>
        <w:tc>
          <w:tcPr>
            <w:tcW w:type="dxa" w:w="2412"/>
            <w:vAlign w:val="center"/>
          </w:tcPr>
          <w:p>
            <w:pPr>
              <w:spacing w:after="0"/>
            </w:pPr>
            <w:r>
              <w:rPr>
                <w:sz w:val="15"/>
              </w:rPr>
              <w:t>usesInstrument</w:t>
            </w:r>
          </w:p>
        </w:tc>
        <w:tc>
          <w:tcPr>
            <w:tcW w:type="dxa" w:w="2412"/>
            <w:vAlign w:val="center"/>
          </w:tcPr>
          <w:p>
            <w:pPr>
              <w:spacing w:after="0"/>
            </w:pPr>
            <w:r>
              <w:rPr>
                <w:sz w:val="15"/>
              </w:rPr>
              <w:t>h2kg:Process</w:t>
            </w:r>
          </w:p>
        </w:tc>
        <w:tc>
          <w:tcPr>
            <w:tcW w:type="dxa" w:w="2412"/>
            <w:vAlign w:val="center"/>
          </w:tcPr>
          <w:p>
            <w:pPr>
              <w:spacing w:after="0"/>
            </w:pPr>
            <w:r>
              <w:rPr>
                <w:sz w:val="15"/>
              </w:rPr>
              <w:t>h2kg:Instrument</w:t>
            </w:r>
          </w:p>
        </w:tc>
      </w:tr>
      <w:tr>
        <w:tc>
          <w:tcPr>
            <w:tcW w:type="dxa" w:w="2412"/>
            <w:vAlign w:val="center"/>
            <w:shd w:fill="F6F8F9"/>
          </w:tcPr>
          <w:p>
            <w:pPr>
              <w:spacing w:after="0"/>
            </w:pPr>
            <w:r>
              <w:rPr>
                <w:sz w:val="15"/>
              </w:rPr>
              <w:t>h2kg:usesReferenceElectrode</w:t>
            </w:r>
          </w:p>
        </w:tc>
        <w:tc>
          <w:tcPr>
            <w:tcW w:type="dxa" w:w="2412"/>
            <w:vAlign w:val="center"/>
            <w:shd w:fill="F6F8F9"/>
          </w:tcPr>
          <w:p>
            <w:pPr>
              <w:spacing w:after="0"/>
            </w:pPr>
            <w:r>
              <w:rPr>
                <w:sz w:val="15"/>
              </w:rPr>
              <w:t>uses reference electrode</w:t>
            </w:r>
          </w:p>
        </w:tc>
        <w:tc>
          <w:tcPr>
            <w:tcW w:type="dxa" w:w="2412"/>
            <w:vAlign w:val="center"/>
            <w:shd w:fill="F6F8F9"/>
          </w:tcPr>
          <w:p>
            <w:pPr>
              <w:spacing w:after="0"/>
            </w:pPr>
            <w:r>
              <w:rPr>
                <w:sz w:val="15"/>
              </w:rPr>
              <w:t>h2kg:Measurement</w:t>
            </w:r>
          </w:p>
        </w:tc>
        <w:tc>
          <w:tcPr>
            <w:tcW w:type="dxa" w:w="2412"/>
            <w:vAlign w:val="center"/>
            <w:shd w:fill="F6F8F9"/>
          </w:tcPr>
          <w:p>
            <w:pPr>
              <w:spacing w:after="0"/>
            </w:pPr>
            <w:r>
              <w:rPr>
                <w:sz w:val="15"/>
              </w:rPr>
              <w:t>h2kg:ReferenceElectrode</w:t>
            </w:r>
          </w:p>
        </w:tc>
      </w:tr>
      <w:tr>
        <w:tc>
          <w:tcPr>
            <w:tcW w:type="dxa" w:w="2412"/>
            <w:vAlign w:val="center"/>
          </w:tcPr>
          <w:p>
            <w:pPr>
              <w:spacing w:after="0"/>
            </w:pPr>
            <w:r>
              <w:rPr>
                <w:sz w:val="15"/>
              </w:rPr>
              <w:t>h2kg:usesSoftware</w:t>
            </w:r>
          </w:p>
        </w:tc>
        <w:tc>
          <w:tcPr>
            <w:tcW w:type="dxa" w:w="2412"/>
            <w:vAlign w:val="center"/>
          </w:tcPr>
          <w:p>
            <w:pPr>
              <w:spacing w:after="0"/>
            </w:pPr>
            <w:r>
              <w:rPr>
                <w:sz w:val="15"/>
              </w:rPr>
              <w:t>uses software</w:t>
            </w:r>
          </w:p>
        </w:tc>
        <w:tc>
          <w:tcPr>
            <w:tcW w:type="dxa" w:w="2412"/>
            <w:vAlign w:val="center"/>
          </w:tcPr>
          <w:p>
            <w:pPr>
              <w:spacing w:after="0"/>
            </w:pPr>
            <w:r>
              <w:rPr>
                <w:sz w:val="15"/>
              </w:rPr>
              <w:t>h2kg:Process</w:t>
            </w:r>
          </w:p>
        </w:tc>
        <w:tc>
          <w:tcPr>
            <w:tcW w:type="dxa" w:w="2412"/>
            <w:vAlign w:val="center"/>
          </w:tcPr>
          <w:p>
            <w:pPr>
              <w:spacing w:after="0"/>
            </w:pPr>
            <w:r>
              <w:rPr>
                <w:sz w:val="15"/>
              </w:rPr>
              <w:t>h2kg:SoftwareArtifact</w:t>
            </w:r>
          </w:p>
        </w:tc>
      </w:tr>
    </w:tbl>
    <w:p/>
    <w:p>
      <w:r>
        <w:t>Blank domains or ranges indicate intentionally generic relations. Domain and range declarations summarize the canonical H₂KG 2.2 taxonomy. Profile-specific endpoint constraints are expressed separately with SHACL.</w:t>
      </w:r>
    </w:p>
    <w:p>
      <w:pPr>
        <w:pStyle w:val="Heading1"/>
      </w:pPr>
      <w:r>
        <w:t>Supplementary Table S3. Version 2.2 correction and role-migration summary</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DCEAF7"/>
            <w:vAlign w:val="center"/>
          </w:tcPr>
          <w:p>
            <w:r>
              <w:rPr>
                <w:b/>
                <w:sz w:val="16"/>
              </w:rPr>
              <w:t>Correction or migration measure</w:t>
            </w:r>
          </w:p>
        </w:tc>
        <w:tc>
          <w:tcPr>
            <w:tcW w:type="dxa" w:w="4824"/>
            <w:shd w:fill="DCEAF7"/>
            <w:vAlign w:val="center"/>
          </w:tcPr>
          <w:p>
            <w:r>
              <w:rPr>
                <w:b/>
                <w:sz w:val="16"/>
              </w:rPr>
              <w:t>Result</w:t>
            </w:r>
          </w:p>
        </w:tc>
      </w:tr>
      <w:tr>
        <w:tc>
          <w:tcPr>
            <w:tcW w:type="dxa" w:w="4824"/>
            <w:vAlign w:val="center"/>
          </w:tcPr>
          <w:p>
            <w:pPr>
              <w:spacing w:after="0"/>
            </w:pPr>
            <w:r>
              <w:rPr>
                <w:sz w:val="15"/>
              </w:rPr>
              <w:t>Parent decisions represented</w:t>
            </w:r>
          </w:p>
        </w:tc>
        <w:tc>
          <w:tcPr>
            <w:tcW w:type="dxa" w:w="4824"/>
            <w:vAlign w:val="center"/>
          </w:tcPr>
          <w:p>
            <w:pPr>
              <w:spacing w:after="0"/>
            </w:pPr>
            <w:r>
              <w:rPr>
                <w:sz w:val="15"/>
              </w:rPr>
              <w:t>156</w:t>
            </w:r>
          </w:p>
        </w:tc>
      </w:tr>
      <w:tr>
        <w:tc>
          <w:tcPr>
            <w:tcW w:type="dxa" w:w="4824"/>
            <w:vAlign w:val="center"/>
            <w:shd w:fill="F6F8F9"/>
          </w:tcPr>
          <w:p>
            <w:pPr>
              <w:spacing w:after="0"/>
            </w:pPr>
            <w:r>
              <w:rPr>
                <w:sz w:val="15"/>
              </w:rPr>
              <w:t>Definition decisions represented</w:t>
            </w:r>
          </w:p>
        </w:tc>
        <w:tc>
          <w:tcPr>
            <w:tcW w:type="dxa" w:w="4824"/>
            <w:vAlign w:val="center"/>
            <w:shd w:fill="F6F8F9"/>
          </w:tcPr>
          <w:p>
            <w:pPr>
              <w:spacing w:after="0"/>
            </w:pPr>
            <w:r>
              <w:rPr>
                <w:sz w:val="15"/>
              </w:rPr>
              <w:t>470</w:t>
            </w:r>
          </w:p>
        </w:tc>
      </w:tr>
      <w:tr>
        <w:tc>
          <w:tcPr>
            <w:tcW w:type="dxa" w:w="4824"/>
            <w:vAlign w:val="center"/>
          </w:tcPr>
          <w:p>
            <w:pPr>
              <w:spacing w:after="0"/>
            </w:pPr>
            <w:r>
              <w:rPr>
                <w:sz w:val="15"/>
              </w:rPr>
              <w:t>Unique classes covered by correction decisions</w:t>
            </w:r>
          </w:p>
        </w:tc>
        <w:tc>
          <w:tcPr>
            <w:tcW w:type="dxa" w:w="4824"/>
            <w:vAlign w:val="center"/>
          </w:tcPr>
          <w:p>
            <w:pPr>
              <w:spacing w:after="0"/>
            </w:pPr>
            <w:r>
              <w:rPr>
                <w:sz w:val="15"/>
              </w:rPr>
              <w:t>544</w:t>
            </w:r>
          </w:p>
        </w:tc>
      </w:tr>
      <w:tr>
        <w:tc>
          <w:tcPr>
            <w:tcW w:type="dxa" w:w="4824"/>
            <w:vAlign w:val="center"/>
            <w:shd w:fill="F6F8F9"/>
          </w:tcPr>
          <w:p>
            <w:pPr>
              <w:spacing w:after="0"/>
            </w:pPr>
            <w:r>
              <w:rPr>
                <w:sz w:val="15"/>
              </w:rPr>
              <w:t>Decisions applied</w:t>
            </w:r>
          </w:p>
        </w:tc>
        <w:tc>
          <w:tcPr>
            <w:tcW w:type="dxa" w:w="4824"/>
            <w:vAlign w:val="center"/>
            <w:shd w:fill="F6F8F9"/>
          </w:tcPr>
          <w:p>
            <w:pPr>
              <w:spacing w:after="0"/>
            </w:pPr>
            <w:r>
              <w:rPr>
                <w:sz w:val="15"/>
              </w:rPr>
              <w:t>455</w:t>
            </w:r>
          </w:p>
        </w:tc>
      </w:tr>
      <w:tr>
        <w:tc>
          <w:tcPr>
            <w:tcW w:type="dxa" w:w="4824"/>
            <w:vAlign w:val="center"/>
          </w:tcPr>
          <w:p>
            <w:pPr>
              <w:spacing w:after="0"/>
            </w:pPr>
            <w:r>
              <w:rPr>
                <w:sz w:val="15"/>
              </w:rPr>
              <w:t>Decisions retained</w:t>
            </w:r>
          </w:p>
        </w:tc>
        <w:tc>
          <w:tcPr>
            <w:tcW w:type="dxa" w:w="4824"/>
            <w:vAlign w:val="center"/>
          </w:tcPr>
          <w:p>
            <w:pPr>
              <w:spacing w:after="0"/>
            </w:pPr>
            <w:r>
              <w:rPr>
                <w:sz w:val="15"/>
              </w:rPr>
              <w:t>6</w:t>
            </w:r>
          </w:p>
        </w:tc>
      </w:tr>
      <w:tr>
        <w:tc>
          <w:tcPr>
            <w:tcW w:type="dxa" w:w="4824"/>
            <w:vAlign w:val="center"/>
            <w:shd w:fill="F6F8F9"/>
          </w:tcPr>
          <w:p>
            <w:pPr>
              <w:spacing w:after="0"/>
            </w:pPr>
            <w:r>
              <w:rPr>
                <w:sz w:val="15"/>
              </w:rPr>
              <w:t>Replacements</w:t>
            </w:r>
          </w:p>
        </w:tc>
        <w:tc>
          <w:tcPr>
            <w:tcW w:type="dxa" w:w="4824"/>
            <w:vAlign w:val="center"/>
            <w:shd w:fill="F6F8F9"/>
          </w:tcPr>
          <w:p>
            <w:pPr>
              <w:spacing w:after="0"/>
            </w:pPr>
            <w:r>
              <w:rPr>
                <w:sz w:val="15"/>
              </w:rPr>
              <w:t>7</w:t>
            </w:r>
          </w:p>
        </w:tc>
      </w:tr>
      <w:tr>
        <w:tc>
          <w:tcPr>
            <w:tcW w:type="dxa" w:w="4824"/>
            <w:vAlign w:val="center"/>
          </w:tcPr>
          <w:p>
            <w:pPr>
              <w:spacing w:after="0"/>
            </w:pPr>
            <w:r>
              <w:rPr>
                <w:sz w:val="15"/>
              </w:rPr>
              <w:t>Splits</w:t>
            </w:r>
          </w:p>
        </w:tc>
        <w:tc>
          <w:tcPr>
            <w:tcW w:type="dxa" w:w="4824"/>
            <w:vAlign w:val="center"/>
          </w:tcPr>
          <w:p>
            <w:pPr>
              <w:spacing w:after="0"/>
            </w:pPr>
            <w:r>
              <w:rPr>
                <w:sz w:val="15"/>
              </w:rPr>
              <w:t>1</w:t>
            </w:r>
          </w:p>
        </w:tc>
      </w:tr>
      <w:tr>
        <w:tc>
          <w:tcPr>
            <w:tcW w:type="dxa" w:w="4824"/>
            <w:vAlign w:val="center"/>
            <w:shd w:fill="F6F8F9"/>
          </w:tcPr>
          <w:p>
            <w:pPr>
              <w:spacing w:after="0"/>
            </w:pPr>
            <w:r>
              <w:rPr>
                <w:sz w:val="15"/>
              </w:rPr>
              <w:t>Source-dependent deprecations</w:t>
            </w:r>
          </w:p>
        </w:tc>
        <w:tc>
          <w:tcPr>
            <w:tcW w:type="dxa" w:w="4824"/>
            <w:vAlign w:val="center"/>
            <w:shd w:fill="F6F8F9"/>
          </w:tcPr>
          <w:p>
            <w:pPr>
              <w:spacing w:after="0"/>
            </w:pPr>
            <w:r>
              <w:rPr>
                <w:sz w:val="15"/>
              </w:rPr>
              <w:t>157</w:t>
            </w:r>
          </w:p>
        </w:tc>
      </w:tr>
      <w:tr>
        <w:tc>
          <w:tcPr>
            <w:tcW w:type="dxa" w:w="4824"/>
            <w:vAlign w:val="center"/>
          </w:tcPr>
          <w:p>
            <w:pPr>
              <w:spacing w:after="0"/>
            </w:pPr>
            <w:r>
              <w:rPr>
                <w:sz w:val="15"/>
              </w:rPr>
              <w:t>Legacy workflow assertions classified</w:t>
            </w:r>
          </w:p>
        </w:tc>
        <w:tc>
          <w:tcPr>
            <w:tcW w:type="dxa" w:w="4824"/>
            <w:vAlign w:val="center"/>
          </w:tcPr>
          <w:p>
            <w:pPr>
              <w:spacing w:after="0"/>
            </w:pPr>
            <w:r>
              <w:rPr>
                <w:sz w:val="15"/>
              </w:rPr>
              <w:t>4,418</w:t>
            </w:r>
          </w:p>
        </w:tc>
      </w:tr>
      <w:tr>
        <w:tc>
          <w:tcPr>
            <w:tcW w:type="dxa" w:w="4824"/>
            <w:vAlign w:val="center"/>
            <w:shd w:fill="F6F8F9"/>
          </w:tcPr>
          <w:p>
            <w:pPr>
              <w:spacing w:after="0"/>
            </w:pPr>
            <w:r>
              <w:rPr>
                <w:sz w:val="15"/>
              </w:rPr>
              <w:t>Legacy workflow assertions migrated or explicitly documented</w:t>
            </w:r>
          </w:p>
        </w:tc>
        <w:tc>
          <w:tcPr>
            <w:tcW w:type="dxa" w:w="4824"/>
            <w:vAlign w:val="center"/>
            <w:shd w:fill="F6F8F9"/>
          </w:tcPr>
          <w:p>
            <w:pPr>
              <w:spacing w:after="0"/>
            </w:pPr>
            <w:r>
              <w:rPr>
                <w:sz w:val="15"/>
              </w:rPr>
              <w:t>4,418 (100%)</w:t>
            </w:r>
          </w:p>
        </w:tc>
      </w:tr>
      <w:tr>
        <w:tc>
          <w:tcPr>
            <w:tcW w:type="dxa" w:w="4824"/>
            <w:vAlign w:val="center"/>
          </w:tcPr>
          <w:p>
            <w:pPr>
              <w:spacing w:after="0"/>
            </w:pPr>
            <w:r>
              <w:rPr>
                <w:sz w:val="15"/>
              </w:rPr>
              <w:t>Migrated profile relations</w:t>
            </w:r>
          </w:p>
        </w:tc>
        <w:tc>
          <w:tcPr>
            <w:tcW w:type="dxa" w:w="4824"/>
            <w:vAlign w:val="center"/>
          </w:tcPr>
          <w:p>
            <w:pPr>
              <w:spacing w:after="0"/>
            </w:pPr>
            <w:r>
              <w:rPr>
                <w:sz w:val="15"/>
              </w:rPr>
              <w:t>4,416</w:t>
            </w:r>
          </w:p>
        </w:tc>
      </w:tr>
      <w:tr>
        <w:tc>
          <w:tcPr>
            <w:tcW w:type="dxa" w:w="4824"/>
            <w:vAlign w:val="center"/>
            <w:shd w:fill="F6F8F9"/>
          </w:tcPr>
          <w:p>
            <w:pPr>
              <w:spacing w:after="0"/>
            </w:pPr>
            <w:r>
              <w:rPr>
                <w:sz w:val="15"/>
              </w:rPr>
              <w:t>Unsupported documented legacy relations</w:t>
            </w:r>
          </w:p>
        </w:tc>
        <w:tc>
          <w:tcPr>
            <w:tcW w:type="dxa" w:w="4824"/>
            <w:vAlign w:val="center"/>
            <w:shd w:fill="F6F8F9"/>
          </w:tcPr>
          <w:p>
            <w:pPr>
              <w:spacing w:after="0"/>
            </w:pPr>
            <w:r>
              <w:rPr>
                <w:sz w:val="15"/>
              </w:rPr>
              <w:t>2</w:t>
            </w:r>
          </w:p>
        </w:tc>
      </w:tr>
      <w:tr>
        <w:tc>
          <w:tcPr>
            <w:tcW w:type="dxa" w:w="4824"/>
            <w:vAlign w:val="center"/>
          </w:tcPr>
          <w:p>
            <w:pPr>
              <w:spacing w:after="0"/>
            </w:pPr>
            <w:r>
              <w:rPr>
                <w:sz w:val="15"/>
              </w:rPr>
              <w:t>Legacy `hasParameter` assertions classified</w:t>
            </w:r>
          </w:p>
        </w:tc>
        <w:tc>
          <w:tcPr>
            <w:tcW w:type="dxa" w:w="4824"/>
            <w:vAlign w:val="center"/>
          </w:tcPr>
          <w:p>
            <w:pPr>
              <w:spacing w:after="0"/>
            </w:pPr>
            <w:r>
              <w:rPr>
                <w:sz w:val="15"/>
              </w:rPr>
              <w:t>1,163</w:t>
            </w:r>
          </w:p>
        </w:tc>
      </w:tr>
      <w:tr>
        <w:tc>
          <w:tcPr>
            <w:tcW w:type="dxa" w:w="4824"/>
            <w:vAlign w:val="center"/>
            <w:shd w:fill="F6F8F9"/>
          </w:tcPr>
          <w:p>
            <w:pPr>
              <w:spacing w:after="0"/>
            </w:pPr>
            <w:r>
              <w:rPr>
                <w:sz w:val="15"/>
              </w:rPr>
              <w:t>Parameter-record/property paths</w:t>
            </w:r>
          </w:p>
        </w:tc>
        <w:tc>
          <w:tcPr>
            <w:tcW w:type="dxa" w:w="4824"/>
            <w:vAlign w:val="center"/>
            <w:shd w:fill="F6F8F9"/>
          </w:tcPr>
          <w:p>
            <w:pPr>
              <w:spacing w:after="0"/>
            </w:pPr>
            <w:r>
              <w:rPr>
                <w:sz w:val="15"/>
              </w:rPr>
              <w:t>1,143</w:t>
            </w:r>
          </w:p>
        </w:tc>
      </w:tr>
      <w:tr>
        <w:tc>
          <w:tcPr>
            <w:tcW w:type="dxa" w:w="4824"/>
            <w:vAlign w:val="center"/>
          </w:tcPr>
          <w:p>
            <w:pPr>
              <w:spacing w:after="0"/>
            </w:pPr>
            <w:r>
              <w:rPr>
                <w:sz w:val="15"/>
              </w:rPr>
              <w:t>Active characteristic classes typed as `Parameter`</w:t>
            </w:r>
          </w:p>
        </w:tc>
        <w:tc>
          <w:tcPr>
            <w:tcW w:type="dxa" w:w="4824"/>
            <w:vAlign w:val="center"/>
          </w:tcPr>
          <w:p>
            <w:pPr>
              <w:spacing w:after="0"/>
            </w:pPr>
            <w:r>
              <w:rPr>
                <w:sz w:val="15"/>
              </w:rPr>
              <w:t>0</w:t>
            </w:r>
          </w:p>
        </w:tc>
      </w:tr>
      <w:tr>
        <w:tc>
          <w:tcPr>
            <w:tcW w:type="dxa" w:w="4824"/>
            <w:vAlign w:val="center"/>
            <w:shd w:fill="F6F8F9"/>
          </w:tcPr>
          <w:p>
            <w:pPr>
              <w:spacing w:after="0"/>
            </w:pPr>
            <w:r>
              <w:rPr>
                <w:sz w:val="15"/>
              </w:rPr>
              <w:t>Canonical class-to-class workflow assertions</w:t>
            </w:r>
          </w:p>
        </w:tc>
        <w:tc>
          <w:tcPr>
            <w:tcW w:type="dxa" w:w="4824"/>
            <w:vAlign w:val="center"/>
            <w:shd w:fill="F6F8F9"/>
          </w:tcPr>
          <w:p>
            <w:pPr>
              <w:spacing w:after="0"/>
            </w:pPr>
            <w:r>
              <w:rPr>
                <w:sz w:val="15"/>
              </w:rPr>
              <w:t>0</w:t>
            </w:r>
          </w:p>
        </w:tc>
      </w:tr>
    </w:tbl>
    <w:p/>
    <w:p>
      <w:r>
        <w:t xml:space="preserve">The difference between the 1,163 legacy </w:t>
      </w:r>
      <w:r>
        <w:rPr>
          <w:rFonts w:ascii="Consolas" w:hAnsi="Consolas"/>
          <w:color w:val="2D4F5B"/>
          <w:sz w:val="18"/>
        </w:rPr>
        <w:t>hasParameter</w:t>
      </w:r>
      <w:r>
        <w:t xml:space="preserve"> assertions and 1,143 parameter-record/property paths consists of targets whose intrinsic identities required other treatments, including material input, subprocess, reference-scale, normalization, or explicitly documented unsupported outcomes.</w:t>
      </w:r>
    </w:p>
    <w:p>
      <w:pPr>
        <w:pStyle w:val="Heading1"/>
      </w:pPr>
      <w:r>
        <w:t>Supplementary Table S4. Executable competency questions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DCEAF7"/>
            <w:vAlign w:val="center"/>
          </w:tcPr>
          <w:p>
            <w:r>
              <w:rPr>
                <w:b/>
                <w:sz w:val="16"/>
              </w:rPr>
              <w:t>ID</w:t>
            </w:r>
          </w:p>
        </w:tc>
        <w:tc>
          <w:tcPr>
            <w:tcW w:type="dxa" w:w="1930"/>
            <w:shd w:fill="DCEAF7"/>
            <w:vAlign w:val="center"/>
          </w:tcPr>
          <w:p>
            <w:r>
              <w:rPr>
                <w:b/>
                <w:sz w:val="16"/>
              </w:rPr>
              <w:t>Question/check</w:t>
            </w:r>
          </w:p>
        </w:tc>
        <w:tc>
          <w:tcPr>
            <w:tcW w:type="dxa" w:w="1930"/>
            <w:shd w:fill="DCEAF7"/>
            <w:vAlign w:val="center"/>
          </w:tcPr>
          <w:p>
            <w:r>
              <w:rPr>
                <w:b/>
                <w:sz w:val="16"/>
              </w:rPr>
              <w:t>Expected behavior</w:t>
            </w:r>
          </w:p>
        </w:tc>
        <w:tc>
          <w:tcPr>
            <w:tcW w:type="dxa" w:w="1930"/>
            <w:shd w:fill="DCEAF7"/>
            <w:vAlign w:val="center"/>
          </w:tcPr>
          <w:p>
            <w:r>
              <w:rPr>
                <w:b/>
                <w:sz w:val="16"/>
              </w:rPr>
              <w:t>Result</w:t>
            </w:r>
          </w:p>
        </w:tc>
        <w:tc>
          <w:tcPr>
            <w:tcW w:type="dxa" w:w="1930"/>
            <w:shd w:fill="DCEAF7"/>
            <w:vAlign w:val="center"/>
          </w:tcPr>
          <w:p>
            <w:r>
              <w:rPr>
                <w:b/>
                <w:sz w:val="16"/>
              </w:rPr>
              <w:t>Evidence</w:t>
            </w:r>
          </w:p>
        </w:tc>
      </w:tr>
      <w:tr>
        <w:tc>
          <w:tcPr>
            <w:tcW w:type="dxa" w:w="1930"/>
            <w:vAlign w:val="center"/>
          </w:tcPr>
          <w:p>
            <w:pPr>
              <w:spacing w:after="0"/>
            </w:pPr>
            <w:r>
              <w:rPr>
                <w:sz w:val="15"/>
              </w:rPr>
              <w:t>CQ1</w:t>
            </w:r>
          </w:p>
        </w:tc>
        <w:tc>
          <w:tcPr>
            <w:tcW w:type="dxa" w:w="1930"/>
            <w:vAlign w:val="center"/>
          </w:tcPr>
          <w:p>
            <w:pPr>
              <w:spacing w:after="0"/>
            </w:pPr>
            <w:r>
              <w:rPr>
                <w:sz w:val="15"/>
              </w:rPr>
              <w:t>Electron microscopy method retrieval</w:t>
            </w:r>
          </w:p>
        </w:tc>
        <w:tc>
          <w:tcPr>
            <w:tcW w:type="dxa" w:w="1930"/>
            <w:vAlign w:val="center"/>
          </w:tcPr>
          <w:p>
            <w:pPr>
              <w:spacing w:after="0"/>
            </w:pPr>
            <w:r>
              <w:rPr>
                <w:sz w:val="15"/>
              </w:rPr>
              <w:t>Representative TEM, SEM, and IC-SEM methods are retrievable below ElectronMicroscopyMeasurement.</w:t>
            </w:r>
          </w:p>
        </w:tc>
        <w:tc>
          <w:tcPr>
            <w:tcW w:type="dxa" w:w="1930"/>
            <w:vAlign w:val="center"/>
          </w:tcPr>
          <w:p>
            <w:pPr>
              <w:spacing w:after="0"/>
            </w:pPr>
            <w:r>
              <w:rPr>
                <w:sz w:val="15"/>
              </w:rPr>
              <w:t>Pass</w:t>
            </w:r>
          </w:p>
        </w:tc>
        <w:tc>
          <w:tcPr>
            <w:tcW w:type="dxa" w:w="1930"/>
            <w:vAlign w:val="center"/>
          </w:tcPr>
          <w:p>
            <w:pPr>
              <w:spacing w:after="0"/>
            </w:pPr>
            <w:r>
              <w:rPr>
                <w:sz w:val="15"/>
              </w:rPr>
              <w:t>ICSEMImagingMeasurement; SEMImagingMeasurement; ScanningElectronMicroscopyImaging; TransmissionElectronMicroscopyImaging</w:t>
            </w:r>
          </w:p>
        </w:tc>
      </w:tr>
      <w:tr>
        <w:tc>
          <w:tcPr>
            <w:tcW w:type="dxa" w:w="1930"/>
            <w:vAlign w:val="center"/>
            <w:shd w:fill="F6F8F9"/>
          </w:tcPr>
          <w:p>
            <w:pPr>
              <w:spacing w:after="0"/>
            </w:pPr>
            <w:r>
              <w:rPr>
                <w:sz w:val="15"/>
              </w:rPr>
              <w:t>CQ2</w:t>
            </w:r>
          </w:p>
        </w:tc>
        <w:tc>
          <w:tcPr>
            <w:tcW w:type="dxa" w:w="1930"/>
            <w:vAlign w:val="center"/>
            <w:shd w:fill="F6F8F9"/>
          </w:tcPr>
          <w:p>
            <w:pPr>
              <w:spacing w:after="0"/>
            </w:pPr>
            <w:r>
              <w:rPr>
                <w:sz w:val="15"/>
              </w:rPr>
              <w:t>Tomography method retrieval</w:t>
            </w:r>
          </w:p>
        </w:tc>
        <w:tc>
          <w:tcPr>
            <w:tcW w:type="dxa" w:w="1930"/>
            <w:vAlign w:val="center"/>
            <w:shd w:fill="F6F8F9"/>
          </w:tcPr>
          <w:p>
            <w:pPr>
              <w:spacing w:after="0"/>
            </w:pPr>
            <w:r>
              <w:rPr>
                <w:sz w:val="15"/>
              </w:rPr>
              <w:t>FIB-SEM, neutron, and X-ray tomography methods are retrievable below TomographyMeasurement.</w:t>
            </w:r>
          </w:p>
        </w:tc>
        <w:tc>
          <w:tcPr>
            <w:tcW w:type="dxa" w:w="1930"/>
            <w:vAlign w:val="center"/>
            <w:shd w:fill="F6F8F9"/>
          </w:tcPr>
          <w:p>
            <w:pPr>
              <w:spacing w:after="0"/>
            </w:pPr>
            <w:r>
              <w:rPr>
                <w:sz w:val="15"/>
              </w:rPr>
              <w:t>Pass</w:t>
            </w:r>
          </w:p>
        </w:tc>
        <w:tc>
          <w:tcPr>
            <w:tcW w:type="dxa" w:w="1930"/>
            <w:vAlign w:val="center"/>
            <w:shd w:fill="F6F8F9"/>
          </w:tcPr>
          <w:p>
            <w:pPr>
              <w:spacing w:after="0"/>
            </w:pPr>
            <w:r>
              <w:rPr>
                <w:sz w:val="15"/>
              </w:rPr>
              <w:t>FIBSEMTomographyMeasurement; NeutronTomographyMeasurement; XRayComputedTomographyMeasurement</w:t>
            </w:r>
          </w:p>
        </w:tc>
      </w:tr>
      <w:tr>
        <w:tc>
          <w:tcPr>
            <w:tcW w:type="dxa" w:w="1930"/>
            <w:vAlign w:val="center"/>
          </w:tcPr>
          <w:p>
            <w:pPr>
              <w:spacing w:after="0"/>
            </w:pPr>
            <w:r>
              <w:rPr>
                <w:sz w:val="15"/>
              </w:rPr>
              <w:t>CQ3</w:t>
            </w:r>
          </w:p>
        </w:tc>
        <w:tc>
          <w:tcPr>
            <w:tcW w:type="dxa" w:w="1930"/>
            <w:vAlign w:val="center"/>
          </w:tcPr>
          <w:p>
            <w:pPr>
              <w:spacing w:after="0"/>
            </w:pPr>
            <w:r>
              <w:rPr>
                <w:sz w:val="15"/>
              </w:rPr>
              <w:t>Characterization dataset retrieval</w:t>
            </w:r>
          </w:p>
        </w:tc>
        <w:tc>
          <w:tcPr>
            <w:tcW w:type="dxa" w:w="1930"/>
            <w:vAlign w:val="center"/>
          </w:tcPr>
          <w:p>
            <w:pPr>
              <w:spacing w:after="0"/>
            </w:pPr>
            <w:r>
              <w:rPr>
                <w:sz w:val="15"/>
              </w:rPr>
              <w:t>Representative microscopy, diffraction, and tomography datasets resolve through their dataset branches.</w:t>
            </w:r>
          </w:p>
        </w:tc>
        <w:tc>
          <w:tcPr>
            <w:tcW w:type="dxa" w:w="1930"/>
            <w:vAlign w:val="center"/>
          </w:tcPr>
          <w:p>
            <w:pPr>
              <w:spacing w:after="0"/>
            </w:pPr>
            <w:r>
              <w:rPr>
                <w:sz w:val="15"/>
              </w:rPr>
              <w:t>Pass</w:t>
            </w:r>
          </w:p>
        </w:tc>
        <w:tc>
          <w:tcPr>
            <w:tcW w:type="dxa" w:w="1930"/>
            <w:vAlign w:val="center"/>
          </w:tcPr>
          <w:p>
            <w:pPr>
              <w:spacing w:after="0"/>
            </w:pPr>
            <w:r>
              <w:rPr>
                <w:sz w:val="15"/>
              </w:rPr>
              <w:t>SEMImageDataset -&gt; ElectronMicroscopyImageDataset; TomographicReconstructionDataset -&gt; TomographyDataset; XRDPatternDataset -&gt; DiffractionDataset</w:t>
            </w:r>
          </w:p>
        </w:tc>
      </w:tr>
      <w:tr>
        <w:tc>
          <w:tcPr>
            <w:tcW w:type="dxa" w:w="1930"/>
            <w:vAlign w:val="center"/>
            <w:shd w:fill="F6F8F9"/>
          </w:tcPr>
          <w:p>
            <w:pPr>
              <w:spacing w:after="0"/>
            </w:pPr>
            <w:r>
              <w:rPr>
                <w:sz w:val="15"/>
              </w:rPr>
              <w:t>CQ4</w:t>
            </w:r>
          </w:p>
        </w:tc>
        <w:tc>
          <w:tcPr>
            <w:tcW w:type="dxa" w:w="1930"/>
            <w:vAlign w:val="center"/>
            <w:shd w:fill="F6F8F9"/>
          </w:tcPr>
          <w:p>
            <w:pPr>
              <w:spacing w:after="0"/>
            </w:pPr>
            <w:r>
              <w:rPr>
                <w:sz w:val="15"/>
              </w:rPr>
              <w:t>Canonical characteristic identity</w:t>
            </w:r>
          </w:p>
        </w:tc>
        <w:tc>
          <w:tcPr>
            <w:tcW w:type="dxa" w:w="1930"/>
            <w:vAlign w:val="center"/>
            <w:shd w:fill="F6F8F9"/>
          </w:tcPr>
          <w:p>
            <w:pPr>
              <w:spacing w:after="0"/>
            </w:pPr>
            <w:r>
              <w:rPr>
                <w:sz w:val="15"/>
              </w:rPr>
              <w:t>Quantities used as parameters or results have one canonical identity below Characteristic.</w:t>
            </w:r>
          </w:p>
        </w:tc>
        <w:tc>
          <w:tcPr>
            <w:tcW w:type="dxa" w:w="1930"/>
            <w:vAlign w:val="center"/>
            <w:shd w:fill="F6F8F9"/>
          </w:tcPr>
          <w:p>
            <w:pPr>
              <w:spacing w:after="0"/>
            </w:pPr>
            <w:r>
              <w:rPr>
                <w:sz w:val="15"/>
              </w:rPr>
              <w:t>Pass</w:t>
            </w:r>
          </w:p>
        </w:tc>
        <w:tc>
          <w:tcPr>
            <w:tcW w:type="dxa" w:w="1930"/>
            <w:vAlign w:val="center"/>
            <w:shd w:fill="F6F8F9"/>
          </w:tcPr>
          <w:p>
            <w:pPr>
              <w:spacing w:after="0"/>
            </w:pPr>
            <w:r>
              <w:rPr>
                <w:sz w:val="15"/>
              </w:rPr>
              <w:t>CatalystLayerThickness; CurrentDensity; GasDiffusionLayerPorosity; IonomerToCarbonRatio</w:t>
            </w:r>
          </w:p>
        </w:tc>
      </w:tr>
      <w:tr>
        <w:tc>
          <w:tcPr>
            <w:tcW w:type="dxa" w:w="1930"/>
            <w:vAlign w:val="center"/>
          </w:tcPr>
          <w:p>
            <w:pPr>
              <w:spacing w:after="0"/>
            </w:pPr>
            <w:r>
              <w:rPr>
                <w:sz w:val="15"/>
              </w:rPr>
              <w:t>CQ5</w:t>
            </w:r>
          </w:p>
        </w:tc>
        <w:tc>
          <w:tcPr>
            <w:tcW w:type="dxa" w:w="1930"/>
            <w:vAlign w:val="center"/>
          </w:tcPr>
          <w:p>
            <w:pPr>
              <w:spacing w:after="0"/>
            </w:pPr>
            <w:r>
              <w:rPr>
                <w:sz w:val="15"/>
              </w:rPr>
              <w:t>Tem workflow compatibility</w:t>
            </w:r>
          </w:p>
        </w:tc>
        <w:tc>
          <w:tcPr>
            <w:tcW w:type="dxa" w:w="1930"/>
            <w:vAlign w:val="center"/>
          </w:tcPr>
          <w:p>
            <w:pPr>
              <w:spacing w:after="0"/>
            </w:pPr>
            <w:r>
              <w:rPr>
                <w:sz w:val="15"/>
              </w:rPr>
              <w:t>The preserved TEM vocabulary view retains instrument, parameter, and output-data anchors; sample context is expressed on occurrences through hasMeasurementSubject.</w:t>
            </w:r>
          </w:p>
        </w:tc>
        <w:tc>
          <w:tcPr>
            <w:tcW w:type="dxa" w:w="1930"/>
            <w:vAlign w:val="center"/>
          </w:tcPr>
          <w:p>
            <w:pPr>
              <w:spacing w:after="0"/>
            </w:pPr>
            <w:r>
              <w:rPr>
                <w:sz w:val="15"/>
              </w:rPr>
              <w:t>Pass</w:t>
            </w:r>
          </w:p>
        </w:tc>
        <w:tc>
          <w:tcPr>
            <w:tcW w:type="dxa" w:w="1930"/>
            <w:vAlign w:val="center"/>
          </w:tcPr>
          <w:p>
            <w:pPr>
              <w:spacing w:after="0"/>
            </w:pPr>
            <w:r>
              <w:rPr>
                <w:sz w:val="15"/>
              </w:rPr>
              <w:t>hasOutputData=1; hasParameter=6; usesInstrument=1</w:t>
            </w:r>
          </w:p>
        </w:tc>
      </w:tr>
      <w:tr>
        <w:tc>
          <w:tcPr>
            <w:tcW w:type="dxa" w:w="1930"/>
            <w:vAlign w:val="center"/>
            <w:shd w:fill="F6F8F9"/>
          </w:tcPr>
          <w:p>
            <w:pPr>
              <w:spacing w:after="0"/>
            </w:pPr>
            <w:r>
              <w:rPr>
                <w:sz w:val="15"/>
              </w:rPr>
              <w:t>CQ6</w:t>
            </w:r>
          </w:p>
        </w:tc>
        <w:tc>
          <w:tcPr>
            <w:tcW w:type="dxa" w:w="1930"/>
            <w:vAlign w:val="center"/>
            <w:shd w:fill="F6F8F9"/>
          </w:tcPr>
          <w:p>
            <w:pPr>
              <w:spacing w:after="0"/>
            </w:pPr>
            <w:r>
              <w:rPr>
                <w:sz w:val="15"/>
              </w:rPr>
              <w:t>Itc profile retrieval</w:t>
            </w:r>
          </w:p>
        </w:tc>
        <w:tc>
          <w:tcPr>
            <w:tcW w:type="dxa" w:w="1930"/>
            <w:vAlign w:val="center"/>
            <w:shd w:fill="F6F8F9"/>
          </w:tcPr>
          <w:p>
            <w:pPr>
              <w:spacing w:after="0"/>
            </w:pPr>
            <w:r>
              <w:rPr>
                <w:sz w:val="15"/>
              </w:rPr>
              <w:t>The grouped ITC profile exposes its 16 parameters, input dataset, scalar-result dataset, and three distribution datasets.</w:t>
            </w:r>
          </w:p>
        </w:tc>
        <w:tc>
          <w:tcPr>
            <w:tcW w:type="dxa" w:w="1930"/>
            <w:vAlign w:val="center"/>
            <w:shd w:fill="F6F8F9"/>
          </w:tcPr>
          <w:p>
            <w:pPr>
              <w:spacing w:after="0"/>
            </w:pPr>
            <w:r>
              <w:rPr>
                <w:sz w:val="15"/>
              </w:rPr>
              <w:t>Pass</w:t>
            </w:r>
          </w:p>
        </w:tc>
        <w:tc>
          <w:tcPr>
            <w:tcW w:type="dxa" w:w="1930"/>
            <w:vAlign w:val="center"/>
            <w:shd w:fill="F6F8F9"/>
          </w:tcPr>
          <w:p>
            <w:pPr>
              <w:spacing w:after="0"/>
            </w:pPr>
            <w:r>
              <w:rPr>
                <w:sz w:val="15"/>
              </w:rPr>
              <w:t>input_datasets=1; output_datasets=4; parameters=16</w:t>
            </w:r>
          </w:p>
        </w:tc>
      </w:tr>
      <w:tr>
        <w:tc>
          <w:tcPr>
            <w:tcW w:type="dxa" w:w="1930"/>
            <w:vAlign w:val="center"/>
          </w:tcPr>
          <w:p>
            <w:pPr>
              <w:spacing w:after="0"/>
            </w:pPr>
            <w:r>
              <w:rPr>
                <w:sz w:val="15"/>
              </w:rPr>
              <w:t>CQ7</w:t>
            </w:r>
          </w:p>
        </w:tc>
        <w:tc>
          <w:tcPr>
            <w:tcW w:type="dxa" w:w="1930"/>
            <w:vAlign w:val="center"/>
          </w:tcPr>
          <w:p>
            <w:pPr>
              <w:spacing w:after="0"/>
            </w:pPr>
            <w:r>
              <w:rPr>
                <w:sz w:val="15"/>
              </w:rPr>
              <w:t>Mea measurement subject retrieval</w:t>
            </w:r>
          </w:p>
        </w:tc>
        <w:tc>
          <w:tcPr>
            <w:tcW w:type="dxa" w:w="1930"/>
            <w:vAlign w:val="center"/>
          </w:tcPr>
          <w:p>
            <w:pPr>
              <w:spacing w:after="0"/>
            </w:pPr>
            <w:r>
              <w:rPr>
                <w:sz w:val="15"/>
              </w:rPr>
              <w:t>Measurements using an MEA input are retrievable through the corrected measurement-subject projection.</w:t>
            </w:r>
          </w:p>
        </w:tc>
        <w:tc>
          <w:tcPr>
            <w:tcW w:type="dxa" w:w="1930"/>
            <w:vAlign w:val="center"/>
          </w:tcPr>
          <w:p>
            <w:pPr>
              <w:spacing w:after="0"/>
            </w:pPr>
            <w:r>
              <w:rPr>
                <w:sz w:val="15"/>
              </w:rPr>
              <w:t>Pass</w:t>
            </w:r>
          </w:p>
        </w:tc>
        <w:tc>
          <w:tcPr>
            <w:tcW w:type="dxa" w:w="1930"/>
            <w:vAlign w:val="center"/>
          </w:tcPr>
          <w:p>
            <w:pPr>
              <w:spacing w:after="0"/>
            </w:pPr>
            <w:r>
              <w:rPr>
                <w:sz w:val="15"/>
              </w:rPr>
              <w:t>AcceleratedStressTestVoltageCycling; AtomicForceMicroscopyMeasurement; CurrentInterruptHFRMeasurement; CyclicVoltammetry; ElectrochemicalImpedanceSpectroscopyGalvanostatic; FuelCellPolarizationMeasurement; ICSEMImagingMeasurement; LimitingCurrentMeasurement; NeutronTomographyMeasurement; O2N2SwitchingMeasurement; OxygenGainLossMeasurement</w:t>
            </w:r>
          </w:p>
        </w:tc>
      </w:tr>
      <w:tr>
        <w:tc>
          <w:tcPr>
            <w:tcW w:type="dxa" w:w="1930"/>
            <w:vAlign w:val="center"/>
            <w:shd w:fill="F6F8F9"/>
          </w:tcPr>
          <w:p>
            <w:pPr>
              <w:spacing w:after="0"/>
            </w:pPr>
            <w:r>
              <w:rPr>
                <w:sz w:val="15"/>
              </w:rPr>
              <w:t>CQ8</w:t>
            </w:r>
          </w:p>
        </w:tc>
        <w:tc>
          <w:tcPr>
            <w:tcW w:type="dxa" w:w="1930"/>
            <w:vAlign w:val="center"/>
            <w:shd w:fill="F6F8F9"/>
          </w:tcPr>
          <w:p>
            <w:pPr>
              <w:spacing w:after="0"/>
            </w:pPr>
            <w:r>
              <w:rPr>
                <w:sz w:val="15"/>
              </w:rPr>
              <w:t>Software use projection</w:t>
            </w:r>
          </w:p>
        </w:tc>
        <w:tc>
          <w:tcPr>
            <w:tcW w:type="dxa" w:w="1930"/>
            <w:vAlign w:val="center"/>
            <w:shd w:fill="F6F8F9"/>
          </w:tcPr>
          <w:p>
            <w:pPr>
              <w:spacing w:after="0"/>
            </w:pPr>
            <w:r>
              <w:rPr>
                <w:sz w:val="15"/>
              </w:rPr>
              <w:t>Fiji/ImageJ is represented below SoftwareArtifact and the dedicated usesSoftware relation is available to profiles and occurrences.</w:t>
            </w:r>
          </w:p>
        </w:tc>
        <w:tc>
          <w:tcPr>
            <w:tcW w:type="dxa" w:w="1930"/>
            <w:vAlign w:val="center"/>
            <w:shd w:fill="F6F8F9"/>
          </w:tcPr>
          <w:p>
            <w:pPr>
              <w:spacing w:after="0"/>
            </w:pPr>
            <w:r>
              <w:rPr>
                <w:sz w:val="15"/>
              </w:rPr>
              <w:t>Pass</w:t>
            </w:r>
          </w:p>
        </w:tc>
        <w:tc>
          <w:tcPr>
            <w:tcW w:type="dxa" w:w="1930"/>
            <w:vAlign w:val="center"/>
            <w:shd w:fill="F6F8F9"/>
          </w:tcPr>
          <w:p>
            <w:pPr>
              <w:spacing w:after="0"/>
            </w:pPr>
            <w:r>
              <w:rPr>
                <w:sz w:val="15"/>
              </w:rPr>
              <w:t>FijiImageJSoftware -&gt; SoftwareArtifact; usesSoftware -&gt; owl:ObjectProperty</w:t>
            </w:r>
          </w:p>
        </w:tc>
      </w:tr>
      <w:tr>
        <w:tc>
          <w:tcPr>
            <w:tcW w:type="dxa" w:w="1930"/>
            <w:vAlign w:val="center"/>
          </w:tcPr>
          <w:p>
            <w:pPr>
              <w:spacing w:after="0"/>
            </w:pPr>
            <w:r>
              <w:rPr>
                <w:sz w:val="15"/>
              </w:rPr>
              <w:t>CQ9</w:t>
            </w:r>
          </w:p>
        </w:tc>
        <w:tc>
          <w:tcPr>
            <w:tcW w:type="dxa" w:w="1930"/>
            <w:vAlign w:val="center"/>
          </w:tcPr>
          <w:p>
            <w:pPr>
              <w:spacing w:after="0"/>
            </w:pPr>
            <w:r>
              <w:rPr>
                <w:sz w:val="15"/>
              </w:rPr>
              <w:t>Technology module retrieval</w:t>
            </w:r>
          </w:p>
        </w:tc>
        <w:tc>
          <w:tcPr>
            <w:tcW w:type="dxa" w:w="1930"/>
            <w:vAlign w:val="center"/>
          </w:tcPr>
          <w:p>
            <w:pPr>
              <w:spacing w:after="0"/>
            </w:pPr>
            <w:r>
              <w:rPr>
                <w:sz w:val="15"/>
              </w:rPr>
              <w:t>Core, PEMFC, and PEMWE placements are all represented without duplicating shared concepts.</w:t>
            </w:r>
          </w:p>
        </w:tc>
        <w:tc>
          <w:tcPr>
            <w:tcW w:type="dxa" w:w="1930"/>
            <w:vAlign w:val="center"/>
          </w:tcPr>
          <w:p>
            <w:pPr>
              <w:spacing w:after="0"/>
            </w:pPr>
            <w:r>
              <w:rPr>
                <w:sz w:val="15"/>
              </w:rPr>
              <w:t>Pass</w:t>
            </w:r>
          </w:p>
        </w:tc>
        <w:tc>
          <w:tcPr>
            <w:tcW w:type="dxa" w:w="1930"/>
            <w:vAlign w:val="center"/>
          </w:tcPr>
          <w:p>
            <w:pPr>
              <w:spacing w:after="0"/>
            </w:pPr>
            <w:r>
              <w:rPr>
                <w:sz w:val="15"/>
              </w:rPr>
              <w:t>core=2191; electrochemistry-extension=9; pemfc=19; pemwe=2</w:t>
            </w:r>
          </w:p>
        </w:tc>
      </w:tr>
    </w:tbl>
    <w:p/>
    <w:p>
      <w:r>
        <w:t>All nine checks passed in the H₂KG 2.2.0 build cited by the article. A passing check confirms the named retrieval or structural expectation; it does not validate experimental results.</w:t>
      </w:r>
    </w:p>
    <w:p>
      <w:pPr>
        <w:pStyle w:val="Heading1"/>
      </w:pPr>
      <w:r>
        <w:t>Supplementary Table S5. Automated TIB matching rules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DCEAF7"/>
            <w:vAlign w:val="center"/>
          </w:tcPr>
          <w:p>
            <w:r>
              <w:rPr>
                <w:b/>
                <w:sz w:val="16"/>
              </w:rPr>
              <w:t>Outcome</w:t>
            </w:r>
          </w:p>
        </w:tc>
        <w:tc>
          <w:tcPr>
            <w:tcW w:type="dxa" w:w="3216"/>
            <w:shd w:fill="DCEAF7"/>
            <w:vAlign w:val="center"/>
          </w:tcPr>
          <w:p>
            <w:r>
              <w:rPr>
                <w:b/>
                <w:sz w:val="16"/>
              </w:rPr>
              <w:t>Deterministic release rule</w:t>
            </w:r>
          </w:p>
        </w:tc>
        <w:tc>
          <w:tcPr>
            <w:tcW w:type="dxa" w:w="3216"/>
            <w:shd w:fill="DCEAF7"/>
            <w:vAlign w:val="center"/>
          </w:tcPr>
          <w:p>
            <w:r>
              <w:rPr>
                <w:b/>
                <w:sz w:val="16"/>
              </w:rPr>
              <w:t>Public bridge treatment</w:t>
            </w:r>
          </w:p>
        </w:tc>
      </w:tr>
      <w:tr>
        <w:tc>
          <w:tcPr>
            <w:tcW w:type="dxa" w:w="3216"/>
            <w:vAlign w:val="center"/>
          </w:tcPr>
          <w:p>
            <w:pPr>
              <w:spacing w:after="0"/>
            </w:pPr>
            <w:r>
              <w:rPr>
                <w:sz w:val="15"/>
              </w:rPr>
              <w:t>`exact_iri_reuse`</w:t>
            </w:r>
          </w:p>
        </w:tc>
        <w:tc>
          <w:tcPr>
            <w:tcW w:type="dxa" w:w="3216"/>
            <w:vAlign w:val="center"/>
          </w:tcPr>
          <w:p>
            <w:pPr>
              <w:spacing w:after="0"/>
            </w:pPr>
            <w:r>
              <w:rPr>
                <w:sz w:val="15"/>
              </w:rPr>
              <w:t>H₂KG and external concept use the same stable IRI</w:t>
            </w:r>
          </w:p>
        </w:tc>
        <w:tc>
          <w:tcPr>
            <w:tcW w:type="dxa" w:w="3216"/>
            <w:vAlign w:val="center"/>
          </w:tcPr>
          <w:p>
            <w:pPr>
              <w:spacing w:after="0"/>
            </w:pPr>
            <w:r>
              <w:rPr>
                <w:sz w:val="15"/>
              </w:rPr>
              <w:t>Reuse the external IRI; no duplicate mapping triple</w:t>
            </w:r>
          </w:p>
        </w:tc>
      </w:tr>
      <w:tr>
        <w:tc>
          <w:tcPr>
            <w:tcW w:type="dxa" w:w="3216"/>
            <w:vAlign w:val="center"/>
            <w:shd w:fill="F6F8F9"/>
          </w:tcPr>
          <w:p>
            <w:pPr>
              <w:spacing w:after="0"/>
            </w:pPr>
            <w:r>
              <w:rPr>
                <w:sz w:val="15"/>
              </w:rPr>
              <w:t>`machine_exact_equivalent`</w:t>
            </w:r>
          </w:p>
        </w:tc>
        <w:tc>
          <w:tcPr>
            <w:tcW w:type="dxa" w:w="3216"/>
            <w:vAlign w:val="center"/>
            <w:shd w:fill="F6F8F9"/>
          </w:tcPr>
          <w:p>
            <w:pPr>
              <w:spacing w:after="0"/>
            </w:pPr>
            <w:r>
              <w:rPr>
                <w:sz w:val="15"/>
              </w:rPr>
              <w:t>Active native external class; compatible role, definition, hierarchy, scientific scope, material state, and entity/value granularity; unique canonical target</w:t>
            </w:r>
          </w:p>
        </w:tc>
        <w:tc>
          <w:tcPr>
            <w:tcW w:type="dxa" w:w="3216"/>
            <w:vAlign w:val="center"/>
            <w:shd w:fill="F6F8F9"/>
          </w:tcPr>
          <w:p>
            <w:pPr>
              <w:spacing w:after="0"/>
            </w:pPr>
            <w:r>
              <w:rPr>
                <w:sz w:val="15"/>
              </w:rPr>
              <w:t>`skos:exactMatch` only after the stricter assertion gate</w:t>
            </w:r>
          </w:p>
        </w:tc>
      </w:tr>
      <w:tr>
        <w:tc>
          <w:tcPr>
            <w:tcW w:type="dxa" w:w="3216"/>
            <w:vAlign w:val="center"/>
          </w:tcPr>
          <w:p>
            <w:pPr>
              <w:spacing w:after="0"/>
            </w:pPr>
            <w:r>
              <w:rPr>
                <w:sz w:val="15"/>
              </w:rPr>
              <w:t>`h2kg_narrower`</w:t>
            </w:r>
          </w:p>
        </w:tc>
        <w:tc>
          <w:tcPr>
            <w:tcW w:type="dxa" w:w="3216"/>
            <w:vAlign w:val="center"/>
          </w:tcPr>
          <w:p>
            <w:pPr>
              <w:spacing w:after="0"/>
            </w:pPr>
            <w:r>
              <w:rPr>
                <w:sz w:val="15"/>
              </w:rPr>
              <w:t>H₂KG definition adds defensible scientific restrictions to the external concept</w:t>
            </w:r>
          </w:p>
        </w:tc>
        <w:tc>
          <w:tcPr>
            <w:tcW w:type="dxa" w:w="3216"/>
            <w:vAlign w:val="center"/>
          </w:tcPr>
          <w:p>
            <w:pPr>
              <w:spacing w:after="0"/>
            </w:pPr>
            <w:r>
              <w:rPr>
                <w:sz w:val="15"/>
              </w:rPr>
              <w:t>`skos:broadMatch` only at high confidence</w:t>
            </w:r>
          </w:p>
        </w:tc>
      </w:tr>
      <w:tr>
        <w:tc>
          <w:tcPr>
            <w:tcW w:type="dxa" w:w="3216"/>
            <w:vAlign w:val="center"/>
            <w:shd w:fill="F6F8F9"/>
          </w:tcPr>
          <w:p>
            <w:pPr>
              <w:spacing w:after="0"/>
            </w:pPr>
            <w:r>
              <w:rPr>
                <w:sz w:val="15"/>
              </w:rPr>
              <w:t>`h2kg_broader`</w:t>
            </w:r>
          </w:p>
        </w:tc>
        <w:tc>
          <w:tcPr>
            <w:tcW w:type="dxa" w:w="3216"/>
            <w:vAlign w:val="center"/>
            <w:shd w:fill="F6F8F9"/>
          </w:tcPr>
          <w:p>
            <w:pPr>
              <w:spacing w:after="0"/>
            </w:pPr>
            <w:r>
              <w:rPr>
                <w:sz w:val="15"/>
              </w:rPr>
              <w:t>External definition adds defensible restrictions to the H₂KG concept</w:t>
            </w:r>
          </w:p>
        </w:tc>
        <w:tc>
          <w:tcPr>
            <w:tcW w:type="dxa" w:w="3216"/>
            <w:vAlign w:val="center"/>
            <w:shd w:fill="F6F8F9"/>
          </w:tcPr>
          <w:p>
            <w:pPr>
              <w:spacing w:after="0"/>
            </w:pPr>
            <w:r>
              <w:rPr>
                <w:sz w:val="15"/>
              </w:rPr>
              <w:t>`skos:narrowMatch` only at high confidence</w:t>
            </w:r>
          </w:p>
        </w:tc>
      </w:tr>
      <w:tr>
        <w:tc>
          <w:tcPr>
            <w:tcW w:type="dxa" w:w="3216"/>
            <w:vAlign w:val="center"/>
          </w:tcPr>
          <w:p>
            <w:pPr>
              <w:spacing w:after="0"/>
            </w:pPr>
            <w:r>
              <w:rPr>
                <w:sz w:val="15"/>
              </w:rPr>
              <w:t>`related_non_equivalent`</w:t>
            </w:r>
          </w:p>
        </w:tc>
        <w:tc>
          <w:tcPr>
            <w:tcW w:type="dxa" w:w="3216"/>
            <w:vAlign w:val="center"/>
          </w:tcPr>
          <w:p>
            <w:pPr>
              <w:spacing w:after="0"/>
            </w:pPr>
            <w:r>
              <w:rPr>
                <w:sz w:val="15"/>
              </w:rPr>
              <w:t>Candidate is scientifically related but equivalence or hierarchy direction is unsupported, tied, or role-incompatible</w:t>
            </w:r>
          </w:p>
        </w:tc>
        <w:tc>
          <w:tcPr>
            <w:tcW w:type="dxa" w:w="3216"/>
            <w:vAlign w:val="center"/>
          </w:tcPr>
          <w:p>
            <w:pPr>
              <w:spacing w:after="0"/>
            </w:pPr>
            <w:r>
              <w:rPr>
                <w:sz w:val="15"/>
              </w:rPr>
              <w:t>Benchmark evidence only; no assertion</w:t>
            </w:r>
          </w:p>
        </w:tc>
      </w:tr>
      <w:tr>
        <w:tc>
          <w:tcPr>
            <w:tcW w:type="dxa" w:w="3216"/>
            <w:vAlign w:val="center"/>
            <w:shd w:fill="F6F8F9"/>
          </w:tcPr>
          <w:p>
            <w:pPr>
              <w:spacing w:after="0"/>
            </w:pPr>
            <w:r>
              <w:rPr>
                <w:sz w:val="15"/>
              </w:rPr>
              <w:t>`ambiguous_abstained`</w:t>
            </w:r>
          </w:p>
        </w:tc>
        <w:tc>
          <w:tcPr>
            <w:tcW w:type="dxa" w:w="3216"/>
            <w:vAlign w:val="center"/>
            <w:shd w:fill="F6F8F9"/>
          </w:tcPr>
          <w:p>
            <w:pPr>
              <w:spacing w:after="0"/>
            </w:pPr>
            <w:r>
              <w:rPr>
                <w:sz w:val="15"/>
              </w:rPr>
              <w:t>Reserved transparency category</w:t>
            </w:r>
          </w:p>
        </w:tc>
        <w:tc>
          <w:tcPr>
            <w:tcW w:type="dxa" w:w="3216"/>
            <w:vAlign w:val="center"/>
            <w:shd w:fill="F6F8F9"/>
          </w:tcPr>
          <w:p>
            <w:pPr>
              <w:spacing w:after="0"/>
            </w:pPr>
            <w:r>
              <w:rPr>
                <w:sz w:val="15"/>
              </w:rPr>
              <w:t>Required to be zero in a publishable complete build</w:t>
            </w:r>
          </w:p>
        </w:tc>
      </w:tr>
      <w:tr>
        <w:tc>
          <w:tcPr>
            <w:tcW w:type="dxa" w:w="3216"/>
            <w:vAlign w:val="center"/>
          </w:tcPr>
          <w:p>
            <w:pPr>
              <w:spacing w:after="0"/>
            </w:pPr>
            <w:r>
              <w:rPr>
                <w:sz w:val="15"/>
              </w:rPr>
              <w:t>`unmatched`</w:t>
            </w:r>
          </w:p>
        </w:tc>
        <w:tc>
          <w:tcPr>
            <w:tcW w:type="dxa" w:w="3216"/>
            <w:vAlign w:val="center"/>
          </w:tcPr>
          <w:p>
            <w:pPr>
              <w:spacing w:after="0"/>
            </w:pPr>
            <w:r>
              <w:rPr>
                <w:sz w:val="15"/>
              </w:rPr>
              <w:t>Complete native-term search produced no candidate</w:t>
            </w:r>
          </w:p>
        </w:tc>
        <w:tc>
          <w:tcPr>
            <w:tcW w:type="dxa" w:w="3216"/>
            <w:vAlign w:val="center"/>
          </w:tcPr>
          <w:p>
            <w:pPr>
              <w:spacing w:after="0"/>
            </w:pPr>
            <w:r>
              <w:rPr>
                <w:sz w:val="15"/>
              </w:rPr>
              <w:t>Benchmark evidence only</w:t>
            </w:r>
          </w:p>
        </w:tc>
      </w:tr>
    </w:tbl>
    <w:p/>
    <w:p>
      <w:r>
        <w:t>Candidate generation used preferred labels, alternate labels, normalized lexical forms, definitions, original ontology identifiers, obsolete/replacement state, direct parents, ancestor paths, and coarse semantic roles. Exact labels alone did not establish equivalence. Retrieval failures blocked publication and were not converted into unmatched outcomes. Percentages use all 2,221 active H₂KG classes as denominator.</w:t>
      </w:r>
    </w:p>
    <w:p>
      <w:pPr>
        <w:sectPr>
          <w:footerReference w:type="default" r:id="rId9"/>
          <w:headerReference w:type="default" r:id="rId10"/>
          <w:pgSz w:w="12240" w:h="15840"/>
          <w:pgMar w:top="1152" w:right="1296" w:bottom="1152" w:left="1296" w:header="720" w:footer="720" w:gutter="0"/>
          <w:cols w:space="720"/>
          <w:docGrid w:linePitch="360"/>
        </w:sectPr>
      </w:pPr>
    </w:p>
    <w:p>
      <w:pPr>
        <w:pStyle w:val="Heading1"/>
      </w:pPr>
      <w:r>
        <w:t>Supplementary Table S6. Ontology-level benchmark for all collection memberships</w:t>
      </w:r>
    </w:p>
    <w:p>
      <w:r>
        <w:t xml:space="preserve">The frozen TIB snapshot contains 165 collection memberships representing 143 unique ontologies. Ontologies occurring in multiple collections appear once in each applicable collection block. Every outcome cell reports </w:t>
      </w:r>
      <w:r>
        <w:rPr>
          <w:rFonts w:ascii="Consolas" w:hAnsi="Consolas"/>
          <w:color w:val="2D4F5B"/>
          <w:sz w:val="18"/>
        </w:rPr>
        <w:t>count (percentage of 2,221 active H₂KG classes)</w:t>
      </w:r>
      <w:r>
        <w:t>.</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gridCol w:w="1039"/>
        <w:gridCol w:w="1039"/>
        <w:gridCol w:w="1039"/>
        <w:gridCol w:w="1039"/>
        <w:gridCol w:w="1039"/>
      </w:tblGrid>
      <w:tr>
        <w:tc>
          <w:tcPr>
            <w:tcW w:type="dxa" w:w="1039"/>
            <w:shd w:fill="DCEAF7"/>
            <w:vAlign w:val="center"/>
          </w:tcPr>
          <w:p>
            <w:r>
              <w:rPr>
                <w:b/>
                <w:sz w:val="13"/>
              </w:rPr>
              <w:t>Collection</w:t>
            </w:r>
          </w:p>
        </w:tc>
        <w:tc>
          <w:tcPr>
            <w:tcW w:type="dxa" w:w="1039"/>
            <w:shd w:fill="DCEAF7"/>
            <w:vAlign w:val="center"/>
          </w:tcPr>
          <w:p>
            <w:r>
              <w:rPr>
                <w:b/>
                <w:sz w:val="13"/>
              </w:rPr>
              <w:t>Ontology ID</w:t>
            </w:r>
          </w:p>
        </w:tc>
        <w:tc>
          <w:tcPr>
            <w:tcW w:type="dxa" w:w="1039"/>
            <w:shd w:fill="DCEAF7"/>
            <w:vAlign w:val="center"/>
          </w:tcPr>
          <w:p>
            <w:r>
              <w:rPr>
                <w:b/>
                <w:sz w:val="13"/>
              </w:rPr>
              <w:t>Ontology title</w:t>
            </w:r>
          </w:p>
        </w:tc>
        <w:tc>
          <w:tcPr>
            <w:tcW w:type="dxa" w:w="1039"/>
            <w:shd w:fill="DCEAF7"/>
            <w:vAlign w:val="center"/>
          </w:tcPr>
          <w:p>
            <w:r>
              <w:rPr>
                <w:b/>
                <w:sz w:val="13"/>
              </w:rPr>
              <w:t>Version</w:t>
            </w:r>
          </w:p>
        </w:tc>
        <w:tc>
          <w:tcPr>
            <w:tcW w:type="dxa" w:w="1039"/>
            <w:shd w:fill="DCEAF7"/>
            <w:vAlign w:val="center"/>
          </w:tcPr>
          <w:p>
            <w:r>
              <w:rPr>
                <w:b/>
                <w:sz w:val="13"/>
              </w:rPr>
              <w:t>TIB link</w:t>
            </w:r>
          </w:p>
        </w:tc>
        <w:tc>
          <w:tcPr>
            <w:tcW w:type="dxa" w:w="1039"/>
            <w:shd w:fill="DCEAF7"/>
            <w:vAlign w:val="center"/>
          </w:tcPr>
          <w:p>
            <w:r>
              <w:rPr>
                <w:b/>
                <w:sz w:val="13"/>
              </w:rPr>
              <w:t>TIB-reported terms</w:t>
            </w:r>
          </w:p>
        </w:tc>
        <w:tc>
          <w:tcPr>
            <w:tcW w:type="dxa" w:w="1039"/>
            <w:shd w:fill="DCEAF7"/>
            <w:vAlign w:val="center"/>
          </w:tcPr>
          <w:p>
            <w:r>
              <w:rPr>
                <w:b/>
                <w:sz w:val="13"/>
              </w:rPr>
              <w:t>H2KG classes assessed</w:t>
            </w:r>
          </w:p>
        </w:tc>
        <w:tc>
          <w:tcPr>
            <w:tcW w:type="dxa" w:w="1039"/>
            <w:shd w:fill="DCEAF7"/>
            <w:vAlign w:val="center"/>
          </w:tcPr>
          <w:p>
            <w:r>
              <w:rPr>
                <w:b/>
                <w:sz w:val="13"/>
              </w:rPr>
              <w:t>Exact IRI reuse</w:t>
            </w:r>
          </w:p>
        </w:tc>
        <w:tc>
          <w:tcPr>
            <w:tcW w:type="dxa" w:w="1039"/>
            <w:shd w:fill="DCEAF7"/>
            <w:vAlign w:val="center"/>
          </w:tcPr>
          <w:p>
            <w:r>
              <w:rPr>
                <w:b/>
                <w:sz w:val="13"/>
              </w:rPr>
              <w:t>Machine exact equivalent</w:t>
            </w:r>
          </w:p>
        </w:tc>
        <w:tc>
          <w:tcPr>
            <w:tcW w:type="dxa" w:w="1039"/>
            <w:shd w:fill="DCEAF7"/>
            <w:vAlign w:val="center"/>
          </w:tcPr>
          <w:p>
            <w:r>
              <w:rPr>
                <w:b/>
                <w:sz w:val="13"/>
              </w:rPr>
              <w:t>H2KG narrower</w:t>
            </w:r>
          </w:p>
        </w:tc>
        <w:tc>
          <w:tcPr>
            <w:tcW w:type="dxa" w:w="1039"/>
            <w:shd w:fill="DCEAF7"/>
            <w:vAlign w:val="center"/>
          </w:tcPr>
          <w:p>
            <w:r>
              <w:rPr>
                <w:b/>
                <w:sz w:val="13"/>
              </w:rPr>
              <w:t>H2KG broader</w:t>
            </w:r>
          </w:p>
        </w:tc>
        <w:tc>
          <w:tcPr>
            <w:tcW w:type="dxa" w:w="1039"/>
            <w:shd w:fill="DCEAF7"/>
            <w:vAlign w:val="center"/>
          </w:tcPr>
          <w:p>
            <w:r>
              <w:rPr>
                <w:b/>
                <w:sz w:val="13"/>
              </w:rPr>
              <w:t>Related non-equivalent</w:t>
            </w:r>
          </w:p>
        </w:tc>
        <w:tc>
          <w:tcPr>
            <w:tcW w:type="dxa" w:w="1039"/>
            <w:shd w:fill="DCEAF7"/>
            <w:vAlign w:val="center"/>
          </w:tcPr>
          <w:p>
            <w:r>
              <w:rPr>
                <w:b/>
                <w:sz w:val="13"/>
              </w:rPr>
              <w:t>Ambiguous abstained</w:t>
            </w:r>
          </w:p>
        </w:tc>
        <w:tc>
          <w:tcPr>
            <w:tcW w:type="dxa" w:w="1039"/>
            <w:shd w:fill="DCEAF7"/>
            <w:vAlign w:val="center"/>
          </w:tcPr>
          <w:p>
            <w:r>
              <w:rPr>
                <w:b/>
                <w:sz w:val="13"/>
              </w:rPr>
              <w:t>Unmatched</w:t>
            </w:r>
          </w:p>
        </w:tc>
      </w:tr>
      <w:tr>
        <w:tc>
          <w:tcPr>
            <w:tcW w:type="dxa" w:w="1039"/>
            <w:vAlign w:val="center"/>
          </w:tcPr>
          <w:p>
            <w:pPr>
              <w:spacing w:after="0"/>
            </w:pPr>
            <w:r>
              <w:rPr>
                <w:sz w:val="11"/>
              </w:rPr>
              <w:t>NFDI4Cat</w:t>
            </w:r>
          </w:p>
        </w:tc>
        <w:tc>
          <w:tcPr>
            <w:tcW w:type="dxa" w:w="1039"/>
            <w:vAlign w:val="center"/>
          </w:tcPr>
          <w:p>
            <w:pPr>
              <w:spacing w:after="0"/>
            </w:pPr>
            <w:r>
              <w:rPr>
                <w:sz w:val="11"/>
              </w:rPr>
              <w:t>afo</w:t>
            </w:r>
          </w:p>
        </w:tc>
        <w:tc>
          <w:tcPr>
            <w:tcW w:type="dxa" w:w="1039"/>
            <w:vAlign w:val="center"/>
          </w:tcPr>
          <w:p>
            <w:pPr>
              <w:spacing w:after="0"/>
            </w:pPr>
            <w:r>
              <w:rPr>
                <w:sz w:val="11"/>
              </w:rPr>
              <w:t>Allotrope Foundation Ontology Merged Without QUDT And Inferred (REC/2025/03)</w:t>
            </w:r>
          </w:p>
        </w:tc>
        <w:tc>
          <w:tcPr>
            <w:tcW w:type="dxa" w:w="1039"/>
            <w:vAlign w:val="center"/>
          </w:tcPr>
          <w:p>
            <w:pPr>
              <w:spacing w:after="0"/>
            </w:pPr>
            <w:r>
              <w:rPr>
                <w:sz w:val="11"/>
              </w:rPr>
              <w:t>REC/2026/03</w:t>
            </w:r>
          </w:p>
        </w:tc>
        <w:tc>
          <w:tcPr>
            <w:tcW w:type="dxa" w:w="1039"/>
            <w:vAlign w:val="center"/>
          </w:tcPr>
          <w:p>
            <w:pPr>
              <w:spacing w:after="0"/>
            </w:pPr>
            <w:r>
              <w:rPr>
                <w:sz w:val="11"/>
              </w:rPr>
              <w:t>https://terminology.tib.eu/ts/ontologies/afo</w:t>
            </w:r>
          </w:p>
        </w:tc>
        <w:tc>
          <w:tcPr>
            <w:tcW w:type="dxa" w:w="1039"/>
            <w:vAlign w:val="center"/>
          </w:tcPr>
          <w:p>
            <w:pPr>
              <w:spacing w:after="0"/>
            </w:pPr>
            <w:r>
              <w:rPr>
                <w:sz w:val="11"/>
              </w:rPr>
              <w:t>3516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18 (0.81%)</w:t>
            </w:r>
          </w:p>
        </w:tc>
        <w:tc>
          <w:tcPr>
            <w:tcW w:type="dxa" w:w="1039"/>
            <w:vAlign w:val="center"/>
          </w:tcPr>
          <w:p>
            <w:pPr>
              <w:spacing w:after="0"/>
            </w:pPr>
            <w:r>
              <w:rPr>
                <w:sz w:val="11"/>
              </w:rPr>
              <w:t>18 (0.81%)</w:t>
            </w:r>
          </w:p>
        </w:tc>
        <w:tc>
          <w:tcPr>
            <w:tcW w:type="dxa" w:w="1039"/>
            <w:vAlign w:val="center"/>
          </w:tcPr>
          <w:p>
            <w:pPr>
              <w:spacing w:after="0"/>
            </w:pPr>
            <w:r>
              <w:rPr>
                <w:sz w:val="11"/>
              </w:rPr>
              <w:t>26 (1.17%)</w:t>
            </w:r>
          </w:p>
        </w:tc>
        <w:tc>
          <w:tcPr>
            <w:tcW w:type="dxa" w:w="1039"/>
            <w:vAlign w:val="center"/>
          </w:tcPr>
          <w:p>
            <w:pPr>
              <w:spacing w:after="0"/>
            </w:pPr>
            <w:r>
              <w:rPr>
                <w:sz w:val="11"/>
              </w:rPr>
              <w:t>189 (8.51%)</w:t>
            </w:r>
          </w:p>
        </w:tc>
        <w:tc>
          <w:tcPr>
            <w:tcW w:type="dxa" w:w="1039"/>
            <w:vAlign w:val="center"/>
          </w:tcPr>
          <w:p>
            <w:pPr>
              <w:spacing w:after="0"/>
            </w:pPr>
            <w:r>
              <w:rPr>
                <w:sz w:val="11"/>
              </w:rPr>
              <w:t>0 (0.00%)</w:t>
            </w:r>
          </w:p>
        </w:tc>
        <w:tc>
          <w:tcPr>
            <w:tcW w:type="dxa" w:w="1039"/>
            <w:vAlign w:val="center"/>
          </w:tcPr>
          <w:p>
            <w:pPr>
              <w:spacing w:after="0"/>
            </w:pPr>
            <w:r>
              <w:rPr>
                <w:sz w:val="11"/>
              </w:rPr>
              <w:t>1970 (88.70%)</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bfo</w:t>
            </w:r>
          </w:p>
        </w:tc>
        <w:tc>
          <w:tcPr>
            <w:tcW w:type="dxa" w:w="1039"/>
            <w:vAlign w:val="center"/>
            <w:shd w:fill="F6F8F9"/>
          </w:tcPr>
          <w:p>
            <w:pPr>
              <w:spacing w:after="0"/>
            </w:pPr>
            <w:r>
              <w:rPr>
                <w:sz w:val="11"/>
              </w:rPr>
              <w:t>Basic Formal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https://terminology.tib.eu/ts/ontologies/bfo</w:t>
            </w:r>
          </w:p>
        </w:tc>
        <w:tc>
          <w:tcPr>
            <w:tcW w:type="dxa" w:w="1039"/>
            <w:vAlign w:val="center"/>
            <w:shd w:fill="F6F8F9"/>
          </w:tcPr>
          <w:p>
            <w:pPr>
              <w:spacing w:after="0"/>
            </w:pPr>
            <w:r>
              <w:rPr>
                <w:sz w:val="11"/>
              </w:rPr>
              <w:t>35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8 (0.36%)</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2213 (99.64%)</w:t>
            </w:r>
          </w:p>
        </w:tc>
      </w:tr>
      <w:tr>
        <w:tc>
          <w:tcPr>
            <w:tcW w:type="dxa" w:w="1039"/>
            <w:vAlign w:val="center"/>
          </w:tcPr>
          <w:p>
            <w:pPr>
              <w:spacing w:after="0"/>
            </w:pPr>
            <w:r>
              <w:rPr>
                <w:sz w:val="11"/>
              </w:rPr>
              <w:t>NFDI4Cat</w:t>
            </w:r>
          </w:p>
        </w:tc>
        <w:tc>
          <w:tcPr>
            <w:tcW w:type="dxa" w:w="1039"/>
            <w:vAlign w:val="center"/>
          </w:tcPr>
          <w:p>
            <w:pPr>
              <w:spacing w:after="0"/>
            </w:pPr>
            <w:r>
              <w:rPr>
                <w:sz w:val="11"/>
              </w:rPr>
              <w:t>bao</w:t>
            </w:r>
          </w:p>
        </w:tc>
        <w:tc>
          <w:tcPr>
            <w:tcW w:type="dxa" w:w="1039"/>
            <w:vAlign w:val="center"/>
          </w:tcPr>
          <w:p>
            <w:pPr>
              <w:spacing w:after="0"/>
            </w:pPr>
            <w:r>
              <w:rPr>
                <w:sz w:val="11"/>
              </w:rPr>
              <w:t>BioAssay Ontology</w:t>
            </w:r>
          </w:p>
        </w:tc>
        <w:tc>
          <w:tcPr>
            <w:tcW w:type="dxa" w:w="1039"/>
            <w:vAlign w:val="center"/>
          </w:tcPr>
          <w:p>
            <w:pPr>
              <w:spacing w:after="0"/>
            </w:pPr>
            <w:r>
              <w:rPr>
                <w:sz w:val="11"/>
              </w:rPr>
              <w:t>2.1</w:t>
            </w:r>
          </w:p>
        </w:tc>
        <w:tc>
          <w:tcPr>
            <w:tcW w:type="dxa" w:w="1039"/>
            <w:vAlign w:val="center"/>
          </w:tcPr>
          <w:p>
            <w:pPr>
              <w:spacing w:after="0"/>
            </w:pPr>
            <w:r>
              <w:rPr>
                <w:sz w:val="11"/>
              </w:rPr>
              <w:t>https://terminology.tib.eu/ts/ontologies/bao</w:t>
            </w:r>
          </w:p>
        </w:tc>
        <w:tc>
          <w:tcPr>
            <w:tcW w:type="dxa" w:w="1039"/>
            <w:vAlign w:val="center"/>
          </w:tcPr>
          <w:p>
            <w:pPr>
              <w:spacing w:after="0"/>
            </w:pPr>
            <w:r>
              <w:rPr>
                <w:sz w:val="11"/>
              </w:rPr>
              <w:t>7921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5 (0.23%)</w:t>
            </w:r>
          </w:p>
        </w:tc>
        <w:tc>
          <w:tcPr>
            <w:tcW w:type="dxa" w:w="1039"/>
            <w:vAlign w:val="center"/>
          </w:tcPr>
          <w:p>
            <w:pPr>
              <w:spacing w:after="0"/>
            </w:pPr>
            <w:r>
              <w:rPr>
                <w:sz w:val="11"/>
              </w:rPr>
              <w:t>19 (0.86%)</w:t>
            </w:r>
          </w:p>
        </w:tc>
        <w:tc>
          <w:tcPr>
            <w:tcW w:type="dxa" w:w="1039"/>
            <w:vAlign w:val="center"/>
          </w:tcPr>
          <w:p>
            <w:pPr>
              <w:spacing w:after="0"/>
            </w:pPr>
            <w:r>
              <w:rPr>
                <w:sz w:val="11"/>
              </w:rPr>
              <w:t>10 (0.45%)</w:t>
            </w:r>
          </w:p>
        </w:tc>
        <w:tc>
          <w:tcPr>
            <w:tcW w:type="dxa" w:w="1039"/>
            <w:vAlign w:val="center"/>
          </w:tcPr>
          <w:p>
            <w:pPr>
              <w:spacing w:after="0"/>
            </w:pPr>
            <w:r>
              <w:rPr>
                <w:sz w:val="11"/>
              </w:rPr>
              <w:t>196 (8.82%)</w:t>
            </w:r>
          </w:p>
        </w:tc>
        <w:tc>
          <w:tcPr>
            <w:tcW w:type="dxa" w:w="1039"/>
            <w:vAlign w:val="center"/>
          </w:tcPr>
          <w:p>
            <w:pPr>
              <w:spacing w:after="0"/>
            </w:pPr>
            <w:r>
              <w:rPr>
                <w:sz w:val="11"/>
              </w:rPr>
              <w:t>0 (0.00%)</w:t>
            </w:r>
          </w:p>
        </w:tc>
        <w:tc>
          <w:tcPr>
            <w:tcW w:type="dxa" w:w="1039"/>
            <w:vAlign w:val="center"/>
          </w:tcPr>
          <w:p>
            <w:pPr>
              <w:spacing w:after="0"/>
            </w:pPr>
            <w:r>
              <w:rPr>
                <w:sz w:val="11"/>
              </w:rPr>
              <w:t>1991 (89.64%)</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cao</w:t>
            </w:r>
          </w:p>
        </w:tc>
        <w:tc>
          <w:tcPr>
            <w:tcW w:type="dxa" w:w="1039"/>
            <w:vAlign w:val="center"/>
            <w:shd w:fill="F6F8F9"/>
          </w:tcPr>
          <w:p>
            <w:pPr>
              <w:spacing w:after="0"/>
            </w:pPr>
            <w:r>
              <w:rPr>
                <w:sz w:val="11"/>
              </w:rPr>
              <w:t>Chemical Analysis Metadata Platform (ChAMP) Ontology version 0.2</w:t>
            </w:r>
          </w:p>
        </w:tc>
        <w:tc>
          <w:tcPr>
            <w:tcW w:type="dxa" w:w="1039"/>
            <w:vAlign w:val="center"/>
            <w:shd w:fill="F6F8F9"/>
          </w:tcPr>
          <w:p>
            <w:pPr>
              <w:spacing w:after="0"/>
            </w:pPr>
            <w:r>
              <w:rPr>
                <w:sz w:val="11"/>
              </w:rPr>
              <w:t>0.2</w:t>
            </w:r>
          </w:p>
        </w:tc>
        <w:tc>
          <w:tcPr>
            <w:tcW w:type="dxa" w:w="1039"/>
            <w:vAlign w:val="center"/>
            <w:shd w:fill="F6F8F9"/>
          </w:tcPr>
          <w:p>
            <w:pPr>
              <w:spacing w:after="0"/>
            </w:pPr>
            <w:r>
              <w:rPr>
                <w:sz w:val="11"/>
              </w:rPr>
              <w:t>https://terminology.tib.eu/ts/ontologies/cao</w:t>
            </w:r>
          </w:p>
        </w:tc>
        <w:tc>
          <w:tcPr>
            <w:tcW w:type="dxa" w:w="1039"/>
            <w:vAlign w:val="center"/>
            <w:shd w:fill="F6F8F9"/>
          </w:tcPr>
          <w:p>
            <w:pPr>
              <w:spacing w:after="0"/>
            </w:pPr>
            <w:r>
              <w:rPr>
                <w:sz w:val="11"/>
              </w:rPr>
              <w:t>445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3 (0.13%)</w:t>
            </w:r>
          </w:p>
        </w:tc>
        <w:tc>
          <w:tcPr>
            <w:tcW w:type="dxa" w:w="1039"/>
            <w:vAlign w:val="center"/>
            <w:shd w:fill="F6F8F9"/>
          </w:tcPr>
          <w:p>
            <w:pPr>
              <w:spacing w:after="0"/>
            </w:pPr>
            <w:r>
              <w:rPr>
                <w:sz w:val="11"/>
              </w:rPr>
              <w:t>54 (2.43%)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2157 (97.12%)</w:t>
            </w:r>
          </w:p>
        </w:tc>
      </w:tr>
      <w:tr>
        <w:tc>
          <w:tcPr>
            <w:tcW w:type="dxa" w:w="1039"/>
            <w:vAlign w:val="center"/>
          </w:tcPr>
          <w:p>
            <w:pPr>
              <w:spacing w:after="0"/>
            </w:pPr>
            <w:r>
              <w:rPr>
                <w:sz w:val="11"/>
              </w:rPr>
              <w:t>NFDI4Cat</w:t>
            </w:r>
          </w:p>
        </w:tc>
        <w:tc>
          <w:tcPr>
            <w:tcW w:type="dxa" w:w="1039"/>
            <w:vAlign w:val="center"/>
          </w:tcPr>
          <w:p>
            <w:pPr>
              <w:spacing w:after="0"/>
            </w:pPr>
            <w:r>
              <w:rPr>
                <w:sz w:val="11"/>
              </w:rPr>
              <w:t>chebi</w:t>
            </w:r>
          </w:p>
        </w:tc>
        <w:tc>
          <w:tcPr>
            <w:tcW w:type="dxa" w:w="1039"/>
            <w:vAlign w:val="center"/>
          </w:tcPr>
          <w:p>
            <w:pPr>
              <w:spacing w:after="0"/>
            </w:pPr>
            <w:r>
              <w:rPr>
                <w:sz w:val="11"/>
              </w:rPr>
              <w:t>Chemical Entities of Biological Interest</w:t>
            </w:r>
          </w:p>
        </w:tc>
        <w:tc>
          <w:tcPr>
            <w:tcW w:type="dxa" w:w="1039"/>
            <w:vAlign w:val="center"/>
          </w:tcPr>
          <w:p>
            <w:pPr>
              <w:spacing w:after="0"/>
            </w:pPr>
            <w:r>
              <w:rPr>
                <w:sz w:val="11"/>
              </w:rPr>
              <w:t>255</w:t>
            </w:r>
          </w:p>
        </w:tc>
        <w:tc>
          <w:tcPr>
            <w:tcW w:type="dxa" w:w="1039"/>
            <w:vAlign w:val="center"/>
          </w:tcPr>
          <w:p>
            <w:pPr>
              <w:spacing w:after="0"/>
            </w:pPr>
            <w:r>
              <w:rPr>
                <w:sz w:val="11"/>
              </w:rPr>
              <w:t>https://terminology.tib.eu/ts/ontologies/chebi</w:t>
            </w:r>
          </w:p>
        </w:tc>
        <w:tc>
          <w:tcPr>
            <w:tcW w:type="dxa" w:w="1039"/>
            <w:vAlign w:val="center"/>
          </w:tcPr>
          <w:p>
            <w:pPr>
              <w:spacing w:after="0"/>
            </w:pPr>
            <w:r>
              <w:rPr>
                <w:sz w:val="11"/>
              </w:rPr>
              <w:t>237960</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25 (1.13%)</w:t>
            </w:r>
          </w:p>
        </w:tc>
        <w:tc>
          <w:tcPr>
            <w:tcW w:type="dxa" w:w="1039"/>
            <w:vAlign w:val="center"/>
          </w:tcPr>
          <w:p>
            <w:pPr>
              <w:spacing w:after="0"/>
            </w:pPr>
            <w:r>
              <w:rPr>
                <w:sz w:val="11"/>
              </w:rPr>
              <w:t>7 (0.31%)</w:t>
            </w:r>
          </w:p>
        </w:tc>
        <w:tc>
          <w:tcPr>
            <w:tcW w:type="dxa" w:w="1039"/>
            <w:vAlign w:val="center"/>
          </w:tcPr>
          <w:p>
            <w:pPr>
              <w:spacing w:after="0"/>
            </w:pPr>
            <w:r>
              <w:rPr>
                <w:sz w:val="11"/>
              </w:rPr>
              <w:t>27 (1.22%)</w:t>
            </w:r>
          </w:p>
        </w:tc>
        <w:tc>
          <w:tcPr>
            <w:tcW w:type="dxa" w:w="1039"/>
            <w:vAlign w:val="center"/>
          </w:tcPr>
          <w:p>
            <w:pPr>
              <w:spacing w:after="0"/>
            </w:pPr>
            <w:r>
              <w:rPr>
                <w:sz w:val="11"/>
              </w:rPr>
              <w:t>198 (8.91%)</w:t>
            </w:r>
          </w:p>
        </w:tc>
        <w:tc>
          <w:tcPr>
            <w:tcW w:type="dxa" w:w="1039"/>
            <w:vAlign w:val="center"/>
          </w:tcPr>
          <w:p>
            <w:pPr>
              <w:spacing w:after="0"/>
            </w:pPr>
            <w:r>
              <w:rPr>
                <w:sz w:val="11"/>
              </w:rPr>
              <w:t>0 (0.00%)</w:t>
            </w:r>
          </w:p>
        </w:tc>
        <w:tc>
          <w:tcPr>
            <w:tcW w:type="dxa" w:w="1039"/>
            <w:vAlign w:val="center"/>
          </w:tcPr>
          <w:p>
            <w:pPr>
              <w:spacing w:after="0"/>
            </w:pPr>
            <w:r>
              <w:rPr>
                <w:sz w:val="11"/>
              </w:rPr>
              <w:t>1964 (88.43%)</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cheminf</w:t>
            </w:r>
          </w:p>
        </w:tc>
        <w:tc>
          <w:tcPr>
            <w:tcW w:type="dxa" w:w="1039"/>
            <w:vAlign w:val="center"/>
            <w:shd w:fill="F6F8F9"/>
          </w:tcPr>
          <w:p>
            <w:pPr>
              <w:spacing w:after="0"/>
            </w:pPr>
            <w:r>
              <w:rPr>
                <w:sz w:val="11"/>
              </w:rPr>
              <w:t>chemical information ontology (cheminf) - information entities about chemical entities</w:t>
            </w:r>
          </w:p>
        </w:tc>
        <w:tc>
          <w:tcPr>
            <w:tcW w:type="dxa" w:w="1039"/>
            <w:vAlign w:val="center"/>
            <w:shd w:fill="F6F8F9"/>
          </w:tcPr>
          <w:p>
            <w:pPr>
              <w:spacing w:after="0"/>
            </w:pPr>
            <w:r>
              <w:rPr>
                <w:sz w:val="11"/>
              </w:rPr>
              <w:t>2.1.0</w:t>
            </w:r>
          </w:p>
        </w:tc>
        <w:tc>
          <w:tcPr>
            <w:tcW w:type="dxa" w:w="1039"/>
            <w:vAlign w:val="center"/>
            <w:shd w:fill="F6F8F9"/>
          </w:tcPr>
          <w:p>
            <w:pPr>
              <w:spacing w:after="0"/>
            </w:pPr>
            <w:r>
              <w:rPr>
                <w:sz w:val="11"/>
              </w:rPr>
              <w:t>https://terminology.tib.eu/ts/ontologies/cheminf</w:t>
            </w:r>
          </w:p>
        </w:tc>
        <w:tc>
          <w:tcPr>
            <w:tcW w:type="dxa" w:w="1039"/>
            <w:vAlign w:val="center"/>
            <w:shd w:fill="F6F8F9"/>
          </w:tcPr>
          <w:p>
            <w:pPr>
              <w:spacing w:after="0"/>
            </w:pPr>
            <w:r>
              <w:rPr>
                <w:sz w:val="11"/>
              </w:rPr>
              <w:t>859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16 (0.72%)</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2203 (99.19%)</w:t>
            </w:r>
          </w:p>
        </w:tc>
      </w:tr>
      <w:tr>
        <w:tc>
          <w:tcPr>
            <w:tcW w:type="dxa" w:w="1039"/>
            <w:vAlign w:val="center"/>
          </w:tcPr>
          <w:p>
            <w:pPr>
              <w:spacing w:after="0"/>
            </w:pPr>
            <w:r>
              <w:rPr>
                <w:sz w:val="11"/>
              </w:rPr>
              <w:t>NFDI4Cat</w:t>
            </w:r>
          </w:p>
        </w:tc>
        <w:tc>
          <w:tcPr>
            <w:tcW w:type="dxa" w:w="1039"/>
            <w:vAlign w:val="center"/>
          </w:tcPr>
          <w:p>
            <w:pPr>
              <w:spacing w:after="0"/>
            </w:pPr>
            <w:r>
              <w:rPr>
                <w:sz w:val="11"/>
              </w:rPr>
              <w:t>chmo</w:t>
            </w:r>
          </w:p>
        </w:tc>
        <w:tc>
          <w:tcPr>
            <w:tcW w:type="dxa" w:w="1039"/>
            <w:vAlign w:val="center"/>
          </w:tcPr>
          <w:p>
            <w:pPr>
              <w:spacing w:after="0"/>
            </w:pPr>
            <w:r>
              <w:rPr>
                <w:sz w:val="11"/>
              </w:rPr>
              <w:t>Chemical Methods Ontology</w:t>
            </w:r>
          </w:p>
        </w:tc>
        <w:tc>
          <w:tcPr>
            <w:tcW w:type="dxa" w:w="1039"/>
            <w:vAlign w:val="center"/>
          </w:tcPr>
          <w:p>
            <w:pPr>
              <w:spacing w:after="0"/>
            </w:pPr>
            <w:r>
              <w:rPr>
                <w:sz w:val="11"/>
              </w:rPr>
              <w:t>2026-05-28</w:t>
            </w:r>
          </w:p>
        </w:tc>
        <w:tc>
          <w:tcPr>
            <w:tcW w:type="dxa" w:w="1039"/>
            <w:vAlign w:val="center"/>
          </w:tcPr>
          <w:p>
            <w:pPr>
              <w:spacing w:after="0"/>
            </w:pPr>
            <w:r>
              <w:rPr>
                <w:sz w:val="11"/>
              </w:rPr>
              <w:t>https://terminology.tib.eu/ts/ontologies/chmo</w:t>
            </w:r>
          </w:p>
        </w:tc>
        <w:tc>
          <w:tcPr>
            <w:tcW w:type="dxa" w:w="1039"/>
            <w:vAlign w:val="center"/>
          </w:tcPr>
          <w:p>
            <w:pPr>
              <w:spacing w:after="0"/>
            </w:pPr>
            <w:r>
              <w:rPr>
                <w:sz w:val="11"/>
              </w:rPr>
              <w:t>3263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30 (1.35%)</w:t>
            </w:r>
          </w:p>
        </w:tc>
        <w:tc>
          <w:tcPr>
            <w:tcW w:type="dxa" w:w="1039"/>
            <w:vAlign w:val="center"/>
          </w:tcPr>
          <w:p>
            <w:pPr>
              <w:spacing w:after="0"/>
            </w:pPr>
            <w:r>
              <w:rPr>
                <w:sz w:val="11"/>
              </w:rPr>
              <w:t>17 (0.77%)</w:t>
            </w:r>
          </w:p>
        </w:tc>
        <w:tc>
          <w:tcPr>
            <w:tcW w:type="dxa" w:w="1039"/>
            <w:vAlign w:val="center"/>
          </w:tcPr>
          <w:p>
            <w:pPr>
              <w:spacing w:after="0"/>
            </w:pPr>
            <w:r>
              <w:rPr>
                <w:sz w:val="11"/>
              </w:rPr>
              <w:t>30 (1.35%)</w:t>
            </w:r>
          </w:p>
        </w:tc>
        <w:tc>
          <w:tcPr>
            <w:tcW w:type="dxa" w:w="1039"/>
            <w:vAlign w:val="center"/>
          </w:tcPr>
          <w:p>
            <w:pPr>
              <w:spacing w:after="0"/>
            </w:pPr>
            <w:r>
              <w:rPr>
                <w:sz w:val="11"/>
              </w:rPr>
              <w:t>255 (11.48%)</w:t>
            </w:r>
          </w:p>
        </w:tc>
        <w:tc>
          <w:tcPr>
            <w:tcW w:type="dxa" w:w="1039"/>
            <w:vAlign w:val="center"/>
          </w:tcPr>
          <w:p>
            <w:pPr>
              <w:spacing w:after="0"/>
            </w:pPr>
            <w:r>
              <w:rPr>
                <w:sz w:val="11"/>
              </w:rPr>
              <w:t>0 (0.00%)</w:t>
            </w:r>
          </w:p>
        </w:tc>
        <w:tc>
          <w:tcPr>
            <w:tcW w:type="dxa" w:w="1039"/>
            <w:vAlign w:val="center"/>
          </w:tcPr>
          <w:p>
            <w:pPr>
              <w:spacing w:after="0"/>
            </w:pPr>
            <w:r>
              <w:rPr>
                <w:sz w:val="11"/>
              </w:rPr>
              <w:t>1889 (85.05%)</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ontocompchem</w:t>
            </w:r>
          </w:p>
        </w:tc>
        <w:tc>
          <w:tcPr>
            <w:tcW w:type="dxa" w:w="1039"/>
            <w:vAlign w:val="center"/>
            <w:shd w:fill="F6F8F9"/>
          </w:tcPr>
          <w:p>
            <w:pPr>
              <w:spacing w:after="0"/>
            </w:pPr>
            <w:r>
              <w:rPr>
                <w:sz w:val="11"/>
              </w:rPr>
              <w:t>Computational Chemistry Ontology</w:t>
            </w:r>
          </w:p>
        </w:tc>
        <w:tc>
          <w:tcPr>
            <w:tcW w:type="dxa" w:w="1039"/>
            <w:vAlign w:val="center"/>
            <w:shd w:fill="F6F8F9"/>
          </w:tcPr>
          <w:p>
            <w:pPr>
              <w:spacing w:after="0"/>
            </w:pPr>
            <w:r>
              <w:rPr>
                <w:sz w:val="11"/>
              </w:rPr>
              <w:t>1</w:t>
            </w:r>
          </w:p>
        </w:tc>
        <w:tc>
          <w:tcPr>
            <w:tcW w:type="dxa" w:w="1039"/>
            <w:vAlign w:val="center"/>
            <w:shd w:fill="F6F8F9"/>
          </w:tcPr>
          <w:p>
            <w:pPr>
              <w:spacing w:after="0"/>
            </w:pPr>
            <w:r>
              <w:rPr>
                <w:sz w:val="11"/>
              </w:rPr>
              <w:t>https://terminology.tib.eu/ts/ontologies/ontocompchem</w:t>
            </w:r>
          </w:p>
        </w:tc>
        <w:tc>
          <w:tcPr>
            <w:tcW w:type="dxa" w:w="1039"/>
            <w:vAlign w:val="center"/>
            <w:shd w:fill="F6F8F9"/>
          </w:tcPr>
          <w:p>
            <w:pPr>
              <w:spacing w:after="0"/>
            </w:pPr>
            <w:r>
              <w:rPr>
                <w:sz w:val="11"/>
              </w:rPr>
              <w:t>77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NFDI4Cat</w:t>
            </w:r>
          </w:p>
        </w:tc>
        <w:tc>
          <w:tcPr>
            <w:tcW w:type="dxa" w:w="1039"/>
            <w:vAlign w:val="center"/>
          </w:tcPr>
          <w:p>
            <w:pPr>
              <w:spacing w:after="0"/>
            </w:pPr>
            <w:r>
              <w:rPr>
                <w:sz w:val="11"/>
              </w:rPr>
              <w:t>cif</w:t>
            </w:r>
          </w:p>
        </w:tc>
        <w:tc>
          <w:tcPr>
            <w:tcW w:type="dxa" w:w="1039"/>
            <w:vAlign w:val="center"/>
          </w:tcPr>
          <w:p>
            <w:pPr>
              <w:spacing w:after="0"/>
            </w:pPr>
            <w:r>
              <w:rPr>
                <w:sz w:val="11"/>
              </w:rPr>
              <w:t>Crystallography domain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https://terminology.tib.eu/ts/ontologies/cif</w:t>
            </w:r>
          </w:p>
        </w:tc>
        <w:tc>
          <w:tcPr>
            <w:tcW w:type="dxa" w:w="1039"/>
            <w:vAlign w:val="center"/>
          </w:tcPr>
          <w:p>
            <w:pPr>
              <w:spacing w:after="0"/>
            </w:pPr>
            <w:r>
              <w:rPr>
                <w:sz w:val="11"/>
              </w:rPr>
              <w:t>1804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edam</w:t>
            </w:r>
          </w:p>
        </w:tc>
        <w:tc>
          <w:tcPr>
            <w:tcW w:type="dxa" w:w="1039"/>
            <w:vAlign w:val="center"/>
            <w:shd w:fill="F6F8F9"/>
          </w:tcPr>
          <w:p>
            <w:pPr>
              <w:spacing w:after="0"/>
            </w:pPr>
            <w:r>
              <w:rPr>
                <w:sz w:val="11"/>
              </w:rPr>
              <w:t>EDAM - The ontology of data analysis and management</w:t>
            </w:r>
          </w:p>
        </w:tc>
        <w:tc>
          <w:tcPr>
            <w:tcW w:type="dxa" w:w="1039"/>
            <w:vAlign w:val="center"/>
            <w:shd w:fill="F6F8F9"/>
          </w:tcPr>
          <w:p>
            <w:pPr>
              <w:spacing w:after="0"/>
            </w:pPr>
            <w:r>
              <w:rPr>
                <w:sz w:val="11"/>
              </w:rPr>
              <w:t>1.25-20260626T1230Z</w:t>
            </w:r>
          </w:p>
        </w:tc>
        <w:tc>
          <w:tcPr>
            <w:tcW w:type="dxa" w:w="1039"/>
            <w:vAlign w:val="center"/>
            <w:shd w:fill="F6F8F9"/>
          </w:tcPr>
          <w:p>
            <w:pPr>
              <w:spacing w:after="0"/>
            </w:pPr>
            <w:r>
              <w:rPr>
                <w:sz w:val="11"/>
              </w:rPr>
              <w:t>https://terminology.tib.eu/ts/ontologies/edam</w:t>
            </w:r>
          </w:p>
        </w:tc>
        <w:tc>
          <w:tcPr>
            <w:tcW w:type="dxa" w:w="1039"/>
            <w:vAlign w:val="center"/>
            <w:shd w:fill="F6F8F9"/>
          </w:tcPr>
          <w:p>
            <w:pPr>
              <w:spacing w:after="0"/>
            </w:pPr>
            <w:r>
              <w:rPr>
                <w:sz w:val="11"/>
              </w:rPr>
              <w:t>3539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8 (0.36%)</w:t>
            </w:r>
          </w:p>
        </w:tc>
        <w:tc>
          <w:tcPr>
            <w:tcW w:type="dxa" w:w="1039"/>
            <w:vAlign w:val="center"/>
            <w:shd w:fill="F6F8F9"/>
          </w:tcPr>
          <w:p>
            <w:pPr>
              <w:spacing w:after="0"/>
            </w:pPr>
            <w:r>
              <w:rPr>
                <w:sz w:val="11"/>
              </w:rPr>
              <w:t>7 (0.31%)</w:t>
            </w:r>
          </w:p>
        </w:tc>
        <w:tc>
          <w:tcPr>
            <w:tcW w:type="dxa" w:w="1039"/>
            <w:vAlign w:val="center"/>
            <w:shd w:fill="F6F8F9"/>
          </w:tcPr>
          <w:p>
            <w:pPr>
              <w:spacing w:after="0"/>
            </w:pPr>
            <w:r>
              <w:rPr>
                <w:sz w:val="11"/>
              </w:rPr>
              <w:t>95 (4.28%)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2111 (95.05%)</w:t>
            </w:r>
          </w:p>
        </w:tc>
      </w:tr>
      <w:tr>
        <w:tc>
          <w:tcPr>
            <w:tcW w:type="dxa" w:w="1039"/>
            <w:vAlign w:val="center"/>
          </w:tcPr>
          <w:p>
            <w:pPr>
              <w:spacing w:after="0"/>
            </w:pPr>
            <w:r>
              <w:rPr>
                <w:sz w:val="11"/>
              </w:rPr>
              <w:t>NFDI4Cat</w:t>
            </w:r>
          </w:p>
        </w:tc>
        <w:tc>
          <w:tcPr>
            <w:tcW w:type="dxa" w:w="1039"/>
            <w:vAlign w:val="center"/>
          </w:tcPr>
          <w:p>
            <w:pPr>
              <w:spacing w:after="0"/>
            </w:pPr>
            <w:r>
              <w:rPr>
                <w:sz w:val="11"/>
              </w:rPr>
              <w:t>ms</w:t>
            </w:r>
          </w:p>
        </w:tc>
        <w:tc>
          <w:tcPr>
            <w:tcW w:type="dxa" w:w="1039"/>
            <w:vAlign w:val="center"/>
          </w:tcPr>
          <w:p>
            <w:pPr>
              <w:spacing w:after="0"/>
            </w:pPr>
            <w:r>
              <w:rPr>
                <w:sz w:val="11"/>
              </w:rPr>
              <w:t>Mass Spectrometry</w:t>
            </w:r>
          </w:p>
        </w:tc>
        <w:tc>
          <w:tcPr>
            <w:tcW w:type="dxa" w:w="1039"/>
            <w:vAlign w:val="center"/>
          </w:tcPr>
          <w:p>
            <w:pPr>
              <w:spacing w:after="0"/>
            </w:pPr>
            <w:r>
              <w:rPr>
                <w:sz w:val="11"/>
              </w:rPr>
            </w:r>
          </w:p>
        </w:tc>
        <w:tc>
          <w:tcPr>
            <w:tcW w:type="dxa" w:w="1039"/>
            <w:vAlign w:val="center"/>
          </w:tcPr>
          <w:p>
            <w:pPr>
              <w:spacing w:after="0"/>
            </w:pPr>
            <w:r>
              <w:rPr>
                <w:sz w:val="11"/>
              </w:rPr>
              <w:t>https://terminology.tib.eu/ts/ontologies/ms</w:t>
            </w:r>
          </w:p>
        </w:tc>
        <w:tc>
          <w:tcPr>
            <w:tcW w:type="dxa" w:w="1039"/>
            <w:vAlign w:val="center"/>
          </w:tcPr>
          <w:p>
            <w:pPr>
              <w:spacing w:after="0"/>
            </w:pPr>
            <w:r>
              <w:rPr>
                <w:sz w:val="11"/>
              </w:rPr>
              <w:t>6084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(0.04%)</w:t>
            </w:r>
          </w:p>
        </w:tc>
        <w:tc>
          <w:tcPr>
            <w:tcW w:type="dxa" w:w="1039"/>
            <w:vAlign w:val="center"/>
          </w:tcPr>
          <w:p>
            <w:pPr>
              <w:spacing w:after="0"/>
            </w:pPr>
            <w:r>
              <w:rPr>
                <w:sz w:val="11"/>
              </w:rPr>
              <w:t>9 (0.41%)</w:t>
            </w:r>
          </w:p>
        </w:tc>
        <w:tc>
          <w:tcPr>
            <w:tcW w:type="dxa" w:w="1039"/>
            <w:vAlign w:val="center"/>
          </w:tcPr>
          <w:p>
            <w:pPr>
              <w:spacing w:after="0"/>
            </w:pPr>
            <w:r>
              <w:rPr>
                <w:sz w:val="11"/>
              </w:rPr>
              <w:t>11 (0.50%)</w:t>
            </w:r>
          </w:p>
        </w:tc>
        <w:tc>
          <w:tcPr>
            <w:tcW w:type="dxa" w:w="1039"/>
            <w:vAlign w:val="center"/>
          </w:tcPr>
          <w:p>
            <w:pPr>
              <w:spacing w:after="0"/>
            </w:pPr>
            <w:r>
              <w:rPr>
                <w:sz w:val="11"/>
              </w:rPr>
              <w:t>189 (8.51%)</w:t>
            </w:r>
          </w:p>
        </w:tc>
        <w:tc>
          <w:tcPr>
            <w:tcW w:type="dxa" w:w="1039"/>
            <w:vAlign w:val="center"/>
          </w:tcPr>
          <w:p>
            <w:pPr>
              <w:spacing w:after="0"/>
            </w:pPr>
            <w:r>
              <w:rPr>
                <w:sz w:val="11"/>
              </w:rPr>
              <w:t>0 (0.00%)</w:t>
            </w:r>
          </w:p>
        </w:tc>
        <w:tc>
          <w:tcPr>
            <w:tcW w:type="dxa" w:w="1039"/>
            <w:vAlign w:val="center"/>
          </w:tcPr>
          <w:p>
            <w:pPr>
              <w:spacing w:after="0"/>
            </w:pPr>
            <w:r>
              <w:rPr>
                <w:sz w:val="11"/>
              </w:rPr>
              <w:t>2011 (90.54%)</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m4i</w:t>
            </w:r>
          </w:p>
        </w:tc>
        <w:tc>
          <w:tcPr>
            <w:tcW w:type="dxa" w:w="1039"/>
            <w:vAlign w:val="center"/>
            <w:shd w:fill="F6F8F9"/>
          </w:tcPr>
          <w:p>
            <w:pPr>
              <w:spacing w:after="0"/>
            </w:pPr>
            <w:r>
              <w:rPr>
                <w:sz w:val="11"/>
              </w:rPr>
              <w:t>Metadata4Ing: An ontology for describing the generation of research data within a scientific activity</w:t>
            </w:r>
          </w:p>
        </w:tc>
        <w:tc>
          <w:tcPr>
            <w:tcW w:type="dxa" w:w="1039"/>
            <w:vAlign w:val="center"/>
            <w:shd w:fill="F6F8F9"/>
          </w:tcPr>
          <w:p>
            <w:pPr>
              <w:spacing w:after="0"/>
            </w:pPr>
            <w:r>
              <w:rPr>
                <w:sz w:val="11"/>
              </w:rPr>
              <w:t>v1.4.0</w:t>
            </w:r>
          </w:p>
        </w:tc>
        <w:tc>
          <w:tcPr>
            <w:tcW w:type="dxa" w:w="1039"/>
            <w:vAlign w:val="center"/>
            <w:shd w:fill="F6F8F9"/>
          </w:tcPr>
          <w:p>
            <w:pPr>
              <w:spacing w:after="0"/>
            </w:pPr>
            <w:r>
              <w:rPr>
                <w:sz w:val="11"/>
              </w:rPr>
              <w:t>https://terminology.tib.eu/ts/ontologies/m4i</w:t>
            </w:r>
          </w:p>
        </w:tc>
        <w:tc>
          <w:tcPr>
            <w:tcW w:type="dxa" w:w="1039"/>
            <w:vAlign w:val="center"/>
            <w:shd w:fill="F6F8F9"/>
          </w:tcPr>
          <w:p>
            <w:pPr>
              <w:spacing w:after="0"/>
            </w:pPr>
            <w:r>
              <w:rPr>
                <w:sz w:val="11"/>
              </w:rPr>
              <w:t>52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NFDI4Cat</w:t>
            </w:r>
          </w:p>
        </w:tc>
        <w:tc>
          <w:tcPr>
            <w:tcW w:type="dxa" w:w="1039"/>
            <w:vAlign w:val="center"/>
          </w:tcPr>
          <w:p>
            <w:pPr>
              <w:spacing w:after="0"/>
            </w:pPr>
            <w:r>
              <w:rPr>
                <w:sz w:val="11"/>
              </w:rPr>
              <w:t>mop</w:t>
            </w:r>
          </w:p>
        </w:tc>
        <w:tc>
          <w:tcPr>
            <w:tcW w:type="dxa" w:w="1039"/>
            <w:vAlign w:val="center"/>
          </w:tcPr>
          <w:p>
            <w:pPr>
              <w:spacing w:after="0"/>
            </w:pPr>
            <w:r>
              <w:rPr>
                <w:sz w:val="11"/>
              </w:rPr>
              <w:t>MOP</w:t>
            </w:r>
          </w:p>
        </w:tc>
        <w:tc>
          <w:tcPr>
            <w:tcW w:type="dxa" w:w="1039"/>
            <w:vAlign w:val="center"/>
          </w:tcPr>
          <w:p>
            <w:pPr>
              <w:spacing w:after="0"/>
            </w:pPr>
            <w:r>
              <w:rPr>
                <w:sz w:val="11"/>
              </w:rPr>
            </w:r>
          </w:p>
        </w:tc>
        <w:tc>
          <w:tcPr>
            <w:tcW w:type="dxa" w:w="1039"/>
            <w:vAlign w:val="center"/>
          </w:tcPr>
          <w:p>
            <w:pPr>
              <w:spacing w:after="0"/>
            </w:pPr>
            <w:r>
              <w:rPr>
                <w:sz w:val="11"/>
              </w:rPr>
              <w:t>https://terminology.tib.eu/ts/ontologies/mop</w:t>
            </w:r>
          </w:p>
        </w:tc>
        <w:tc>
          <w:tcPr>
            <w:tcW w:type="dxa" w:w="1039"/>
            <w:vAlign w:val="center"/>
          </w:tcPr>
          <w:p>
            <w:pPr>
              <w:spacing w:after="0"/>
            </w:pPr>
            <w:r>
              <w:rPr>
                <w:sz w:val="11"/>
              </w:rPr>
              <w:t>3686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(0.04%)</w:t>
            </w:r>
          </w:p>
        </w:tc>
        <w:tc>
          <w:tcPr>
            <w:tcW w:type="dxa" w:w="1039"/>
            <w:vAlign w:val="center"/>
          </w:tcPr>
          <w:p>
            <w:pPr>
              <w:spacing w:after="0"/>
            </w:pPr>
            <w:r>
              <w:rPr>
                <w:sz w:val="11"/>
              </w:rPr>
              <w:t>47 (2.12%)</w:t>
            </w:r>
          </w:p>
        </w:tc>
        <w:tc>
          <w:tcPr>
            <w:tcW w:type="dxa" w:w="1039"/>
            <w:vAlign w:val="center"/>
          </w:tcPr>
          <w:p>
            <w:pPr>
              <w:spacing w:after="0"/>
            </w:pPr>
            <w:r>
              <w:rPr>
                <w:sz w:val="11"/>
              </w:rPr>
              <w:t>0 (0.00%)</w:t>
            </w:r>
          </w:p>
        </w:tc>
        <w:tc>
          <w:tcPr>
            <w:tcW w:type="dxa" w:w="1039"/>
            <w:vAlign w:val="center"/>
          </w:tcPr>
          <w:p>
            <w:pPr>
              <w:spacing w:after="0"/>
            </w:pPr>
            <w:r>
              <w:rPr>
                <w:sz w:val="11"/>
              </w:rPr>
              <w:t>2173 (97.84%)</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obi</w:t>
            </w:r>
          </w:p>
        </w:tc>
        <w:tc>
          <w:tcPr>
            <w:tcW w:type="dxa" w:w="1039"/>
            <w:vAlign w:val="center"/>
            <w:shd w:fill="F6F8F9"/>
          </w:tcPr>
          <w:p>
            <w:pPr>
              <w:spacing w:after="0"/>
            </w:pPr>
            <w:r>
              <w:rPr>
                <w:sz w:val="11"/>
              </w:rPr>
              <w:t>Ontology for Biomedical Investigations</w:t>
            </w:r>
          </w:p>
        </w:tc>
        <w:tc>
          <w:tcPr>
            <w:tcW w:type="dxa" w:w="1039"/>
            <w:vAlign w:val="center"/>
            <w:shd w:fill="F6F8F9"/>
          </w:tcPr>
          <w:p>
            <w:pPr>
              <w:spacing w:after="0"/>
            </w:pPr>
            <w:r>
              <w:rPr>
                <w:sz w:val="11"/>
              </w:rPr>
              <w:t>2026-07-27</w:t>
            </w:r>
          </w:p>
        </w:tc>
        <w:tc>
          <w:tcPr>
            <w:tcW w:type="dxa" w:w="1039"/>
            <w:vAlign w:val="center"/>
            <w:shd w:fill="F6F8F9"/>
          </w:tcPr>
          <w:p>
            <w:pPr>
              <w:spacing w:after="0"/>
            </w:pPr>
            <w:r>
              <w:rPr>
                <w:sz w:val="11"/>
              </w:rPr>
              <w:t>https://terminology.tib.eu/ts/ontologies/obi</w:t>
            </w:r>
          </w:p>
        </w:tc>
        <w:tc>
          <w:tcPr>
            <w:tcW w:type="dxa" w:w="1039"/>
            <w:vAlign w:val="center"/>
            <w:shd w:fill="F6F8F9"/>
          </w:tcPr>
          <w:p>
            <w:pPr>
              <w:spacing w:after="0"/>
            </w:pPr>
            <w:r>
              <w:rPr>
                <w:sz w:val="11"/>
              </w:rPr>
              <w:t>5240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8 (0.36%)</w:t>
            </w:r>
          </w:p>
        </w:tc>
        <w:tc>
          <w:tcPr>
            <w:tcW w:type="dxa" w:w="1039"/>
            <w:vAlign w:val="center"/>
            <w:shd w:fill="F6F8F9"/>
          </w:tcPr>
          <w:p>
            <w:pPr>
              <w:spacing w:after="0"/>
            </w:pPr>
            <w:r>
              <w:rPr>
                <w:sz w:val="11"/>
              </w:rPr>
              <w:t>19 (0.86%)</w:t>
            </w:r>
          </w:p>
        </w:tc>
        <w:tc>
          <w:tcPr>
            <w:tcW w:type="dxa" w:w="1039"/>
            <w:vAlign w:val="center"/>
            <w:shd w:fill="F6F8F9"/>
          </w:tcPr>
          <w:p>
            <w:pPr>
              <w:spacing w:after="0"/>
            </w:pPr>
            <w:r>
              <w:rPr>
                <w:sz w:val="11"/>
              </w:rPr>
              <w:t>183 (8.24%)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2005 (90.27%)</w:t>
            </w:r>
          </w:p>
        </w:tc>
      </w:tr>
      <w:tr>
        <w:tc>
          <w:tcPr>
            <w:tcW w:type="dxa" w:w="1039"/>
            <w:vAlign w:val="center"/>
          </w:tcPr>
          <w:p>
            <w:pPr>
              <w:spacing w:after="0"/>
            </w:pPr>
            <w:r>
              <w:rPr>
                <w:sz w:val="11"/>
              </w:rPr>
              <w:t>NFDI4Cat</w:t>
            </w:r>
          </w:p>
        </w:tc>
        <w:tc>
          <w:tcPr>
            <w:tcW w:type="dxa" w:w="1039"/>
            <w:vAlign w:val="center"/>
          </w:tcPr>
          <w:p>
            <w:pPr>
              <w:spacing w:after="0"/>
            </w:pPr>
            <w:r>
              <w:rPr>
                <w:sz w:val="11"/>
              </w:rPr>
              <w:t>ontokin</w:t>
            </w:r>
          </w:p>
        </w:tc>
        <w:tc>
          <w:tcPr>
            <w:tcW w:type="dxa" w:w="1039"/>
            <w:vAlign w:val="center"/>
          </w:tcPr>
          <w:p>
            <w:pPr>
              <w:spacing w:after="0"/>
            </w:pPr>
            <w:r>
              <w:rPr>
                <w:sz w:val="11"/>
              </w:rPr>
              <w:t>Ontology for Chemical Kinetic Reaction Mechanisms</w:t>
            </w:r>
          </w:p>
        </w:tc>
        <w:tc>
          <w:tcPr>
            <w:tcW w:type="dxa" w:w="1039"/>
            <w:vAlign w:val="center"/>
          </w:tcPr>
          <w:p>
            <w:pPr>
              <w:spacing w:after="0"/>
            </w:pPr>
            <w:r>
              <w:rPr>
                <w:sz w:val="11"/>
              </w:rPr>
              <w:t>1</w:t>
            </w:r>
          </w:p>
        </w:tc>
        <w:tc>
          <w:tcPr>
            <w:tcW w:type="dxa" w:w="1039"/>
            <w:vAlign w:val="center"/>
          </w:tcPr>
          <w:p>
            <w:pPr>
              <w:spacing w:after="0"/>
            </w:pPr>
            <w:r>
              <w:rPr>
                <w:sz w:val="11"/>
              </w:rPr>
              <w:t>https://terminology.tib.eu/ts/ontologies/ontokin</w:t>
            </w:r>
          </w:p>
        </w:tc>
        <w:tc>
          <w:tcPr>
            <w:tcW w:type="dxa" w:w="1039"/>
            <w:vAlign w:val="center"/>
          </w:tcPr>
          <w:p>
            <w:pPr>
              <w:spacing w:after="0"/>
            </w:pPr>
            <w:r>
              <w:rPr>
                <w:sz w:val="11"/>
              </w:rPr>
              <w:t>58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osmo</w:t>
            </w:r>
          </w:p>
        </w:tc>
        <w:tc>
          <w:tcPr>
            <w:tcW w:type="dxa" w:w="1039"/>
            <w:vAlign w:val="center"/>
            <w:shd w:fill="F6F8F9"/>
          </w:tcPr>
          <w:p>
            <w:pPr>
              <w:spacing w:after="0"/>
            </w:pPr>
            <w:r>
              <w:rPr>
                <w:sz w:val="11"/>
              </w:rPr>
              <w:t>Ontology for simulation, modelling, and optimization</w:t>
            </w:r>
          </w:p>
        </w:tc>
        <w:tc>
          <w:tcPr>
            <w:tcW w:type="dxa" w:w="1039"/>
            <w:vAlign w:val="center"/>
            <w:shd w:fill="F6F8F9"/>
          </w:tcPr>
          <w:p>
            <w:pPr>
              <w:spacing w:after="0"/>
            </w:pPr>
            <w:r>
              <w:rPr>
                <w:sz w:val="11"/>
              </w:rPr>
              <w:t>1.8</w:t>
            </w:r>
          </w:p>
        </w:tc>
        <w:tc>
          <w:tcPr>
            <w:tcW w:type="dxa" w:w="1039"/>
            <w:vAlign w:val="center"/>
            <w:shd w:fill="F6F8F9"/>
          </w:tcPr>
          <w:p>
            <w:pPr>
              <w:spacing w:after="0"/>
            </w:pPr>
            <w:r>
              <w:rPr>
                <w:sz w:val="11"/>
              </w:rPr>
              <w:t>https://terminology.tib.eu/ts/ontologies/osmo</w:t>
            </w:r>
          </w:p>
        </w:tc>
        <w:tc>
          <w:tcPr>
            <w:tcW w:type="dxa" w:w="1039"/>
            <w:vAlign w:val="center"/>
            <w:shd w:fill="F6F8F9"/>
          </w:tcPr>
          <w:p>
            <w:pPr>
              <w:spacing w:after="0"/>
            </w:pPr>
            <w:r>
              <w:rPr>
                <w:sz w:val="11"/>
              </w:rPr>
              <w:t>148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NFDI4Cat</w:t>
            </w:r>
          </w:p>
        </w:tc>
        <w:tc>
          <w:tcPr>
            <w:tcW w:type="dxa" w:w="1039"/>
            <w:vAlign w:val="center"/>
          </w:tcPr>
          <w:p>
            <w:pPr>
              <w:spacing w:after="0"/>
            </w:pPr>
            <w:r>
              <w:rPr>
                <w:sz w:val="11"/>
              </w:rPr>
              <w:t>om</w:t>
            </w:r>
          </w:p>
        </w:tc>
        <w:tc>
          <w:tcPr>
            <w:tcW w:type="dxa" w:w="1039"/>
            <w:vAlign w:val="center"/>
          </w:tcPr>
          <w:p>
            <w:pPr>
              <w:spacing w:after="0"/>
            </w:pPr>
            <w:r>
              <w:rPr>
                <w:sz w:val="11"/>
              </w:rPr>
              <w:t>Ontology of units of Measure (OM)</w:t>
            </w:r>
          </w:p>
        </w:tc>
        <w:tc>
          <w:tcPr>
            <w:tcW w:type="dxa" w:w="1039"/>
            <w:vAlign w:val="center"/>
          </w:tcPr>
          <w:p>
            <w:pPr>
              <w:spacing w:after="0"/>
            </w:pPr>
            <w:r>
              <w:rPr>
                <w:sz w:val="11"/>
              </w:rPr>
              <w:t>2.0.59</w:t>
            </w:r>
          </w:p>
        </w:tc>
        <w:tc>
          <w:tcPr>
            <w:tcW w:type="dxa" w:w="1039"/>
            <w:vAlign w:val="center"/>
          </w:tcPr>
          <w:p>
            <w:pPr>
              <w:spacing w:after="0"/>
            </w:pPr>
            <w:r>
              <w:rPr>
                <w:sz w:val="11"/>
              </w:rPr>
              <w:t>https://terminology.tib.eu/ts/ontologies/om</w:t>
            </w:r>
          </w:p>
        </w:tc>
        <w:tc>
          <w:tcPr>
            <w:tcW w:type="dxa" w:w="1039"/>
            <w:vAlign w:val="center"/>
          </w:tcPr>
          <w:p>
            <w:pPr>
              <w:spacing w:after="0"/>
            </w:pPr>
            <w:r>
              <w:rPr>
                <w:sz w:val="11"/>
              </w:rPr>
              <w:t>813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4 (0.18%)</w:t>
            </w:r>
          </w:p>
        </w:tc>
        <w:tc>
          <w:tcPr>
            <w:tcW w:type="dxa" w:w="1039"/>
            <w:vAlign w:val="center"/>
          </w:tcPr>
          <w:p>
            <w:pPr>
              <w:spacing w:after="0"/>
            </w:pPr>
            <w:r>
              <w:rPr>
                <w:sz w:val="11"/>
              </w:rPr>
              <w:t>12 (0.54%)</w:t>
            </w:r>
          </w:p>
        </w:tc>
        <w:tc>
          <w:tcPr>
            <w:tcW w:type="dxa" w:w="1039"/>
            <w:vAlign w:val="center"/>
          </w:tcPr>
          <w:p>
            <w:pPr>
              <w:spacing w:after="0"/>
            </w:pPr>
            <w:r>
              <w:rPr>
                <w:sz w:val="11"/>
              </w:rPr>
              <w:t>4 (0.18%)</w:t>
            </w:r>
          </w:p>
        </w:tc>
        <w:tc>
          <w:tcPr>
            <w:tcW w:type="dxa" w:w="1039"/>
            <w:vAlign w:val="center"/>
          </w:tcPr>
          <w:p>
            <w:pPr>
              <w:spacing w:after="0"/>
            </w:pPr>
            <w:r>
              <w:rPr>
                <w:sz w:val="11"/>
              </w:rPr>
              <w:t>93 (4.19%)</w:t>
            </w:r>
          </w:p>
        </w:tc>
        <w:tc>
          <w:tcPr>
            <w:tcW w:type="dxa" w:w="1039"/>
            <w:vAlign w:val="center"/>
          </w:tcPr>
          <w:p>
            <w:pPr>
              <w:spacing w:after="0"/>
            </w:pPr>
            <w:r>
              <w:rPr>
                <w:sz w:val="11"/>
              </w:rPr>
              <w:t>0 (0.00%)</w:t>
            </w:r>
          </w:p>
        </w:tc>
        <w:tc>
          <w:tcPr>
            <w:tcW w:type="dxa" w:w="1039"/>
            <w:vAlign w:val="center"/>
          </w:tcPr>
          <w:p>
            <w:pPr>
              <w:spacing w:after="0"/>
            </w:pPr>
            <w:r>
              <w:rPr>
                <w:sz w:val="11"/>
              </w:rPr>
              <w:t>2108 (94.91%)</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rex</w:t>
            </w:r>
          </w:p>
        </w:tc>
        <w:tc>
          <w:tcPr>
            <w:tcW w:type="dxa" w:w="1039"/>
            <w:vAlign w:val="center"/>
            <w:shd w:fill="F6F8F9"/>
          </w:tcPr>
          <w:p>
            <w:pPr>
              <w:spacing w:after="0"/>
            </w:pPr>
            <w:r>
              <w:rPr>
                <w:sz w:val="11"/>
              </w:rPr>
              <w:t>Physico-chemical process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https://terminology.tib.eu/ts/ontologies/rex</w:t>
            </w:r>
          </w:p>
        </w:tc>
        <w:tc>
          <w:tcPr>
            <w:tcW w:type="dxa" w:w="1039"/>
            <w:vAlign w:val="center"/>
            <w:shd w:fill="F6F8F9"/>
          </w:tcPr>
          <w:p>
            <w:pPr>
              <w:spacing w:after="0"/>
            </w:pPr>
            <w:r>
              <w:rPr>
                <w:sz w:val="11"/>
              </w:rPr>
              <w:t>552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49 (2.21%)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2167 (97.57%)</w:t>
            </w:r>
          </w:p>
        </w:tc>
      </w:tr>
      <w:tr>
        <w:tc>
          <w:tcPr>
            <w:tcW w:type="dxa" w:w="1039"/>
            <w:vAlign w:val="center"/>
          </w:tcPr>
          <w:p>
            <w:pPr>
              <w:spacing w:after="0"/>
            </w:pPr>
            <w:r>
              <w:rPr>
                <w:sz w:val="11"/>
              </w:rPr>
              <w:t>NFDI4Cat</w:t>
            </w:r>
          </w:p>
        </w:tc>
        <w:tc>
          <w:tcPr>
            <w:tcW w:type="dxa" w:w="1039"/>
            <w:vAlign w:val="center"/>
          </w:tcPr>
          <w:p>
            <w:pPr>
              <w:spacing w:after="0"/>
            </w:pPr>
            <w:r>
              <w:rPr>
                <w:sz w:val="11"/>
              </w:rPr>
              <w:t>rxno</w:t>
            </w:r>
          </w:p>
        </w:tc>
        <w:tc>
          <w:tcPr>
            <w:tcW w:type="dxa" w:w="1039"/>
            <w:vAlign w:val="center"/>
          </w:tcPr>
          <w:p>
            <w:pPr>
              <w:spacing w:after="0"/>
            </w:pPr>
            <w:r>
              <w:rPr>
                <w:sz w:val="11"/>
              </w:rPr>
              <w:t>RXNO</w:t>
            </w:r>
          </w:p>
        </w:tc>
        <w:tc>
          <w:tcPr>
            <w:tcW w:type="dxa" w:w="1039"/>
            <w:vAlign w:val="center"/>
          </w:tcPr>
          <w:p>
            <w:pPr>
              <w:spacing w:after="0"/>
            </w:pPr>
            <w:r>
              <w:rPr>
                <w:sz w:val="11"/>
              </w:rPr>
            </w:r>
          </w:p>
        </w:tc>
        <w:tc>
          <w:tcPr>
            <w:tcW w:type="dxa" w:w="1039"/>
            <w:vAlign w:val="center"/>
          </w:tcPr>
          <w:p>
            <w:pPr>
              <w:spacing w:after="0"/>
            </w:pPr>
            <w:r>
              <w:rPr>
                <w:sz w:val="11"/>
              </w:rPr>
              <w:t>https://terminology.tib.eu/ts/ontologies/rxno</w:t>
            </w:r>
          </w:p>
        </w:tc>
        <w:tc>
          <w:tcPr>
            <w:tcW w:type="dxa" w:w="1039"/>
            <w:vAlign w:val="center"/>
          </w:tcPr>
          <w:p>
            <w:pPr>
              <w:spacing w:after="0"/>
            </w:pPr>
            <w:r>
              <w:rPr>
                <w:sz w:val="11"/>
              </w:rPr>
              <w:t>1019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 (0.99%)</w:t>
            </w:r>
          </w:p>
        </w:tc>
        <w:tc>
          <w:tcPr>
            <w:tcW w:type="dxa" w:w="1039"/>
            <w:vAlign w:val="center"/>
          </w:tcPr>
          <w:p>
            <w:pPr>
              <w:spacing w:after="0"/>
            </w:pPr>
            <w:r>
              <w:rPr>
                <w:sz w:val="11"/>
              </w:rPr>
              <w:t>0 (0.00%)</w:t>
            </w:r>
          </w:p>
        </w:tc>
        <w:tc>
          <w:tcPr>
            <w:tcW w:type="dxa" w:w="1039"/>
            <w:vAlign w:val="center"/>
          </w:tcPr>
          <w:p>
            <w:pPr>
              <w:spacing w:after="0"/>
            </w:pPr>
            <w:r>
              <w:rPr>
                <w:sz w:val="11"/>
              </w:rPr>
              <w:t>2198 (98.96%)</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sbo</w:t>
            </w:r>
          </w:p>
        </w:tc>
        <w:tc>
          <w:tcPr>
            <w:tcW w:type="dxa" w:w="1039"/>
            <w:vAlign w:val="center"/>
            <w:shd w:fill="F6F8F9"/>
          </w:tcPr>
          <w:p>
            <w:pPr>
              <w:spacing w:after="0"/>
            </w:pPr>
            <w:r>
              <w:rPr>
                <w:sz w:val="11"/>
              </w:rPr>
              <w:t>Systems Biology Ontology</w:t>
            </w:r>
          </w:p>
        </w:tc>
        <w:tc>
          <w:tcPr>
            <w:tcW w:type="dxa" w:w="1039"/>
            <w:vAlign w:val="center"/>
            <w:shd w:fill="F6F8F9"/>
          </w:tcPr>
          <w:p>
            <w:pPr>
              <w:spacing w:after="0"/>
            </w:pPr>
            <w:r>
              <w:rPr>
                <w:sz w:val="11"/>
              </w:rPr>
              <w:t>28:08:2021 03:13</w:t>
            </w:r>
          </w:p>
        </w:tc>
        <w:tc>
          <w:tcPr>
            <w:tcW w:type="dxa" w:w="1039"/>
            <w:vAlign w:val="center"/>
            <w:shd w:fill="F6F8F9"/>
          </w:tcPr>
          <w:p>
            <w:pPr>
              <w:spacing w:after="0"/>
            </w:pPr>
            <w:r>
              <w:rPr>
                <w:sz w:val="11"/>
              </w:rPr>
              <w:t>https://terminology.tib.eu/ts/ontologies/sbo</w:t>
            </w:r>
          </w:p>
        </w:tc>
        <w:tc>
          <w:tcPr>
            <w:tcW w:type="dxa" w:w="1039"/>
            <w:vAlign w:val="center"/>
            <w:shd w:fill="F6F8F9"/>
          </w:tcPr>
          <w:p>
            <w:pPr>
              <w:spacing w:after="0"/>
            </w:pPr>
            <w:r>
              <w:rPr>
                <w:sz w:val="11"/>
              </w:rPr>
              <w:t>695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2211 (99.55%)</w:t>
            </w:r>
          </w:p>
        </w:tc>
      </w:tr>
      <w:tr>
        <w:tc>
          <w:tcPr>
            <w:tcW w:type="dxa" w:w="1039"/>
            <w:vAlign w:val="center"/>
          </w:tcPr>
          <w:p>
            <w:pPr>
              <w:spacing w:after="0"/>
            </w:pPr>
            <w:r>
              <w:rPr>
                <w:sz w:val="11"/>
              </w:rPr>
              <w:t>NFDI4Cat</w:t>
            </w:r>
          </w:p>
        </w:tc>
        <w:tc>
          <w:tcPr>
            <w:tcW w:type="dxa" w:w="1039"/>
            <w:vAlign w:val="center"/>
          </w:tcPr>
          <w:p>
            <w:pPr>
              <w:spacing w:after="0"/>
            </w:pPr>
            <w:r>
              <w:rPr>
                <w:sz w:val="11"/>
              </w:rPr>
              <w:t>envo</w:t>
            </w:r>
          </w:p>
        </w:tc>
        <w:tc>
          <w:tcPr>
            <w:tcW w:type="dxa" w:w="1039"/>
            <w:vAlign w:val="center"/>
          </w:tcPr>
          <w:p>
            <w:pPr>
              <w:spacing w:after="0"/>
            </w:pPr>
            <w:r>
              <w:rPr>
                <w:sz w:val="11"/>
              </w:rPr>
              <w:t>The Environment Ontology</w:t>
            </w:r>
          </w:p>
        </w:tc>
        <w:tc>
          <w:tcPr>
            <w:tcW w:type="dxa" w:w="1039"/>
            <w:vAlign w:val="center"/>
          </w:tcPr>
          <w:p>
            <w:pPr>
              <w:spacing w:after="0"/>
            </w:pPr>
            <w:r>
              <w:rPr>
                <w:sz w:val="11"/>
              </w:rPr>
              <w:t>2026-06-26</w:t>
            </w:r>
          </w:p>
        </w:tc>
        <w:tc>
          <w:tcPr>
            <w:tcW w:type="dxa" w:w="1039"/>
            <w:vAlign w:val="center"/>
          </w:tcPr>
          <w:p>
            <w:pPr>
              <w:spacing w:after="0"/>
            </w:pPr>
            <w:r>
              <w:rPr>
                <w:sz w:val="11"/>
              </w:rPr>
              <w:t>https://terminology.tib.eu/ts/ontologies/envo</w:t>
            </w:r>
          </w:p>
        </w:tc>
        <w:tc>
          <w:tcPr>
            <w:tcW w:type="dxa" w:w="1039"/>
            <w:vAlign w:val="center"/>
          </w:tcPr>
          <w:p>
            <w:pPr>
              <w:spacing w:after="0"/>
            </w:pPr>
            <w:r>
              <w:rPr>
                <w:sz w:val="11"/>
              </w:rPr>
              <w:t>6936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16 (0.72%)</w:t>
            </w:r>
          </w:p>
        </w:tc>
        <w:tc>
          <w:tcPr>
            <w:tcW w:type="dxa" w:w="1039"/>
            <w:vAlign w:val="center"/>
          </w:tcPr>
          <w:p>
            <w:pPr>
              <w:spacing w:after="0"/>
            </w:pPr>
            <w:r>
              <w:rPr>
                <w:sz w:val="11"/>
              </w:rPr>
              <w:t>13 (0.58%)</w:t>
            </w:r>
          </w:p>
        </w:tc>
        <w:tc>
          <w:tcPr>
            <w:tcW w:type="dxa" w:w="1039"/>
            <w:vAlign w:val="center"/>
          </w:tcPr>
          <w:p>
            <w:pPr>
              <w:spacing w:after="0"/>
            </w:pPr>
            <w:r>
              <w:rPr>
                <w:sz w:val="11"/>
              </w:rPr>
              <w:t>117 (5.27%)</w:t>
            </w:r>
          </w:p>
        </w:tc>
        <w:tc>
          <w:tcPr>
            <w:tcW w:type="dxa" w:w="1039"/>
            <w:vAlign w:val="center"/>
          </w:tcPr>
          <w:p>
            <w:pPr>
              <w:spacing w:after="0"/>
            </w:pPr>
            <w:r>
              <w:rPr>
                <w:sz w:val="11"/>
              </w:rPr>
              <w:t>0 (0.00%)</w:t>
            </w:r>
          </w:p>
        </w:tc>
        <w:tc>
          <w:tcPr>
            <w:tcW w:type="dxa" w:w="1039"/>
            <w:vAlign w:val="center"/>
          </w:tcPr>
          <w:p>
            <w:pPr>
              <w:spacing w:after="0"/>
            </w:pPr>
            <w:r>
              <w:rPr>
                <w:sz w:val="11"/>
              </w:rPr>
              <w:t>2073 (93.34%)</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envo2023</w:t>
            </w:r>
          </w:p>
        </w:tc>
        <w:tc>
          <w:tcPr>
            <w:tcW w:type="dxa" w:w="1039"/>
            <w:vAlign w:val="center"/>
            <w:shd w:fill="F6F8F9"/>
          </w:tcPr>
          <w:p>
            <w:pPr>
              <w:spacing w:after="0"/>
            </w:pPr>
            <w:r>
              <w:rPr>
                <w:sz w:val="11"/>
              </w:rPr>
              <w:t>The Environment Ontology</w:t>
            </w:r>
          </w:p>
        </w:tc>
        <w:tc>
          <w:tcPr>
            <w:tcW w:type="dxa" w:w="1039"/>
            <w:vAlign w:val="center"/>
            <w:shd w:fill="F6F8F9"/>
          </w:tcPr>
          <w:p>
            <w:pPr>
              <w:spacing w:after="0"/>
            </w:pPr>
            <w:r>
              <w:rPr>
                <w:sz w:val="11"/>
              </w:rPr>
              <w:t>2023-02-13</w:t>
            </w:r>
          </w:p>
        </w:tc>
        <w:tc>
          <w:tcPr>
            <w:tcW w:type="dxa" w:w="1039"/>
            <w:vAlign w:val="center"/>
            <w:shd w:fill="F6F8F9"/>
          </w:tcPr>
          <w:p>
            <w:pPr>
              <w:spacing w:after="0"/>
            </w:pPr>
            <w:r>
              <w:rPr>
                <w:sz w:val="11"/>
              </w:rPr>
              <w:t>https://terminology.tib.eu/ts/ontologies/envo2023</w:t>
            </w:r>
          </w:p>
        </w:tc>
        <w:tc>
          <w:tcPr>
            <w:tcW w:type="dxa" w:w="1039"/>
            <w:vAlign w:val="center"/>
            <w:shd w:fill="F6F8F9"/>
          </w:tcPr>
          <w:p>
            <w:pPr>
              <w:spacing w:after="0"/>
            </w:pPr>
            <w:r>
              <w:rPr>
                <w:sz w:val="11"/>
              </w:rPr>
              <w:t>6996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61 (2.75%)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2146 (96.62%)</w:t>
            </w:r>
          </w:p>
        </w:tc>
      </w:tr>
      <w:tr>
        <w:tc>
          <w:tcPr>
            <w:tcW w:type="dxa" w:w="1039"/>
            <w:vAlign w:val="center"/>
          </w:tcPr>
          <w:p>
            <w:pPr>
              <w:spacing w:after="0"/>
            </w:pPr>
            <w:r>
              <w:rPr>
                <w:sz w:val="11"/>
              </w:rPr>
              <w:t>NFDI4Cat</w:t>
            </w:r>
          </w:p>
        </w:tc>
        <w:tc>
          <w:tcPr>
            <w:tcW w:type="dxa" w:w="1039"/>
            <w:vAlign w:val="center"/>
          </w:tcPr>
          <w:p>
            <w:pPr>
              <w:spacing w:after="0"/>
            </w:pPr>
            <w:r>
              <w:rPr>
                <w:sz w:val="11"/>
              </w:rPr>
              <w:t>emmo</w:t>
            </w:r>
          </w:p>
        </w:tc>
        <w:tc>
          <w:tcPr>
            <w:tcW w:type="dxa" w:w="1039"/>
            <w:vAlign w:val="center"/>
          </w:tcPr>
          <w:p>
            <w:pPr>
              <w:spacing w:after="0"/>
            </w:pPr>
            <w:r>
              <w:rPr>
                <w:sz w:val="11"/>
              </w:rPr>
              <w:t>The European Materials Modelling Ontology</w:t>
            </w:r>
          </w:p>
        </w:tc>
        <w:tc>
          <w:tcPr>
            <w:tcW w:type="dxa" w:w="1039"/>
            <w:vAlign w:val="center"/>
          </w:tcPr>
          <w:p>
            <w:pPr>
              <w:spacing w:after="0"/>
            </w:pPr>
            <w:r>
              <w:rPr>
                <w:sz w:val="11"/>
              </w:rPr>
              <w:t>1.0.0-beta4</w:t>
            </w:r>
          </w:p>
        </w:tc>
        <w:tc>
          <w:tcPr>
            <w:tcW w:type="dxa" w:w="1039"/>
            <w:vAlign w:val="center"/>
          </w:tcPr>
          <w:p>
            <w:pPr>
              <w:spacing w:after="0"/>
            </w:pPr>
            <w:r>
              <w:rPr>
                <w:sz w:val="11"/>
              </w:rPr>
              <w:t>https://terminology.tib.eu/ts/ontologies/emmo</w:t>
            </w:r>
          </w:p>
        </w:tc>
        <w:tc>
          <w:tcPr>
            <w:tcW w:type="dxa" w:w="1039"/>
            <w:vAlign w:val="center"/>
          </w:tcPr>
          <w:p>
            <w:pPr>
              <w:spacing w:after="0"/>
            </w:pPr>
            <w:r>
              <w:rPr>
                <w:sz w:val="11"/>
              </w:rPr>
              <w:t>1191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18 (0.81%)</w:t>
            </w:r>
          </w:p>
        </w:tc>
        <w:tc>
          <w:tcPr>
            <w:tcW w:type="dxa" w:w="1039"/>
            <w:vAlign w:val="center"/>
          </w:tcPr>
          <w:p>
            <w:pPr>
              <w:spacing w:after="0"/>
            </w:pPr>
            <w:r>
              <w:rPr>
                <w:sz w:val="11"/>
              </w:rPr>
              <w:t>0 (0.00%)</w:t>
            </w:r>
          </w:p>
        </w:tc>
        <w:tc>
          <w:tcPr>
            <w:tcW w:type="dxa" w:w="1039"/>
            <w:vAlign w:val="center"/>
          </w:tcPr>
          <w:p>
            <w:pPr>
              <w:spacing w:after="0"/>
            </w:pPr>
            <w:r>
              <w:rPr>
                <w:sz w:val="11"/>
              </w:rPr>
              <w:t>72 (3.24%)</w:t>
            </w:r>
          </w:p>
        </w:tc>
        <w:tc>
          <w:tcPr>
            <w:tcW w:type="dxa" w:w="1039"/>
            <w:vAlign w:val="center"/>
          </w:tcPr>
          <w:p>
            <w:pPr>
              <w:spacing w:after="0"/>
            </w:pPr>
            <w:r>
              <w:rPr>
                <w:sz w:val="11"/>
              </w:rPr>
              <w:t>0 (0.00%)</w:t>
            </w:r>
          </w:p>
        </w:tc>
        <w:tc>
          <w:tcPr>
            <w:tcW w:type="dxa" w:w="1039"/>
            <w:vAlign w:val="center"/>
          </w:tcPr>
          <w:p>
            <w:pPr>
              <w:spacing w:after="0"/>
            </w:pPr>
            <w:r>
              <w:rPr>
                <w:sz w:val="11"/>
              </w:rPr>
              <w:t>2128 (95.81%)</w:t>
            </w:r>
          </w:p>
        </w:tc>
      </w:tr>
      <w:tr>
        <w:tc>
          <w:tcPr>
            <w:tcW w:type="dxa" w:w="1039"/>
            <w:vAlign w:val="center"/>
            <w:shd w:fill="F6F8F9"/>
          </w:tcPr>
          <w:p>
            <w:pPr>
              <w:spacing w:after="0"/>
            </w:pPr>
            <w:r>
              <w:rPr>
                <w:sz w:val="11"/>
              </w:rPr>
              <w:t>NFDI4Cat</w:t>
            </w:r>
          </w:p>
        </w:tc>
        <w:tc>
          <w:tcPr>
            <w:tcW w:type="dxa" w:w="1039"/>
            <w:vAlign w:val="center"/>
            <w:shd w:fill="F6F8F9"/>
          </w:tcPr>
          <w:p>
            <w:pPr>
              <w:spacing w:after="0"/>
            </w:pPr>
            <w:r>
              <w:rPr>
                <w:sz w:val="11"/>
              </w:rPr>
              <w:t>voc4cat</w:t>
            </w:r>
          </w:p>
        </w:tc>
        <w:tc>
          <w:tcPr>
            <w:tcW w:type="dxa" w:w="1039"/>
            <w:vAlign w:val="center"/>
            <w:shd w:fill="F6F8F9"/>
          </w:tcPr>
          <w:p>
            <w:pPr>
              <w:spacing w:after="0"/>
            </w:pPr>
            <w:r>
              <w:rPr>
                <w:sz w:val="11"/>
              </w:rPr>
              <w:t>Voc4Cat - A SKOS vocabulary for Catalysis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https://terminology.tib.eu/ts/ontologies/voc4cat</w:t>
            </w:r>
          </w:p>
        </w:tc>
        <w:tc>
          <w:tcPr>
            <w:tcW w:type="dxa" w:w="1039"/>
            <w:vAlign w:val="center"/>
            <w:shd w:fill="F6F8F9"/>
          </w:tcPr>
          <w:p>
            <w:pPr>
              <w:spacing w:after="0"/>
            </w:pPr>
            <w:r>
              <w:rPr>
                <w:sz w:val="11"/>
              </w:rPr>
              <w:t>560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17 (0.77%)</w:t>
            </w:r>
          </w:p>
        </w:tc>
        <w:tc>
          <w:tcPr>
            <w:tcW w:type="dxa" w:w="1039"/>
            <w:vAlign w:val="center"/>
            <w:shd w:fill="F6F8F9"/>
          </w:tcPr>
          <w:p>
            <w:pPr>
              <w:spacing w:after="0"/>
            </w:pPr>
            <w:r>
              <w:rPr>
                <w:sz w:val="11"/>
              </w:rPr>
              <w:t>26 (1.17%)</w:t>
            </w:r>
          </w:p>
        </w:tc>
        <w:tc>
          <w:tcPr>
            <w:tcW w:type="dxa" w:w="1039"/>
            <w:vAlign w:val="center"/>
            <w:shd w:fill="F6F8F9"/>
          </w:tcPr>
          <w:p>
            <w:pPr>
              <w:spacing w:after="0"/>
            </w:pPr>
            <w:r>
              <w:rPr>
                <w:sz w:val="11"/>
              </w:rPr>
              <w:t>20 (0.90%)</w:t>
            </w:r>
          </w:p>
        </w:tc>
        <w:tc>
          <w:tcPr>
            <w:tcW w:type="dxa" w:w="1039"/>
            <w:vAlign w:val="center"/>
            <w:shd w:fill="F6F8F9"/>
          </w:tcPr>
          <w:p>
            <w:pPr>
              <w:spacing w:after="0"/>
            </w:pPr>
            <w:r>
              <w:rPr>
                <w:sz w:val="11"/>
              </w:rPr>
              <w:t>178 (8.01%)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1980 (89.15%)</w:t>
            </w:r>
          </w:p>
        </w:tc>
      </w:tr>
      <w:tr>
        <w:tc>
          <w:tcPr>
            <w:tcW w:type="dxa" w:w="1039"/>
            <w:vAlign w:val="center"/>
          </w:tcPr>
          <w:p>
            <w:pPr>
              <w:spacing w:after="0"/>
            </w:pPr>
            <w:r>
              <w:rPr>
                <w:sz w:val="11"/>
              </w:rPr>
              <w:t>NFDI4Energy</w:t>
            </w:r>
          </w:p>
        </w:tc>
        <w:tc>
          <w:tcPr>
            <w:tcW w:type="dxa" w:w="1039"/>
            <w:vAlign w:val="center"/>
          </w:tcPr>
          <w:p>
            <w:pPr>
              <w:spacing w:after="0"/>
            </w:pPr>
            <w:r>
              <w:rPr>
                <w:sz w:val="11"/>
              </w:rPr>
              <w:t>brick</w:t>
            </w:r>
          </w:p>
        </w:tc>
        <w:tc>
          <w:tcPr>
            <w:tcW w:type="dxa" w:w="1039"/>
            <w:vAlign w:val="center"/>
          </w:tcPr>
          <w:p>
            <w:pPr>
              <w:spacing w:after="0"/>
            </w:pPr>
            <w:r>
              <w:rPr>
                <w:sz w:val="11"/>
              </w:rPr>
              <w:t>Brick Ontology</w:t>
            </w:r>
          </w:p>
        </w:tc>
        <w:tc>
          <w:tcPr>
            <w:tcW w:type="dxa" w:w="1039"/>
            <w:vAlign w:val="center"/>
          </w:tcPr>
          <w:p>
            <w:pPr>
              <w:spacing w:after="0"/>
            </w:pPr>
            <w:r>
              <w:rPr>
                <w:sz w:val="11"/>
              </w:rPr>
              <w:t>1.3.0</w:t>
            </w:r>
          </w:p>
        </w:tc>
        <w:tc>
          <w:tcPr>
            <w:tcW w:type="dxa" w:w="1039"/>
            <w:vAlign w:val="center"/>
          </w:tcPr>
          <w:p>
            <w:pPr>
              <w:spacing w:after="0"/>
            </w:pPr>
            <w:r>
              <w:rPr>
                <w:sz w:val="11"/>
              </w:rPr>
              <w:t>https://terminology.tib.eu/ts/ontologies/brick</w:t>
            </w:r>
          </w:p>
        </w:tc>
        <w:tc>
          <w:tcPr>
            <w:tcW w:type="dxa" w:w="1039"/>
            <w:vAlign w:val="center"/>
          </w:tcPr>
          <w:p>
            <w:pPr>
              <w:spacing w:after="0"/>
            </w:pPr>
            <w:r>
              <w:rPr>
                <w:sz w:val="11"/>
              </w:rPr>
              <w:t>1438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63 (2.84%)</w:t>
            </w:r>
          </w:p>
        </w:tc>
        <w:tc>
          <w:tcPr>
            <w:tcW w:type="dxa" w:w="1039"/>
            <w:vAlign w:val="center"/>
          </w:tcPr>
          <w:p>
            <w:pPr>
              <w:spacing w:after="0"/>
            </w:pPr>
            <w:r>
              <w:rPr>
                <w:sz w:val="11"/>
              </w:rPr>
              <w:t>0 (0.00%)</w:t>
            </w:r>
          </w:p>
        </w:tc>
        <w:tc>
          <w:tcPr>
            <w:tcW w:type="dxa" w:w="1039"/>
            <w:vAlign w:val="center"/>
          </w:tcPr>
          <w:p>
            <w:pPr>
              <w:spacing w:after="0"/>
            </w:pPr>
            <w:r>
              <w:rPr>
                <w:sz w:val="11"/>
              </w:rPr>
              <w:t>2156 (97.07%)</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cepo</w:t>
            </w:r>
          </w:p>
        </w:tc>
        <w:tc>
          <w:tcPr>
            <w:tcW w:type="dxa" w:w="1039"/>
            <w:vAlign w:val="center"/>
            <w:shd w:fill="F6F8F9"/>
          </w:tcPr>
          <w:p>
            <w:pPr>
              <w:spacing w:after="0"/>
            </w:pPr>
            <w:r>
              <w:rPr>
                <w:sz w:val="11"/>
              </w:rPr>
              <w:t>Climate and Energy Policy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https://terminology.tib.eu/ts/ontologies/cepo</w:t>
            </w:r>
          </w:p>
        </w:tc>
        <w:tc>
          <w:tcPr>
            <w:tcW w:type="dxa" w:w="1039"/>
            <w:vAlign w:val="center"/>
            <w:shd w:fill="F6F8F9"/>
          </w:tcPr>
          <w:p>
            <w:pPr>
              <w:spacing w:after="0"/>
            </w:pPr>
            <w:r>
              <w:rPr>
                <w:sz w:val="11"/>
              </w:rPr>
              <w:t>431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10 (0.45%)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2207 (99.37%)</w:t>
            </w:r>
          </w:p>
        </w:tc>
      </w:tr>
      <w:tr>
        <w:tc>
          <w:tcPr>
            <w:tcW w:type="dxa" w:w="1039"/>
            <w:vAlign w:val="center"/>
          </w:tcPr>
          <w:p>
            <w:pPr>
              <w:spacing w:after="0"/>
            </w:pPr>
            <w:r>
              <w:rPr>
                <w:sz w:val="11"/>
              </w:rPr>
              <w:t>NFDI4Energy</w:t>
            </w:r>
          </w:p>
        </w:tc>
        <w:tc>
          <w:tcPr>
            <w:tcW w:type="dxa" w:w="1039"/>
            <w:vAlign w:val="center"/>
          </w:tcPr>
          <w:p>
            <w:pPr>
              <w:spacing w:after="0"/>
            </w:pPr>
            <w:r>
              <w:rPr>
                <w:sz w:val="11"/>
              </w:rPr>
              <w:t>dices</w:t>
            </w:r>
          </w:p>
        </w:tc>
        <w:tc>
          <w:tcPr>
            <w:tcW w:type="dxa" w:w="1039"/>
            <w:vAlign w:val="center"/>
          </w:tcPr>
          <w:p>
            <w:pPr>
              <w:spacing w:after="0"/>
            </w:pPr>
            <w:r>
              <w:rPr>
                <w:sz w:val="11"/>
              </w:rPr>
              <w:t>Digital Construction Energy (dices)</w:t>
            </w:r>
          </w:p>
        </w:tc>
        <w:tc>
          <w:tcPr>
            <w:tcW w:type="dxa" w:w="1039"/>
            <w:vAlign w:val="center"/>
          </w:tcPr>
          <w:p>
            <w:pPr>
              <w:spacing w:after="0"/>
            </w:pPr>
            <w:r>
              <w:rPr>
                <w:sz w:val="11"/>
              </w:rPr>
            </w:r>
          </w:p>
        </w:tc>
        <w:tc>
          <w:tcPr>
            <w:tcW w:type="dxa" w:w="1039"/>
            <w:vAlign w:val="center"/>
          </w:tcPr>
          <w:p>
            <w:pPr>
              <w:spacing w:after="0"/>
            </w:pPr>
            <w:r>
              <w:rPr>
                <w:sz w:val="11"/>
              </w:rPr>
              <w:t>https://terminology.tib.eu/ts/ontologies/dices</w:t>
            </w:r>
          </w:p>
        </w:tc>
        <w:tc>
          <w:tcPr>
            <w:tcW w:type="dxa" w:w="1039"/>
            <w:vAlign w:val="center"/>
          </w:tcPr>
          <w:p>
            <w:pPr>
              <w:spacing w:after="0"/>
            </w:pPr>
            <w:r>
              <w:rPr>
                <w:sz w:val="11"/>
              </w:rPr>
              <w:t>322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docbias</w:t>
            </w:r>
          </w:p>
        </w:tc>
        <w:tc>
          <w:tcPr>
            <w:tcW w:type="dxa" w:w="1039"/>
            <w:vAlign w:val="center"/>
            <w:shd w:fill="F6F8F9"/>
          </w:tcPr>
          <w:p>
            <w:pPr>
              <w:spacing w:after="0"/>
            </w:pPr>
            <w:r>
              <w:rPr>
                <w:sz w:val="11"/>
              </w:rPr>
              <w:t>Doc-Bias Ontology</w:t>
            </w:r>
          </w:p>
        </w:tc>
        <w:tc>
          <w:tcPr>
            <w:tcW w:type="dxa" w:w="1039"/>
            <w:vAlign w:val="center"/>
            <w:shd w:fill="F6F8F9"/>
          </w:tcPr>
          <w:p>
            <w:pPr>
              <w:spacing w:after="0"/>
            </w:pPr>
            <w:r>
              <w:rPr>
                <w:sz w:val="11"/>
              </w:rPr>
              <w:t>0.3</w:t>
            </w:r>
          </w:p>
        </w:tc>
        <w:tc>
          <w:tcPr>
            <w:tcW w:type="dxa" w:w="1039"/>
            <w:vAlign w:val="center"/>
            <w:shd w:fill="F6F8F9"/>
          </w:tcPr>
          <w:p>
            <w:pPr>
              <w:spacing w:after="0"/>
            </w:pPr>
            <w:r>
              <w:rPr>
                <w:sz w:val="11"/>
              </w:rPr>
              <w:t>https://terminology.tib.eu/ts/ontologies/docbias</w:t>
            </w:r>
          </w:p>
        </w:tc>
        <w:tc>
          <w:tcPr>
            <w:tcW w:type="dxa" w:w="1039"/>
            <w:vAlign w:val="center"/>
            <w:shd w:fill="F6F8F9"/>
          </w:tcPr>
          <w:p>
            <w:pPr>
              <w:spacing w:after="0"/>
            </w:pPr>
            <w:r>
              <w:rPr>
                <w:sz w:val="11"/>
              </w:rPr>
              <w:t>388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2219 (99.91%)</w:t>
            </w:r>
          </w:p>
        </w:tc>
      </w:tr>
      <w:tr>
        <w:tc>
          <w:tcPr>
            <w:tcW w:type="dxa" w:w="1039"/>
            <w:vAlign w:val="center"/>
          </w:tcPr>
          <w:p>
            <w:pPr>
              <w:spacing w:after="0"/>
            </w:pPr>
            <w:r>
              <w:rPr>
                <w:sz w:val="11"/>
              </w:rPr>
              <w:t>NFDI4Energy</w:t>
            </w:r>
          </w:p>
        </w:tc>
        <w:tc>
          <w:tcPr>
            <w:tcW w:type="dxa" w:w="1039"/>
            <w:vAlign w:val="center"/>
          </w:tcPr>
          <w:p>
            <w:pPr>
              <w:spacing w:after="0"/>
            </w:pPr>
            <w:r>
              <w:rPr>
                <w:sz w:val="11"/>
              </w:rPr>
              <w:t>dogont</w:t>
            </w:r>
          </w:p>
        </w:tc>
        <w:tc>
          <w:tcPr>
            <w:tcW w:type="dxa" w:w="1039"/>
            <w:vAlign w:val="center"/>
          </w:tcPr>
          <w:p>
            <w:pPr>
              <w:spacing w:after="0"/>
            </w:pPr>
            <w:r>
              <w:rPr>
                <w:sz w:val="11"/>
              </w:rPr>
              <w:t>DogOnt Ontology Modeling for Intelligent Domotic Environments</w:t>
            </w:r>
          </w:p>
        </w:tc>
        <w:tc>
          <w:tcPr>
            <w:tcW w:type="dxa" w:w="1039"/>
            <w:vAlign w:val="center"/>
          </w:tcPr>
          <w:p>
            <w:pPr>
              <w:spacing w:after="0"/>
            </w:pPr>
            <w:r>
              <w:rPr>
                <w:sz w:val="11"/>
              </w:rPr>
              <w:t>4.0.2</w:t>
            </w:r>
          </w:p>
        </w:tc>
        <w:tc>
          <w:tcPr>
            <w:tcW w:type="dxa" w:w="1039"/>
            <w:vAlign w:val="center"/>
          </w:tcPr>
          <w:p>
            <w:pPr>
              <w:spacing w:after="0"/>
            </w:pPr>
            <w:r>
              <w:rPr>
                <w:sz w:val="11"/>
              </w:rPr>
              <w:t>https://terminology.tib.eu/ts/ontologies/dogont</w:t>
            </w:r>
          </w:p>
        </w:tc>
        <w:tc>
          <w:tcPr>
            <w:tcW w:type="dxa" w:w="1039"/>
            <w:vAlign w:val="center"/>
          </w:tcPr>
          <w:p>
            <w:pPr>
              <w:spacing w:after="0"/>
            </w:pPr>
            <w:r>
              <w:rPr>
                <w:sz w:val="11"/>
              </w:rPr>
              <w:t>1065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0 (0.00%)</w:t>
            </w:r>
          </w:p>
        </w:tc>
        <w:tc>
          <w:tcPr>
            <w:tcW w:type="dxa" w:w="1039"/>
            <w:vAlign w:val="center"/>
          </w:tcPr>
          <w:p>
            <w:pPr>
              <w:spacing w:after="0"/>
            </w:pPr>
            <w:r>
              <w:rPr>
                <w:sz w:val="11"/>
              </w:rPr>
              <w:t>2218 (99.86%)</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energymarketroles</w:t>
            </w:r>
          </w:p>
        </w:tc>
        <w:tc>
          <w:tcPr>
            <w:tcW w:type="dxa" w:w="1039"/>
            <w:vAlign w:val="center"/>
            <w:shd w:fill="F6F8F9"/>
          </w:tcPr>
          <w:p>
            <w:pPr>
              <w:spacing w:after="0"/>
            </w:pPr>
            <w:r>
              <w:rPr>
                <w:sz w:val="11"/>
              </w:rPr>
              <w:t>Energy Market Roles ontology</w:t>
            </w:r>
          </w:p>
        </w:tc>
        <w:tc>
          <w:tcPr>
            <w:tcW w:type="dxa" w:w="1039"/>
            <w:vAlign w:val="center"/>
            <w:shd w:fill="F6F8F9"/>
          </w:tcPr>
          <w:p>
            <w:pPr>
              <w:spacing w:after="0"/>
            </w:pPr>
            <w:r>
              <w:rPr>
                <w:sz w:val="11"/>
              </w:rPr>
              <w:t>2.0</w:t>
            </w:r>
          </w:p>
        </w:tc>
        <w:tc>
          <w:tcPr>
            <w:tcW w:type="dxa" w:w="1039"/>
            <w:vAlign w:val="center"/>
            <w:shd w:fill="F6F8F9"/>
          </w:tcPr>
          <w:p>
            <w:pPr>
              <w:spacing w:after="0"/>
            </w:pPr>
            <w:r>
              <w:rPr>
                <w:sz w:val="11"/>
              </w:rPr>
              <w:t>https://terminology.tib.eu/ts/ontologies/energymarketroles</w:t>
            </w:r>
          </w:p>
        </w:tc>
        <w:tc>
          <w:tcPr>
            <w:tcW w:type="dxa" w:w="1039"/>
            <w:vAlign w:val="center"/>
            <w:shd w:fill="F6F8F9"/>
          </w:tcPr>
          <w:p>
            <w:pPr>
              <w:spacing w:after="0"/>
            </w:pPr>
            <w:r>
              <w:rPr>
                <w:sz w:val="11"/>
              </w:rPr>
              <w:t>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NFDI4Energy</w:t>
            </w:r>
          </w:p>
        </w:tc>
        <w:tc>
          <w:tcPr>
            <w:tcW w:type="dxa" w:w="1039"/>
            <w:vAlign w:val="center"/>
          </w:tcPr>
          <w:p>
            <w:pPr>
              <w:spacing w:after="0"/>
            </w:pPr>
            <w:r>
              <w:rPr>
                <w:sz w:val="11"/>
              </w:rPr>
              <w:t>fmi</w:t>
            </w:r>
          </w:p>
        </w:tc>
        <w:tc>
          <w:tcPr>
            <w:tcW w:type="dxa" w:w="1039"/>
            <w:vAlign w:val="center"/>
          </w:tcPr>
          <w:p>
            <w:pPr>
              <w:spacing w:after="0"/>
            </w:pPr>
            <w:r>
              <w:rPr>
                <w:sz w:val="11"/>
              </w:rPr>
              <w:t>FMI-Ontology</w:t>
            </w:r>
          </w:p>
        </w:tc>
        <w:tc>
          <w:tcPr>
            <w:tcW w:type="dxa" w:w="1039"/>
            <w:vAlign w:val="center"/>
          </w:tcPr>
          <w:p>
            <w:pPr>
              <w:spacing w:after="0"/>
            </w:pPr>
            <w:r>
              <w:rPr>
                <w:sz w:val="11"/>
              </w:rPr>
              <w:t>0.1.0-beta.1</w:t>
            </w:r>
          </w:p>
        </w:tc>
        <w:tc>
          <w:tcPr>
            <w:tcW w:type="dxa" w:w="1039"/>
            <w:vAlign w:val="center"/>
          </w:tcPr>
          <w:p>
            <w:pPr>
              <w:spacing w:after="0"/>
            </w:pPr>
            <w:r>
              <w:rPr>
                <w:sz w:val="11"/>
              </w:rPr>
              <w:t>https://terminology.tib.eu/ts/ontologies/fmi</w:t>
            </w:r>
          </w:p>
        </w:tc>
        <w:tc>
          <w:tcPr>
            <w:tcW w:type="dxa" w:w="1039"/>
            <w:vAlign w:val="center"/>
          </w:tcPr>
          <w:p>
            <w:pPr>
              <w:spacing w:after="0"/>
            </w:pPr>
            <w:r>
              <w:rPr>
                <w:sz w:val="11"/>
              </w:rPr>
              <w:t>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openadr</w:t>
            </w:r>
          </w:p>
        </w:tc>
        <w:tc>
          <w:tcPr>
            <w:tcW w:type="dxa" w:w="1039"/>
            <w:vAlign w:val="center"/>
            <w:shd w:fill="F6F8F9"/>
          </w:tcPr>
          <w:p>
            <w:pPr>
              <w:spacing w:after="0"/>
            </w:pPr>
            <w:r>
              <w:rPr>
                <w:sz w:val="11"/>
              </w:rPr>
              <w:t>OpenADR ontology</w:t>
            </w:r>
          </w:p>
        </w:tc>
        <w:tc>
          <w:tcPr>
            <w:tcW w:type="dxa" w:w="1039"/>
            <w:vAlign w:val="center"/>
            <w:shd w:fill="F6F8F9"/>
          </w:tcPr>
          <w:p>
            <w:pPr>
              <w:spacing w:after="0"/>
            </w:pPr>
            <w:r>
              <w:rPr>
                <w:sz w:val="11"/>
              </w:rPr>
              <w:t>0.2.2</w:t>
            </w:r>
          </w:p>
        </w:tc>
        <w:tc>
          <w:tcPr>
            <w:tcW w:type="dxa" w:w="1039"/>
            <w:vAlign w:val="center"/>
            <w:shd w:fill="F6F8F9"/>
          </w:tcPr>
          <w:p>
            <w:pPr>
              <w:spacing w:after="0"/>
            </w:pPr>
            <w:r>
              <w:rPr>
                <w:sz w:val="11"/>
              </w:rPr>
              <w:t>https://terminology.tib.eu/ts/ontologies/openadr</w:t>
            </w:r>
          </w:p>
        </w:tc>
        <w:tc>
          <w:tcPr>
            <w:tcW w:type="dxa" w:w="1039"/>
            <w:vAlign w:val="center"/>
            <w:shd w:fill="F6F8F9"/>
          </w:tcPr>
          <w:p>
            <w:pPr>
              <w:spacing w:after="0"/>
            </w:pPr>
            <w:r>
              <w:rPr>
                <w:sz w:val="11"/>
              </w:rPr>
              <w:t>77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NFDI4Energy</w:t>
            </w:r>
          </w:p>
        </w:tc>
        <w:tc>
          <w:tcPr>
            <w:tcW w:type="dxa" w:w="1039"/>
            <w:vAlign w:val="center"/>
          </w:tcPr>
          <w:p>
            <w:pPr>
              <w:spacing w:after="0"/>
            </w:pPr>
            <w:r>
              <w:rPr>
                <w:sz w:val="11"/>
              </w:rPr>
              <w:t>quantitykind</w:t>
            </w:r>
          </w:p>
        </w:tc>
        <w:tc>
          <w:tcPr>
            <w:tcW w:type="dxa" w:w="1039"/>
            <w:vAlign w:val="center"/>
          </w:tcPr>
          <w:p>
            <w:pPr>
              <w:spacing w:after="0"/>
            </w:pPr>
            <w:r>
              <w:rPr>
                <w:sz w:val="11"/>
              </w:rPr>
              <w:t>QUDT Quantity Kind Vocabulary Version 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https://terminology.tib.eu/ts/ontologies/quantitykind</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qudtdatatypeschema</w:t>
            </w:r>
          </w:p>
        </w:tc>
        <w:tc>
          <w:tcPr>
            <w:tcW w:type="dxa" w:w="1039"/>
            <w:vAlign w:val="center"/>
            <w:shd w:fill="F6F8F9"/>
          </w:tcPr>
          <w:p>
            <w:pPr>
              <w:spacing w:after="0"/>
            </w:pPr>
            <w:r>
              <w:rPr>
                <w:sz w:val="11"/>
              </w:rPr>
              <w:t>QUDT SCHEMA - Datatypes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https://terminology.tib.eu/ts/ontologies/qudtdatatypeschema</w:t>
            </w:r>
          </w:p>
        </w:tc>
        <w:tc>
          <w:tcPr>
            <w:tcW w:type="dxa" w:w="1039"/>
            <w:vAlign w:val="center"/>
            <w:shd w:fill="F6F8F9"/>
          </w:tcPr>
          <w:p>
            <w:pPr>
              <w:spacing w:after="0"/>
            </w:pPr>
            <w:r>
              <w:rPr>
                <w:sz w:val="11"/>
              </w:rPr>
              <w:t>241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8 (0.36%)</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2213 (99.64%)</w:t>
            </w:r>
          </w:p>
        </w:tc>
      </w:tr>
      <w:tr>
        <w:tc>
          <w:tcPr>
            <w:tcW w:type="dxa" w:w="1039"/>
            <w:vAlign w:val="center"/>
          </w:tcPr>
          <w:p>
            <w:pPr>
              <w:spacing w:after="0"/>
            </w:pPr>
            <w:r>
              <w:rPr>
                <w:sz w:val="11"/>
              </w:rPr>
              <w:t>NFDI4Energy</w:t>
            </w:r>
          </w:p>
        </w:tc>
        <w:tc>
          <w:tcPr>
            <w:tcW w:type="dxa" w:w="1039"/>
            <w:vAlign w:val="center"/>
          </w:tcPr>
          <w:p>
            <w:pPr>
              <w:spacing w:after="0"/>
            </w:pPr>
            <w:r>
              <w:rPr>
                <w:sz w:val="11"/>
              </w:rPr>
              <w:t>qudt</w:t>
            </w:r>
          </w:p>
        </w:tc>
        <w:tc>
          <w:tcPr>
            <w:tcW w:type="dxa" w:w="1039"/>
            <w:vAlign w:val="center"/>
          </w:tcPr>
          <w:p>
            <w:pPr>
              <w:spacing w:after="0"/>
            </w:pPr>
            <w:r>
              <w:rPr>
                <w:sz w:val="11"/>
              </w:rPr>
              <w:t>QUDT Schema - Version 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https://terminology.tib.eu/ts/ontologies/qudt</w:t>
            </w:r>
          </w:p>
        </w:tc>
        <w:tc>
          <w:tcPr>
            <w:tcW w:type="dxa" w:w="1039"/>
            <w:vAlign w:val="center"/>
          </w:tcPr>
          <w:p>
            <w:pPr>
              <w:spacing w:after="0"/>
            </w:pPr>
            <w:r>
              <w:rPr>
                <w:sz w:val="11"/>
              </w:rPr>
              <w:t>288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15 (0.68%)</w:t>
            </w:r>
          </w:p>
        </w:tc>
        <w:tc>
          <w:tcPr>
            <w:tcW w:type="dxa" w:w="1039"/>
            <w:vAlign w:val="center"/>
          </w:tcPr>
          <w:p>
            <w:pPr>
              <w:spacing w:after="0"/>
            </w:pPr>
            <w:r>
              <w:rPr>
                <w:sz w:val="11"/>
              </w:rPr>
              <w:t>0 (0.00%)</w:t>
            </w:r>
          </w:p>
        </w:tc>
        <w:tc>
          <w:tcPr>
            <w:tcW w:type="dxa" w:w="1039"/>
            <w:vAlign w:val="center"/>
          </w:tcPr>
          <w:p>
            <w:pPr>
              <w:spacing w:after="0"/>
            </w:pPr>
            <w:r>
              <w:rPr>
                <w:sz w:val="11"/>
              </w:rPr>
              <w:t>2206 (99.32%)</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prefix</w:t>
            </w:r>
          </w:p>
        </w:tc>
        <w:tc>
          <w:tcPr>
            <w:tcW w:type="dxa" w:w="1039"/>
            <w:vAlign w:val="center"/>
            <w:shd w:fill="F6F8F9"/>
          </w:tcPr>
          <w:p>
            <w:pPr>
              <w:spacing w:after="0"/>
            </w:pPr>
            <w:r>
              <w:rPr>
                <w:sz w:val="11"/>
              </w:rPr>
              <w:t>QUDT VOCAB Decimal Prefixes Release 3.2.1</w:t>
            </w:r>
          </w:p>
        </w:tc>
        <w:tc>
          <w:tcPr>
            <w:tcW w:type="dxa" w:w="1039"/>
            <w:vAlign w:val="center"/>
            <w:shd w:fill="F6F8F9"/>
          </w:tcPr>
          <w:p>
            <w:pPr>
              <w:spacing w:after="0"/>
            </w:pPr>
            <w:r>
              <w:rPr>
                <w:sz w:val="11"/>
              </w:rPr>
              <w:t>Created with TopBraid Composer</w:t>
            </w:r>
          </w:p>
        </w:tc>
        <w:tc>
          <w:tcPr>
            <w:tcW w:type="dxa" w:w="1039"/>
            <w:vAlign w:val="center"/>
            <w:shd w:fill="F6F8F9"/>
          </w:tcPr>
          <w:p>
            <w:pPr>
              <w:spacing w:after="0"/>
            </w:pPr>
            <w:r>
              <w:rPr>
                <w:sz w:val="11"/>
              </w:rPr>
              <w:t>https://terminology.tib.eu/ts/ontologies/prefix</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NFDI4Energy</w:t>
            </w:r>
          </w:p>
        </w:tc>
        <w:tc>
          <w:tcPr>
            <w:tcW w:type="dxa" w:w="1039"/>
            <w:vAlign w:val="center"/>
          </w:tcPr>
          <w:p>
            <w:pPr>
              <w:spacing w:after="0"/>
            </w:pPr>
            <w:r>
              <w:rPr>
                <w:sz w:val="11"/>
              </w:rPr>
              <w:t>qkdv</w:t>
            </w:r>
          </w:p>
        </w:tc>
        <w:tc>
          <w:tcPr>
            <w:tcW w:type="dxa" w:w="1039"/>
            <w:vAlign w:val="center"/>
          </w:tcPr>
          <w:p>
            <w:pPr>
              <w:spacing w:after="0"/>
            </w:pPr>
            <w:r>
              <w:rPr>
                <w:sz w:val="11"/>
              </w:rPr>
              <w:t>QUDT VOCAB Dimension Vectors Release 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https://terminology.tib.eu/ts/ontologies/qkdv</w:t>
            </w:r>
          </w:p>
        </w:tc>
        <w:tc>
          <w:tcPr>
            <w:tcW w:type="dxa" w:w="1039"/>
            <w:vAlign w:val="center"/>
          </w:tcPr>
          <w:p>
            <w:pPr>
              <w:spacing w:after="0"/>
            </w:pPr>
            <w:r>
              <w:rPr>
                <w:sz w:val="11"/>
              </w:rPr>
              <w:t>76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constant</w:t>
            </w:r>
          </w:p>
        </w:tc>
        <w:tc>
          <w:tcPr>
            <w:tcW w:type="dxa" w:w="1039"/>
            <w:vAlign w:val="center"/>
            <w:shd w:fill="F6F8F9"/>
          </w:tcPr>
          <w:p>
            <w:pPr>
              <w:spacing w:after="0"/>
            </w:pPr>
            <w:r>
              <w:rPr>
                <w:sz w:val="11"/>
              </w:rPr>
              <w:t>QUDT VOCAB Physical Constants Release 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https://terminology.tib.eu/ts/ontologies/constant</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NFDI4Energy</w:t>
            </w:r>
          </w:p>
        </w:tc>
        <w:tc>
          <w:tcPr>
            <w:tcW w:type="dxa" w:w="1039"/>
            <w:vAlign w:val="center"/>
          </w:tcPr>
          <w:p>
            <w:pPr>
              <w:spacing w:after="0"/>
            </w:pPr>
            <w:r>
              <w:rPr>
                <w:sz w:val="11"/>
              </w:rPr>
              <w:t>soqk</w:t>
            </w:r>
          </w:p>
        </w:tc>
        <w:tc>
          <w:tcPr>
            <w:tcW w:type="dxa" w:w="1039"/>
            <w:vAlign w:val="center"/>
          </w:tcPr>
          <w:p>
            <w:pPr>
              <w:spacing w:after="0"/>
            </w:pPr>
            <w:r>
              <w:rPr>
                <w:sz w:val="11"/>
              </w:rPr>
              <w:t>QUDT VOCAB Systems of Quantity Kinds Release 3.2.1</w:t>
            </w:r>
          </w:p>
        </w:tc>
        <w:tc>
          <w:tcPr>
            <w:tcW w:type="dxa" w:w="1039"/>
            <w:vAlign w:val="center"/>
          </w:tcPr>
          <w:p>
            <w:pPr>
              <w:spacing w:after="0"/>
            </w:pPr>
            <w:r>
              <w:rPr>
                <w:sz w:val="11"/>
              </w:rPr>
              <w:t>Created with TopBraid Composer</w:t>
            </w:r>
          </w:p>
        </w:tc>
        <w:tc>
          <w:tcPr>
            <w:tcW w:type="dxa" w:w="1039"/>
            <w:vAlign w:val="center"/>
          </w:tcPr>
          <w:p>
            <w:pPr>
              <w:spacing w:after="0"/>
            </w:pPr>
            <w:r>
              <w:rPr>
                <w:sz w:val="11"/>
              </w:rPr>
              <w:t>https://terminology.tib.eu/ts/ontologies/soqk</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sou</w:t>
            </w:r>
          </w:p>
        </w:tc>
        <w:tc>
          <w:tcPr>
            <w:tcW w:type="dxa" w:w="1039"/>
            <w:vAlign w:val="center"/>
            <w:shd w:fill="F6F8F9"/>
          </w:tcPr>
          <w:p>
            <w:pPr>
              <w:spacing w:after="0"/>
            </w:pPr>
            <w:r>
              <w:rPr>
                <w:sz w:val="11"/>
              </w:rPr>
              <w:t>QUDT VOCAB Systems of Units Release 3.2.1</w:t>
            </w:r>
          </w:p>
        </w:tc>
        <w:tc>
          <w:tcPr>
            <w:tcW w:type="dxa" w:w="1039"/>
            <w:vAlign w:val="center"/>
            <w:shd w:fill="F6F8F9"/>
          </w:tcPr>
          <w:p>
            <w:pPr>
              <w:spacing w:after="0"/>
            </w:pPr>
            <w:r>
              <w:rPr>
                <w:sz w:val="11"/>
              </w:rPr>
              <w:t>Created with TopBraid Composer</w:t>
            </w:r>
          </w:p>
        </w:tc>
        <w:tc>
          <w:tcPr>
            <w:tcW w:type="dxa" w:w="1039"/>
            <w:vAlign w:val="center"/>
            <w:shd w:fill="F6F8F9"/>
          </w:tcPr>
          <w:p>
            <w:pPr>
              <w:spacing w:after="0"/>
            </w:pPr>
            <w:r>
              <w:rPr>
                <w:sz w:val="11"/>
              </w:rPr>
              <w:t>https://terminology.tib.eu/ts/ontologies/sou</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NFDI4Energy</w:t>
            </w:r>
          </w:p>
        </w:tc>
        <w:tc>
          <w:tcPr>
            <w:tcW w:type="dxa" w:w="1039"/>
            <w:vAlign w:val="center"/>
          </w:tcPr>
          <w:p>
            <w:pPr>
              <w:spacing w:after="0"/>
            </w:pPr>
            <w:r>
              <w:rPr>
                <w:sz w:val="11"/>
              </w:rPr>
              <w:t>unit</w:t>
            </w:r>
          </w:p>
        </w:tc>
        <w:tc>
          <w:tcPr>
            <w:tcW w:type="dxa" w:w="1039"/>
            <w:vAlign w:val="center"/>
          </w:tcPr>
          <w:p>
            <w:pPr>
              <w:spacing w:after="0"/>
            </w:pPr>
            <w:r>
              <w:rPr>
                <w:sz w:val="11"/>
              </w:rPr>
              <w:t>QUDT Vocab Units of Measure Release 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https://terminology.tib.eu/ts/ontologies/unit</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datatype</w:t>
            </w:r>
          </w:p>
        </w:tc>
        <w:tc>
          <w:tcPr>
            <w:tcW w:type="dxa" w:w="1039"/>
            <w:vAlign w:val="center"/>
            <w:shd w:fill="F6F8F9"/>
          </w:tcPr>
          <w:p>
            <w:pPr>
              <w:spacing w:after="0"/>
            </w:pPr>
            <w:r>
              <w:rPr>
                <w:sz w:val="11"/>
              </w:rPr>
              <w:t>QUDT Vocabulary of Datatypes v3.2.1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https://terminology.tib.eu/ts/ontologies/datatype</w:t>
            </w:r>
          </w:p>
        </w:tc>
        <w:tc>
          <w:tcPr>
            <w:tcW w:type="dxa" w:w="1039"/>
            <w:vAlign w:val="center"/>
            <w:shd w:fill="F6F8F9"/>
          </w:tcPr>
          <w:p>
            <w:pPr>
              <w:spacing w:after="0"/>
            </w:pPr>
            <w:r>
              <w:rPr>
                <w:sz w:val="11"/>
              </w:rPr>
              <w:t>247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2220 (99.95%)</w:t>
            </w:r>
          </w:p>
        </w:tc>
      </w:tr>
      <w:tr>
        <w:tc>
          <w:tcPr>
            <w:tcW w:type="dxa" w:w="1039"/>
            <w:vAlign w:val="center"/>
          </w:tcPr>
          <w:p>
            <w:pPr>
              <w:spacing w:after="0"/>
            </w:pPr>
            <w:r>
              <w:rPr>
                <w:sz w:val="11"/>
              </w:rPr>
              <w:t>NFDI4Energy</w:t>
            </w:r>
          </w:p>
        </w:tc>
        <w:tc>
          <w:tcPr>
            <w:tcW w:type="dxa" w:w="1039"/>
            <w:vAlign w:val="center"/>
          </w:tcPr>
          <w:p>
            <w:pPr>
              <w:spacing w:after="0"/>
            </w:pPr>
            <w:r>
              <w:rPr>
                <w:sz w:val="11"/>
              </w:rPr>
              <w:t>oeo</w:t>
            </w:r>
          </w:p>
        </w:tc>
        <w:tc>
          <w:tcPr>
            <w:tcW w:type="dxa" w:w="1039"/>
            <w:vAlign w:val="center"/>
          </w:tcPr>
          <w:p>
            <w:pPr>
              <w:spacing w:after="0"/>
            </w:pPr>
            <w:r>
              <w:rPr>
                <w:sz w:val="11"/>
              </w:rPr>
              <w:t>Repository for the Open Energy Ontology (OEO)</w:t>
            </w:r>
          </w:p>
        </w:tc>
        <w:tc>
          <w:tcPr>
            <w:tcW w:type="dxa" w:w="1039"/>
            <w:vAlign w:val="center"/>
          </w:tcPr>
          <w:p>
            <w:pPr>
              <w:spacing w:after="0"/>
            </w:pPr>
            <w:r>
              <w:rPr>
                <w:sz w:val="11"/>
              </w:rPr>
              <w:t>2.13.0</w:t>
            </w:r>
          </w:p>
        </w:tc>
        <w:tc>
          <w:tcPr>
            <w:tcW w:type="dxa" w:w="1039"/>
            <w:vAlign w:val="center"/>
          </w:tcPr>
          <w:p>
            <w:pPr>
              <w:spacing w:after="0"/>
            </w:pPr>
            <w:r>
              <w:rPr>
                <w:sz w:val="11"/>
              </w:rPr>
              <w:t>https://terminology.tib.eu/ts/ontologies/oeo</w:t>
            </w:r>
          </w:p>
        </w:tc>
        <w:tc>
          <w:tcPr>
            <w:tcW w:type="dxa" w:w="1039"/>
            <w:vAlign w:val="center"/>
          </w:tcPr>
          <w:p>
            <w:pPr>
              <w:spacing w:after="0"/>
            </w:pPr>
            <w:r>
              <w:rPr>
                <w:sz w:val="11"/>
              </w:rPr>
              <w:t>1611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5 (0.22%)</w:t>
            </w:r>
          </w:p>
        </w:tc>
        <w:tc>
          <w:tcPr>
            <w:tcW w:type="dxa" w:w="1039"/>
            <w:vAlign w:val="center"/>
          </w:tcPr>
          <w:p>
            <w:pPr>
              <w:spacing w:after="0"/>
            </w:pPr>
            <w:r>
              <w:rPr>
                <w:sz w:val="11"/>
              </w:rPr>
              <w:t>15 (0.68%)</w:t>
            </w:r>
          </w:p>
        </w:tc>
        <w:tc>
          <w:tcPr>
            <w:tcW w:type="dxa" w:w="1039"/>
            <w:vAlign w:val="center"/>
          </w:tcPr>
          <w:p>
            <w:pPr>
              <w:spacing w:after="0"/>
            </w:pPr>
            <w:r>
              <w:rPr>
                <w:sz w:val="11"/>
              </w:rPr>
              <w:t>10 (0.45%)</w:t>
            </w:r>
          </w:p>
        </w:tc>
        <w:tc>
          <w:tcPr>
            <w:tcW w:type="dxa" w:w="1039"/>
            <w:vAlign w:val="center"/>
          </w:tcPr>
          <w:p>
            <w:pPr>
              <w:spacing w:after="0"/>
            </w:pPr>
            <w:r>
              <w:rPr>
                <w:sz w:val="11"/>
              </w:rPr>
              <w:t>102 (4.59%)</w:t>
            </w:r>
          </w:p>
        </w:tc>
        <w:tc>
          <w:tcPr>
            <w:tcW w:type="dxa" w:w="1039"/>
            <w:vAlign w:val="center"/>
          </w:tcPr>
          <w:p>
            <w:pPr>
              <w:spacing w:after="0"/>
            </w:pPr>
            <w:r>
              <w:rPr>
                <w:sz w:val="11"/>
              </w:rPr>
              <w:t>0 (0.00%)</w:t>
            </w:r>
          </w:p>
        </w:tc>
        <w:tc>
          <w:tcPr>
            <w:tcW w:type="dxa" w:w="1039"/>
            <w:vAlign w:val="center"/>
          </w:tcPr>
          <w:p>
            <w:pPr>
              <w:spacing w:after="0"/>
            </w:pPr>
            <w:r>
              <w:rPr>
                <w:sz w:val="11"/>
              </w:rPr>
              <w:t>2089 (94.06%)</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re</w:t>
            </w:r>
          </w:p>
        </w:tc>
        <w:tc>
          <w:tcPr>
            <w:tcW w:type="dxa" w:w="1039"/>
            <w:vAlign w:val="center"/>
            <w:shd w:fill="F6F8F9"/>
          </w:tcPr>
          <w:p>
            <w:pPr>
              <w:spacing w:after="0"/>
            </w:pPr>
            <w:r>
              <w:rPr>
                <w:sz w:val="11"/>
              </w:rPr>
              <w:t>Retail Energy Market of Great Britain</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https://terminology.tib.eu/ts/ontologies/re</w:t>
            </w:r>
          </w:p>
        </w:tc>
        <w:tc>
          <w:tcPr>
            <w:tcW w:type="dxa" w:w="1039"/>
            <w:vAlign w:val="center"/>
            <w:shd w:fill="F6F8F9"/>
          </w:tcPr>
          <w:p>
            <w:pPr>
              <w:spacing w:after="0"/>
            </w:pPr>
            <w:r>
              <w:rPr>
                <w:sz w:val="11"/>
              </w:rPr>
              <w:t>211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NFDI4Energy</w:t>
            </w:r>
          </w:p>
        </w:tc>
        <w:tc>
          <w:tcPr>
            <w:tcW w:type="dxa" w:w="1039"/>
            <w:vAlign w:val="center"/>
          </w:tcPr>
          <w:p>
            <w:pPr>
              <w:spacing w:after="0"/>
            </w:pPr>
            <w:r>
              <w:rPr>
                <w:sz w:val="11"/>
              </w:rPr>
              <w:t>s4ener</w:t>
            </w:r>
          </w:p>
        </w:tc>
        <w:tc>
          <w:tcPr>
            <w:tcW w:type="dxa" w:w="1039"/>
            <w:vAlign w:val="center"/>
          </w:tcPr>
          <w:p>
            <w:pPr>
              <w:spacing w:after="0"/>
            </w:pPr>
            <w:r>
              <w:rPr>
                <w:sz w:val="11"/>
              </w:rPr>
              <w:t>SAREF for Energy Flexibility</w:t>
            </w:r>
          </w:p>
        </w:tc>
        <w:tc>
          <w:tcPr>
            <w:tcW w:type="dxa" w:w="1039"/>
            <w:vAlign w:val="center"/>
          </w:tcPr>
          <w:p>
            <w:pPr>
              <w:spacing w:after="0"/>
            </w:pPr>
            <w:r>
              <w:rPr>
                <w:sz w:val="11"/>
              </w:rPr>
              <w:t>v2.1.1</w:t>
            </w:r>
          </w:p>
        </w:tc>
        <w:tc>
          <w:tcPr>
            <w:tcW w:type="dxa" w:w="1039"/>
            <w:vAlign w:val="center"/>
          </w:tcPr>
          <w:p>
            <w:pPr>
              <w:spacing w:after="0"/>
            </w:pPr>
            <w:r>
              <w:rPr>
                <w:sz w:val="11"/>
              </w:rPr>
              <w:t>https://terminology.tib.eu/ts/ontologies/s4ener</w:t>
            </w:r>
          </w:p>
        </w:tc>
        <w:tc>
          <w:tcPr>
            <w:tcW w:type="dxa" w:w="1039"/>
            <w:vAlign w:val="center"/>
          </w:tcPr>
          <w:p>
            <w:pPr>
              <w:spacing w:after="0"/>
            </w:pPr>
            <w:r>
              <w:rPr>
                <w:sz w:val="11"/>
              </w:rPr>
              <w:t>112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4 (0.18%)</w:t>
            </w:r>
          </w:p>
        </w:tc>
        <w:tc>
          <w:tcPr>
            <w:tcW w:type="dxa" w:w="1039"/>
            <w:vAlign w:val="center"/>
          </w:tcPr>
          <w:p>
            <w:pPr>
              <w:spacing w:after="0"/>
            </w:pPr>
            <w:r>
              <w:rPr>
                <w:sz w:val="11"/>
              </w:rPr>
              <w:t>0 (0.00%)</w:t>
            </w:r>
          </w:p>
        </w:tc>
        <w:tc>
          <w:tcPr>
            <w:tcW w:type="dxa" w:w="1039"/>
            <w:vAlign w:val="center"/>
          </w:tcPr>
          <w:p>
            <w:pPr>
              <w:spacing w:after="0"/>
            </w:pPr>
            <w:r>
              <w:rPr>
                <w:sz w:val="11"/>
              </w:rPr>
              <w:t>2216 (99.77%)</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s4grid</w:t>
            </w:r>
          </w:p>
        </w:tc>
        <w:tc>
          <w:tcPr>
            <w:tcW w:type="dxa" w:w="1039"/>
            <w:vAlign w:val="center"/>
            <w:shd w:fill="F6F8F9"/>
          </w:tcPr>
          <w:p>
            <w:pPr>
              <w:spacing w:after="0"/>
            </w:pPr>
            <w:r>
              <w:rPr>
                <w:sz w:val="11"/>
              </w:rPr>
              <w:t>SAREF4GRID: an extension of SAREF for the Smart Grid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https://terminology.tib.eu/ts/ontologies/s4grid</w:t>
            </w:r>
          </w:p>
        </w:tc>
        <w:tc>
          <w:tcPr>
            <w:tcW w:type="dxa" w:w="1039"/>
            <w:vAlign w:val="center"/>
            <w:shd w:fill="F6F8F9"/>
          </w:tcPr>
          <w:p>
            <w:pPr>
              <w:spacing w:after="0"/>
            </w:pPr>
            <w:r>
              <w:rPr>
                <w:sz w:val="11"/>
              </w:rPr>
              <w:t>78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2220 (99.95%)</w:t>
            </w:r>
          </w:p>
        </w:tc>
      </w:tr>
      <w:tr>
        <w:tc>
          <w:tcPr>
            <w:tcW w:type="dxa" w:w="1039"/>
            <w:vAlign w:val="center"/>
          </w:tcPr>
          <w:p>
            <w:pPr>
              <w:spacing w:after="0"/>
            </w:pPr>
            <w:r>
              <w:rPr>
                <w:sz w:val="11"/>
              </w:rPr>
              <w:t>NFDI4Energy</w:t>
            </w:r>
          </w:p>
        </w:tc>
        <w:tc>
          <w:tcPr>
            <w:tcW w:type="dxa" w:w="1039"/>
            <w:vAlign w:val="center"/>
          </w:tcPr>
          <w:p>
            <w:pPr>
              <w:spacing w:after="0"/>
            </w:pPr>
            <w:r>
              <w:rPr>
                <w:sz w:val="11"/>
              </w:rPr>
              <w:t>sargon</w:t>
            </w:r>
          </w:p>
        </w:tc>
        <w:tc>
          <w:tcPr>
            <w:tcW w:type="dxa" w:w="1039"/>
            <w:vAlign w:val="center"/>
          </w:tcPr>
          <w:p>
            <w:pPr>
              <w:spacing w:after="0"/>
            </w:pPr>
            <w:r>
              <w:rPr>
                <w:sz w:val="11"/>
              </w:rPr>
              <w:t>SARGON (SmArt eneRGy dOmain oNtology)</w:t>
            </w:r>
          </w:p>
        </w:tc>
        <w:tc>
          <w:tcPr>
            <w:tcW w:type="dxa" w:w="1039"/>
            <w:vAlign w:val="center"/>
          </w:tcPr>
          <w:p>
            <w:pPr>
              <w:spacing w:after="0"/>
            </w:pPr>
            <w:r>
              <w:rPr>
                <w:sz w:val="11"/>
              </w:rPr>
              <w:t>2.1.2</w:t>
            </w:r>
          </w:p>
        </w:tc>
        <w:tc>
          <w:tcPr>
            <w:tcW w:type="dxa" w:w="1039"/>
            <w:vAlign w:val="center"/>
          </w:tcPr>
          <w:p>
            <w:pPr>
              <w:spacing w:after="0"/>
            </w:pPr>
            <w:r>
              <w:rPr>
                <w:sz w:val="11"/>
              </w:rPr>
              <w:t>https://terminology.tib.eu/ts/ontologies/sargon</w:t>
            </w:r>
          </w:p>
        </w:tc>
        <w:tc>
          <w:tcPr>
            <w:tcW w:type="dxa" w:w="1039"/>
            <w:vAlign w:val="center"/>
          </w:tcPr>
          <w:p>
            <w:pPr>
              <w:spacing w:after="0"/>
            </w:pPr>
            <w:r>
              <w:rPr>
                <w:sz w:val="11"/>
              </w:rPr>
              <w:t>170</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(0.13%)</w:t>
            </w:r>
          </w:p>
        </w:tc>
        <w:tc>
          <w:tcPr>
            <w:tcW w:type="dxa" w:w="1039"/>
            <w:vAlign w:val="center"/>
          </w:tcPr>
          <w:p>
            <w:pPr>
              <w:spacing w:after="0"/>
            </w:pPr>
            <w:r>
              <w:rPr>
                <w:sz w:val="11"/>
              </w:rPr>
              <w:t>0 (0.00%)</w:t>
            </w:r>
          </w:p>
        </w:tc>
        <w:tc>
          <w:tcPr>
            <w:tcW w:type="dxa" w:w="1039"/>
            <w:vAlign w:val="center"/>
          </w:tcPr>
          <w:p>
            <w:pPr>
              <w:spacing w:after="0"/>
            </w:pPr>
            <w:r>
              <w:rPr>
                <w:sz w:val="11"/>
              </w:rPr>
              <w:t>13 (0.59%)</w:t>
            </w:r>
          </w:p>
        </w:tc>
        <w:tc>
          <w:tcPr>
            <w:tcW w:type="dxa" w:w="1039"/>
            <w:vAlign w:val="center"/>
          </w:tcPr>
          <w:p>
            <w:pPr>
              <w:spacing w:after="0"/>
            </w:pPr>
            <w:r>
              <w:rPr>
                <w:sz w:val="11"/>
              </w:rPr>
              <w:t>0 (0.00%)</w:t>
            </w:r>
          </w:p>
        </w:tc>
        <w:tc>
          <w:tcPr>
            <w:tcW w:type="dxa" w:w="1039"/>
            <w:vAlign w:val="center"/>
          </w:tcPr>
          <w:p>
            <w:pPr>
              <w:spacing w:after="0"/>
            </w:pPr>
            <w:r>
              <w:rPr>
                <w:sz w:val="11"/>
              </w:rPr>
              <w:t>2205 (99.28%)</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sargon2</w:t>
            </w:r>
          </w:p>
        </w:tc>
        <w:tc>
          <w:tcPr>
            <w:tcW w:type="dxa" w:w="1039"/>
            <w:vAlign w:val="center"/>
            <w:shd w:fill="F6F8F9"/>
          </w:tcPr>
          <w:p>
            <w:pPr>
              <w:spacing w:after="0"/>
            </w:pPr>
            <w:r>
              <w:rPr>
                <w:sz w:val="11"/>
              </w:rPr>
              <w:t>SARGON2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https://terminology.tib.eu/ts/ontologies/sargon2</w:t>
            </w:r>
          </w:p>
        </w:tc>
        <w:tc>
          <w:tcPr>
            <w:tcW w:type="dxa" w:w="1039"/>
            <w:vAlign w:val="center"/>
            <w:shd w:fill="F6F8F9"/>
          </w:tcPr>
          <w:p>
            <w:pPr>
              <w:spacing w:after="0"/>
            </w:pPr>
            <w:r>
              <w:rPr>
                <w:sz w:val="11"/>
              </w:rPr>
              <w:t>2079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14 (0.63%)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2206 (99.32%)</w:t>
            </w:r>
          </w:p>
        </w:tc>
      </w:tr>
      <w:tr>
        <w:tc>
          <w:tcPr>
            <w:tcW w:type="dxa" w:w="1039"/>
            <w:vAlign w:val="center"/>
          </w:tcPr>
          <w:p>
            <w:pPr>
              <w:spacing w:after="0"/>
            </w:pPr>
            <w:r>
              <w:rPr>
                <w:sz w:val="11"/>
              </w:rPr>
              <w:t>NFDI4Energy</w:t>
            </w:r>
          </w:p>
        </w:tc>
        <w:tc>
          <w:tcPr>
            <w:tcW w:type="dxa" w:w="1039"/>
            <w:vAlign w:val="center"/>
          </w:tcPr>
          <w:p>
            <w:pPr>
              <w:spacing w:after="0"/>
            </w:pPr>
            <w:r>
              <w:rPr>
                <w:sz w:val="11"/>
              </w:rPr>
              <w:t>sms</w:t>
            </w:r>
          </w:p>
        </w:tc>
        <w:tc>
          <w:tcPr>
            <w:tcW w:type="dxa" w:w="1039"/>
            <w:vAlign w:val="center"/>
          </w:tcPr>
          <w:p>
            <w:pPr>
              <w:spacing w:after="0"/>
            </w:pPr>
            <w:r>
              <w:rPr>
                <w:sz w:val="11"/>
              </w:rPr>
              <w:t>SMS-Ontology</w:t>
            </w:r>
          </w:p>
        </w:tc>
        <w:tc>
          <w:tcPr>
            <w:tcW w:type="dxa" w:w="1039"/>
            <w:vAlign w:val="center"/>
          </w:tcPr>
          <w:p>
            <w:pPr>
              <w:spacing w:after="0"/>
            </w:pPr>
            <w:r>
              <w:rPr>
                <w:sz w:val="11"/>
              </w:rPr>
              <w:t>0.2.0-beta.1</w:t>
            </w:r>
          </w:p>
        </w:tc>
        <w:tc>
          <w:tcPr>
            <w:tcW w:type="dxa" w:w="1039"/>
            <w:vAlign w:val="center"/>
          </w:tcPr>
          <w:p>
            <w:pPr>
              <w:spacing w:after="0"/>
            </w:pPr>
            <w:r>
              <w:rPr>
                <w:sz w:val="11"/>
              </w:rPr>
              <w:t>https://terminology.tib.eu/ts/ontologies/sms</w:t>
            </w:r>
          </w:p>
        </w:tc>
        <w:tc>
          <w:tcPr>
            <w:tcW w:type="dxa" w:w="1039"/>
            <w:vAlign w:val="center"/>
          </w:tcPr>
          <w:p>
            <w:pPr>
              <w:spacing w:after="0"/>
            </w:pPr>
            <w:r>
              <w:rPr>
                <w:sz w:val="11"/>
              </w:rPr>
              <w:t>38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NFDI4Energy</w:t>
            </w:r>
          </w:p>
        </w:tc>
        <w:tc>
          <w:tcPr>
            <w:tcW w:type="dxa" w:w="1039"/>
            <w:vAlign w:val="center"/>
            <w:shd w:fill="F6F8F9"/>
          </w:tcPr>
          <w:p>
            <w:pPr>
              <w:spacing w:after="0"/>
            </w:pPr>
            <w:r>
              <w:rPr>
                <w:sz w:val="11"/>
              </w:rPr>
              <w:t>stw</w:t>
            </w:r>
          </w:p>
        </w:tc>
        <w:tc>
          <w:tcPr>
            <w:tcW w:type="dxa" w:w="1039"/>
            <w:vAlign w:val="center"/>
            <w:shd w:fill="F6F8F9"/>
          </w:tcPr>
          <w:p>
            <w:pPr>
              <w:spacing w:after="0"/>
            </w:pPr>
            <w:r>
              <w:rPr>
                <w:sz w:val="11"/>
              </w:rPr>
              <w:t>STW Thesaurus for Economics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https://terminology.tib.eu/ts/ontologies/stw</w:t>
            </w:r>
          </w:p>
        </w:tc>
        <w:tc>
          <w:tcPr>
            <w:tcW w:type="dxa" w:w="1039"/>
            <w:vAlign w:val="center"/>
            <w:shd w:fill="F6F8F9"/>
          </w:tcPr>
          <w:p>
            <w:pPr>
              <w:spacing w:after="0"/>
            </w:pPr>
            <w:r>
              <w:rPr>
                <w:sz w:val="11"/>
              </w:rPr>
              <w:t>7645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113 (5.09%)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2108 (94.91%)</w:t>
            </w:r>
          </w:p>
        </w:tc>
      </w:tr>
      <w:tr>
        <w:tc>
          <w:tcPr>
            <w:tcW w:type="dxa" w:w="1039"/>
            <w:vAlign w:val="center"/>
          </w:tcPr>
          <w:p>
            <w:pPr>
              <w:spacing w:after="0"/>
            </w:pPr>
            <w:r>
              <w:rPr>
                <w:sz w:val="11"/>
              </w:rPr>
              <w:t>NFDI4Energy</w:t>
            </w:r>
          </w:p>
        </w:tc>
        <w:tc>
          <w:tcPr>
            <w:tcW w:type="dxa" w:w="1039"/>
            <w:vAlign w:val="center"/>
          </w:tcPr>
          <w:p>
            <w:pPr>
              <w:spacing w:after="0"/>
            </w:pPr>
            <w:r>
              <w:rPr>
                <w:sz w:val="11"/>
              </w:rPr>
              <w:t>bont</w:t>
            </w:r>
          </w:p>
        </w:tc>
        <w:tc>
          <w:tcPr>
            <w:tcW w:type="dxa" w:w="1039"/>
            <w:vAlign w:val="center"/>
          </w:tcPr>
          <w:p>
            <w:pPr>
              <w:spacing w:after="0"/>
            </w:pPr>
            <w:r>
              <w:rPr>
                <w:sz w:val="11"/>
              </w:rPr>
              <w:t>The BONSAI ontology</w:t>
            </w:r>
          </w:p>
        </w:tc>
        <w:tc>
          <w:tcPr>
            <w:tcW w:type="dxa" w:w="1039"/>
            <w:vAlign w:val="center"/>
          </w:tcPr>
          <w:p>
            <w:pPr>
              <w:spacing w:after="0"/>
            </w:pPr>
            <w:r>
              <w:rPr>
                <w:sz w:val="11"/>
              </w:rPr>
              <w:t>Version 0.2 - 2022-03-15</w:t>
            </w:r>
          </w:p>
        </w:tc>
        <w:tc>
          <w:tcPr>
            <w:tcW w:type="dxa" w:w="1039"/>
            <w:vAlign w:val="center"/>
          </w:tcPr>
          <w:p>
            <w:pPr>
              <w:spacing w:after="0"/>
            </w:pPr>
            <w:r>
              <w:rPr>
                <w:sz w:val="11"/>
              </w:rPr>
              <w:t>https://terminology.tib.eu/ts/ontologies/bont</w:t>
            </w:r>
          </w:p>
        </w:tc>
        <w:tc>
          <w:tcPr>
            <w:tcW w:type="dxa" w:w="1039"/>
            <w:vAlign w:val="center"/>
          </w:tcPr>
          <w:p>
            <w:pPr>
              <w:spacing w:after="0"/>
            </w:pPr>
            <w:r>
              <w:rPr>
                <w:sz w:val="11"/>
              </w:rPr>
              <w:t>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4 (0.18%)</w:t>
            </w:r>
          </w:p>
        </w:tc>
        <w:tc>
          <w:tcPr>
            <w:tcW w:type="dxa" w:w="1039"/>
            <w:vAlign w:val="center"/>
          </w:tcPr>
          <w:p>
            <w:pPr>
              <w:spacing w:after="0"/>
            </w:pPr>
            <w:r>
              <w:rPr>
                <w:sz w:val="11"/>
              </w:rPr>
              <w:t>0 (0.00%)</w:t>
            </w:r>
          </w:p>
        </w:tc>
        <w:tc>
          <w:tcPr>
            <w:tcW w:type="dxa" w:w="1039"/>
            <w:vAlign w:val="center"/>
          </w:tcPr>
          <w:p>
            <w:pPr>
              <w:spacing w:after="0"/>
            </w:pPr>
            <w:r>
              <w:rPr>
                <w:sz w:val="11"/>
              </w:rPr>
              <w:t>2216 (99.77%)</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s4bldg</w:t>
            </w:r>
          </w:p>
        </w:tc>
        <w:tc>
          <w:tcPr>
            <w:tcW w:type="dxa" w:w="1039"/>
            <w:vAlign w:val="center"/>
            <w:shd w:fill="F6F8F9"/>
          </w:tcPr>
          <w:p>
            <w:pPr>
              <w:spacing w:after="0"/>
            </w:pPr>
            <w:r>
              <w:rPr>
                <w:sz w:val="11"/>
              </w:rPr>
              <w:t>SAREF4BLDG: an extension of SAREF for the building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https://terminology.tib.eu/ts/ontologies/s4bldg</w:t>
            </w:r>
          </w:p>
        </w:tc>
        <w:tc>
          <w:tcPr>
            <w:tcW w:type="dxa" w:w="1039"/>
            <w:vAlign w:val="center"/>
            <w:shd w:fill="F6F8F9"/>
          </w:tcPr>
          <w:p>
            <w:pPr>
              <w:spacing w:after="0"/>
            </w:pPr>
            <w:r>
              <w:rPr>
                <w:sz w:val="11"/>
              </w:rPr>
              <w:t>98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13 (0.59%)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2207 (99.37%)</w:t>
            </w:r>
          </w:p>
        </w:tc>
      </w:tr>
      <w:tr>
        <w:tc>
          <w:tcPr>
            <w:tcW w:type="dxa" w:w="1039"/>
            <w:vAlign w:val="center"/>
          </w:tcPr>
          <w:p>
            <w:pPr>
              <w:spacing w:after="0"/>
            </w:pPr>
            <w:r>
              <w:rPr>
                <w:sz w:val="11"/>
              </w:rPr>
              <w:t>NFDI4Ing</w:t>
            </w:r>
          </w:p>
        </w:tc>
        <w:tc>
          <w:tcPr>
            <w:tcW w:type="dxa" w:w="1039"/>
            <w:vAlign w:val="center"/>
          </w:tcPr>
          <w:p>
            <w:pPr>
              <w:spacing w:after="0"/>
            </w:pPr>
            <w:r>
              <w:rPr>
                <w:sz w:val="11"/>
              </w:rPr>
              <w:t>cco</w:t>
            </w:r>
          </w:p>
        </w:tc>
        <w:tc>
          <w:tcPr>
            <w:tcW w:type="dxa" w:w="1039"/>
            <w:vAlign w:val="center"/>
          </w:tcPr>
          <w:p>
            <w:pPr>
              <w:spacing w:after="0"/>
            </w:pPr>
            <w:r>
              <w:rPr>
                <w:sz w:val="11"/>
              </w:rPr>
              <w:t>All Core Ontology</w:t>
            </w:r>
          </w:p>
        </w:tc>
        <w:tc>
          <w:tcPr>
            <w:tcW w:type="dxa" w:w="1039"/>
            <w:vAlign w:val="center"/>
          </w:tcPr>
          <w:p>
            <w:pPr>
              <w:spacing w:after="0"/>
            </w:pPr>
            <w:r>
              <w:rPr>
                <w:sz w:val="11"/>
              </w:rPr>
              <w:t>Version 2.2</w:t>
            </w:r>
          </w:p>
        </w:tc>
        <w:tc>
          <w:tcPr>
            <w:tcW w:type="dxa" w:w="1039"/>
            <w:vAlign w:val="center"/>
          </w:tcPr>
          <w:p>
            <w:pPr>
              <w:spacing w:after="0"/>
            </w:pPr>
            <w:r>
              <w:rPr>
                <w:sz w:val="11"/>
              </w:rPr>
              <w:t>https://terminology.tib.eu/ts/ontologies/cco</w:t>
            </w:r>
          </w:p>
        </w:tc>
        <w:tc>
          <w:tcPr>
            <w:tcW w:type="dxa" w:w="1039"/>
            <w:vAlign w:val="center"/>
          </w:tcPr>
          <w:p>
            <w:pPr>
              <w:spacing w:after="0"/>
            </w:pPr>
            <w:r>
              <w:rPr>
                <w:sz w:val="11"/>
              </w:rPr>
              <w:t>1437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afo</w:t>
            </w:r>
          </w:p>
        </w:tc>
        <w:tc>
          <w:tcPr>
            <w:tcW w:type="dxa" w:w="1039"/>
            <w:vAlign w:val="center"/>
            <w:shd w:fill="F6F8F9"/>
          </w:tcPr>
          <w:p>
            <w:pPr>
              <w:spacing w:after="0"/>
            </w:pPr>
            <w:r>
              <w:rPr>
                <w:sz w:val="11"/>
              </w:rPr>
              <w:t>Allotrope Foundation Ontology Merged Without QUDT And Inferred (REC/2025/03)</w:t>
            </w:r>
          </w:p>
        </w:tc>
        <w:tc>
          <w:tcPr>
            <w:tcW w:type="dxa" w:w="1039"/>
            <w:vAlign w:val="center"/>
            <w:shd w:fill="F6F8F9"/>
          </w:tcPr>
          <w:p>
            <w:pPr>
              <w:spacing w:after="0"/>
            </w:pPr>
            <w:r>
              <w:rPr>
                <w:sz w:val="11"/>
              </w:rPr>
              <w:t>REC/2026/03</w:t>
            </w:r>
          </w:p>
        </w:tc>
        <w:tc>
          <w:tcPr>
            <w:tcW w:type="dxa" w:w="1039"/>
            <w:vAlign w:val="center"/>
            <w:shd w:fill="F6F8F9"/>
          </w:tcPr>
          <w:p>
            <w:pPr>
              <w:spacing w:after="0"/>
            </w:pPr>
            <w:r>
              <w:rPr>
                <w:sz w:val="11"/>
              </w:rPr>
              <w:t>https://terminology.tib.eu/ts/ontologies/afo</w:t>
            </w:r>
          </w:p>
        </w:tc>
        <w:tc>
          <w:tcPr>
            <w:tcW w:type="dxa" w:w="1039"/>
            <w:vAlign w:val="center"/>
            <w:shd w:fill="F6F8F9"/>
          </w:tcPr>
          <w:p>
            <w:pPr>
              <w:spacing w:after="0"/>
            </w:pPr>
            <w:r>
              <w:rPr>
                <w:sz w:val="11"/>
              </w:rPr>
              <w:t>3516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18 (0.81%)</w:t>
            </w:r>
          </w:p>
        </w:tc>
        <w:tc>
          <w:tcPr>
            <w:tcW w:type="dxa" w:w="1039"/>
            <w:vAlign w:val="center"/>
            <w:shd w:fill="F6F8F9"/>
          </w:tcPr>
          <w:p>
            <w:pPr>
              <w:spacing w:after="0"/>
            </w:pPr>
            <w:r>
              <w:rPr>
                <w:sz w:val="11"/>
              </w:rPr>
              <w:t>18 (0.81%)</w:t>
            </w:r>
          </w:p>
        </w:tc>
        <w:tc>
          <w:tcPr>
            <w:tcW w:type="dxa" w:w="1039"/>
            <w:vAlign w:val="center"/>
            <w:shd w:fill="F6F8F9"/>
          </w:tcPr>
          <w:p>
            <w:pPr>
              <w:spacing w:after="0"/>
            </w:pPr>
            <w:r>
              <w:rPr>
                <w:sz w:val="11"/>
              </w:rPr>
              <w:t>26 (1.17%)</w:t>
            </w:r>
          </w:p>
        </w:tc>
        <w:tc>
          <w:tcPr>
            <w:tcW w:type="dxa" w:w="1039"/>
            <w:vAlign w:val="center"/>
            <w:shd w:fill="F6F8F9"/>
          </w:tcPr>
          <w:p>
            <w:pPr>
              <w:spacing w:after="0"/>
            </w:pPr>
            <w:r>
              <w:rPr>
                <w:sz w:val="11"/>
              </w:rPr>
              <w:t>189 (8.51%)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1970 (88.70%)</w:t>
            </w:r>
          </w:p>
        </w:tc>
      </w:tr>
      <w:tr>
        <w:tc>
          <w:tcPr>
            <w:tcW w:type="dxa" w:w="1039"/>
            <w:vAlign w:val="center"/>
          </w:tcPr>
          <w:p>
            <w:pPr>
              <w:spacing w:after="0"/>
            </w:pPr>
            <w:r>
              <w:rPr>
                <w:sz w:val="11"/>
              </w:rPr>
              <w:t>NFDI4Ing</w:t>
            </w:r>
          </w:p>
        </w:tc>
        <w:tc>
          <w:tcPr>
            <w:tcW w:type="dxa" w:w="1039"/>
            <w:vAlign w:val="center"/>
          </w:tcPr>
          <w:p>
            <w:pPr>
              <w:spacing w:after="0"/>
            </w:pPr>
            <w:r>
              <w:rPr>
                <w:sz w:val="11"/>
              </w:rPr>
              <w:t>atomistic</w:t>
            </w:r>
          </w:p>
        </w:tc>
        <w:tc>
          <w:tcPr>
            <w:tcW w:type="dxa" w:w="1039"/>
            <w:vAlign w:val="center"/>
          </w:tcPr>
          <w:p>
            <w:pPr>
              <w:spacing w:after="0"/>
            </w:pPr>
            <w:r>
              <w:rPr>
                <w:sz w:val="11"/>
              </w:rPr>
              <w:t>Atomistic</w:t>
            </w:r>
          </w:p>
        </w:tc>
        <w:tc>
          <w:tcPr>
            <w:tcW w:type="dxa" w:w="1039"/>
            <w:vAlign w:val="center"/>
          </w:tcPr>
          <w:p>
            <w:pPr>
              <w:spacing w:after="0"/>
            </w:pPr>
            <w:r>
              <w:rPr>
                <w:sz w:val="11"/>
              </w:rPr>
              <w:t>0.0.1</w:t>
            </w:r>
          </w:p>
        </w:tc>
        <w:tc>
          <w:tcPr>
            <w:tcW w:type="dxa" w:w="1039"/>
            <w:vAlign w:val="center"/>
          </w:tcPr>
          <w:p>
            <w:pPr>
              <w:spacing w:after="0"/>
            </w:pPr>
            <w:r>
              <w:rPr>
                <w:sz w:val="11"/>
              </w:rPr>
              <w:t>https://terminology.tib.eu/ts/ontologies/atomistic</w:t>
            </w:r>
          </w:p>
        </w:tc>
        <w:tc>
          <w:tcPr>
            <w:tcW w:type="dxa" w:w="1039"/>
            <w:vAlign w:val="center"/>
          </w:tcPr>
          <w:p>
            <w:pPr>
              <w:spacing w:after="0"/>
            </w:pPr>
            <w:r>
              <w:rPr>
                <w:sz w:val="11"/>
              </w:rPr>
              <w:t>1789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0 (0.00%)</w:t>
            </w:r>
          </w:p>
        </w:tc>
        <w:tc>
          <w:tcPr>
            <w:tcW w:type="dxa" w:w="1039"/>
            <w:vAlign w:val="center"/>
          </w:tcPr>
          <w:p>
            <w:pPr>
              <w:spacing w:after="0"/>
            </w:pPr>
            <w:r>
              <w:rPr>
                <w:sz w:val="11"/>
              </w:rPr>
              <w:t>2218 (99.86%)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bo</w:t>
            </w:r>
          </w:p>
        </w:tc>
        <w:tc>
          <w:tcPr>
            <w:tcW w:type="dxa" w:w="1039"/>
            <w:vAlign w:val="center"/>
            <w:shd w:fill="F6F8F9"/>
          </w:tcPr>
          <w:p>
            <w:pPr>
              <w:spacing w:after="0"/>
            </w:pPr>
            <w:r>
              <w:rPr>
                <w:sz w:val="11"/>
              </w:rPr>
              <w:t>Base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https://terminology.tib.eu/ts/ontologies/bo</w:t>
            </w:r>
          </w:p>
        </w:tc>
        <w:tc>
          <w:tcPr>
            <w:tcW w:type="dxa" w:w="1039"/>
            <w:vAlign w:val="center"/>
            <w:shd w:fill="F6F8F9"/>
          </w:tcPr>
          <w:p>
            <w:pPr>
              <w:spacing w:after="0"/>
            </w:pPr>
            <w:r>
              <w:rPr>
                <w:sz w:val="11"/>
              </w:rPr>
              <w:t>23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2220 (99.95%)</w:t>
            </w:r>
          </w:p>
        </w:tc>
      </w:tr>
      <w:tr>
        <w:tc>
          <w:tcPr>
            <w:tcW w:type="dxa" w:w="1039"/>
            <w:vAlign w:val="center"/>
          </w:tcPr>
          <w:p>
            <w:pPr>
              <w:spacing w:after="0"/>
            </w:pPr>
            <w:r>
              <w:rPr>
                <w:sz w:val="11"/>
              </w:rPr>
              <w:t>NFDI4Ing</w:t>
            </w:r>
          </w:p>
        </w:tc>
        <w:tc>
          <w:tcPr>
            <w:tcW w:type="dxa" w:w="1039"/>
            <w:vAlign w:val="center"/>
          </w:tcPr>
          <w:p>
            <w:pPr>
              <w:spacing w:after="0"/>
            </w:pPr>
            <w:r>
              <w:rPr>
                <w:sz w:val="11"/>
              </w:rPr>
              <w:t>bfo</w:t>
            </w:r>
          </w:p>
        </w:tc>
        <w:tc>
          <w:tcPr>
            <w:tcW w:type="dxa" w:w="1039"/>
            <w:vAlign w:val="center"/>
          </w:tcPr>
          <w:p>
            <w:pPr>
              <w:spacing w:after="0"/>
            </w:pPr>
            <w:r>
              <w:rPr>
                <w:sz w:val="11"/>
              </w:rPr>
              <w:t>Basic Formal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https://terminology.tib.eu/ts/ontologies/bfo</w:t>
            </w:r>
          </w:p>
        </w:tc>
        <w:tc>
          <w:tcPr>
            <w:tcW w:type="dxa" w:w="1039"/>
            <w:vAlign w:val="center"/>
          </w:tcPr>
          <w:p>
            <w:pPr>
              <w:spacing w:after="0"/>
            </w:pPr>
            <w:r>
              <w:rPr>
                <w:sz w:val="11"/>
              </w:rPr>
              <w:t>35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0 (0.00%)</w:t>
            </w:r>
          </w:p>
        </w:tc>
        <w:tc>
          <w:tcPr>
            <w:tcW w:type="dxa" w:w="1039"/>
            <w:vAlign w:val="center"/>
          </w:tcPr>
          <w:p>
            <w:pPr>
              <w:spacing w:after="0"/>
            </w:pPr>
            <w:r>
              <w:rPr>
                <w:sz w:val="11"/>
              </w:rPr>
              <w:t>2213 (99.64%)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bk</w:t>
            </w:r>
          </w:p>
        </w:tc>
        <w:tc>
          <w:tcPr>
            <w:tcW w:type="dxa" w:w="1039"/>
            <w:vAlign w:val="center"/>
            <w:shd w:fill="F6F8F9"/>
          </w:tcPr>
          <w:p>
            <w:pPr>
              <w:spacing w:after="0"/>
            </w:pPr>
            <w:r>
              <w:rPr>
                <w:sz w:val="11"/>
              </w:rPr>
              <w:t>Basisklassifikation</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https://terminology.tib.eu/ts/ontologies/bk</w:t>
            </w:r>
          </w:p>
        </w:tc>
        <w:tc>
          <w:tcPr>
            <w:tcW w:type="dxa" w:w="1039"/>
            <w:vAlign w:val="center"/>
            <w:shd w:fill="F6F8F9"/>
          </w:tcPr>
          <w:p>
            <w:pPr>
              <w:spacing w:after="0"/>
            </w:pPr>
            <w:r>
              <w:rPr>
                <w:sz w:val="11"/>
              </w:rPr>
              <w:t>2141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26 (1.17%)</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2195 (98.83%)</w:t>
            </w:r>
          </w:p>
        </w:tc>
      </w:tr>
      <w:tr>
        <w:tc>
          <w:tcPr>
            <w:tcW w:type="dxa" w:w="1039"/>
            <w:vAlign w:val="center"/>
          </w:tcPr>
          <w:p>
            <w:pPr>
              <w:spacing w:after="0"/>
            </w:pPr>
            <w:r>
              <w:rPr>
                <w:sz w:val="11"/>
              </w:rPr>
              <w:t>NFDI4Ing</w:t>
            </w:r>
          </w:p>
        </w:tc>
        <w:tc>
          <w:tcPr>
            <w:tcW w:type="dxa" w:w="1039"/>
            <w:vAlign w:val="center"/>
          </w:tcPr>
          <w:p>
            <w:pPr>
              <w:spacing w:after="0"/>
            </w:pPr>
            <w:r>
              <w:rPr>
                <w:sz w:val="11"/>
              </w:rPr>
              <w:t>battinfo</w:t>
            </w:r>
          </w:p>
        </w:tc>
        <w:tc>
          <w:tcPr>
            <w:tcW w:type="dxa" w:w="1039"/>
            <w:vAlign w:val="center"/>
          </w:tcPr>
          <w:p>
            <w:pPr>
              <w:spacing w:after="0"/>
            </w:pPr>
            <w:r>
              <w:rPr>
                <w:sz w:val="11"/>
              </w:rPr>
              <w:t>Battery Interface Ontology (BattINFO)</w:t>
            </w:r>
          </w:p>
        </w:tc>
        <w:tc>
          <w:tcPr>
            <w:tcW w:type="dxa" w:w="1039"/>
            <w:vAlign w:val="center"/>
          </w:tcPr>
          <w:p>
            <w:pPr>
              <w:spacing w:after="0"/>
            </w:pPr>
            <w:r>
              <w:rPr>
                <w:sz w:val="11"/>
              </w:rPr>
              <w:t>0.8.0</w:t>
            </w:r>
          </w:p>
        </w:tc>
        <w:tc>
          <w:tcPr>
            <w:tcW w:type="dxa" w:w="1039"/>
            <w:vAlign w:val="center"/>
          </w:tcPr>
          <w:p>
            <w:pPr>
              <w:spacing w:after="0"/>
            </w:pPr>
            <w:r>
              <w:rPr>
                <w:sz w:val="11"/>
              </w:rPr>
              <w:t>https://terminology.tib.eu/ts/ontologies/battinfo</w:t>
            </w:r>
          </w:p>
        </w:tc>
        <w:tc>
          <w:tcPr>
            <w:tcW w:type="dxa" w:w="1039"/>
            <w:vAlign w:val="center"/>
          </w:tcPr>
          <w:p>
            <w:pPr>
              <w:spacing w:after="0"/>
            </w:pPr>
            <w:r>
              <w:rPr>
                <w:sz w:val="11"/>
              </w:rPr>
              <w:t>4220</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brick</w:t>
            </w:r>
          </w:p>
        </w:tc>
        <w:tc>
          <w:tcPr>
            <w:tcW w:type="dxa" w:w="1039"/>
            <w:vAlign w:val="center"/>
            <w:shd w:fill="F6F8F9"/>
          </w:tcPr>
          <w:p>
            <w:pPr>
              <w:spacing w:after="0"/>
            </w:pPr>
            <w:r>
              <w:rPr>
                <w:sz w:val="11"/>
              </w:rPr>
              <w:t>Brick Ontology</w:t>
            </w:r>
          </w:p>
        </w:tc>
        <w:tc>
          <w:tcPr>
            <w:tcW w:type="dxa" w:w="1039"/>
            <w:vAlign w:val="center"/>
            <w:shd w:fill="F6F8F9"/>
          </w:tcPr>
          <w:p>
            <w:pPr>
              <w:spacing w:after="0"/>
            </w:pPr>
            <w:r>
              <w:rPr>
                <w:sz w:val="11"/>
              </w:rPr>
              <w:t>1.3.0</w:t>
            </w:r>
          </w:p>
        </w:tc>
        <w:tc>
          <w:tcPr>
            <w:tcW w:type="dxa" w:w="1039"/>
            <w:vAlign w:val="center"/>
            <w:shd w:fill="F6F8F9"/>
          </w:tcPr>
          <w:p>
            <w:pPr>
              <w:spacing w:after="0"/>
            </w:pPr>
            <w:r>
              <w:rPr>
                <w:sz w:val="11"/>
              </w:rPr>
              <w:t>https://terminology.tib.eu/ts/ontologies/brick</w:t>
            </w:r>
          </w:p>
        </w:tc>
        <w:tc>
          <w:tcPr>
            <w:tcW w:type="dxa" w:w="1039"/>
            <w:vAlign w:val="center"/>
            <w:shd w:fill="F6F8F9"/>
          </w:tcPr>
          <w:p>
            <w:pPr>
              <w:spacing w:after="0"/>
            </w:pPr>
            <w:r>
              <w:rPr>
                <w:sz w:val="11"/>
              </w:rPr>
              <w:t>1438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63 (2.84%)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2156 (97.07%)</w:t>
            </w:r>
          </w:p>
        </w:tc>
      </w:tr>
      <w:tr>
        <w:tc>
          <w:tcPr>
            <w:tcW w:type="dxa" w:w="1039"/>
            <w:vAlign w:val="center"/>
          </w:tcPr>
          <w:p>
            <w:pPr>
              <w:spacing w:after="0"/>
            </w:pPr>
            <w:r>
              <w:rPr>
                <w:sz w:val="11"/>
              </w:rPr>
              <w:t>NFDI4Ing</w:t>
            </w:r>
          </w:p>
        </w:tc>
        <w:tc>
          <w:tcPr>
            <w:tcW w:type="dxa" w:w="1039"/>
            <w:vAlign w:val="center"/>
          </w:tcPr>
          <w:p>
            <w:pPr>
              <w:spacing w:after="0"/>
            </w:pPr>
            <w:r>
              <w:rPr>
                <w:sz w:val="11"/>
              </w:rPr>
              <w:t>building</w:t>
            </w:r>
          </w:p>
        </w:tc>
        <w:tc>
          <w:tcPr>
            <w:tcW w:type="dxa" w:w="1039"/>
            <w:vAlign w:val="center"/>
          </w:tcPr>
          <w:p>
            <w:pPr>
              <w:spacing w:after="0"/>
            </w:pPr>
            <w:r>
              <w:rPr>
                <w:sz w:val="11"/>
              </w:rPr>
              <w:t>Building Ontology</w:t>
            </w:r>
          </w:p>
        </w:tc>
        <w:tc>
          <w:tcPr>
            <w:tcW w:type="dxa" w:w="1039"/>
            <w:vAlign w:val="center"/>
          </w:tcPr>
          <w:p>
            <w:pPr>
              <w:spacing w:after="0"/>
            </w:pPr>
            <w:r>
              <w:rPr>
                <w:sz w:val="11"/>
              </w:rPr>
              <w:t>0.1.5</w:t>
            </w:r>
          </w:p>
        </w:tc>
        <w:tc>
          <w:tcPr>
            <w:tcW w:type="dxa" w:w="1039"/>
            <w:vAlign w:val="center"/>
          </w:tcPr>
          <w:p>
            <w:pPr>
              <w:spacing w:after="0"/>
            </w:pPr>
            <w:r>
              <w:rPr>
                <w:sz w:val="11"/>
              </w:rPr>
              <w:t>https://terminology.tib.eu/ts/ontologies/building</w:t>
            </w:r>
          </w:p>
        </w:tc>
        <w:tc>
          <w:tcPr>
            <w:tcW w:type="dxa" w:w="1039"/>
            <w:vAlign w:val="center"/>
          </w:tcPr>
          <w:p>
            <w:pPr>
              <w:spacing w:after="0"/>
            </w:pPr>
            <w:r>
              <w:rPr>
                <w:sz w:val="11"/>
              </w:rPr>
              <w:t>45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10 (0.45%)</w:t>
            </w:r>
          </w:p>
        </w:tc>
        <w:tc>
          <w:tcPr>
            <w:tcW w:type="dxa" w:w="1039"/>
            <w:vAlign w:val="center"/>
          </w:tcPr>
          <w:p>
            <w:pPr>
              <w:spacing w:after="0"/>
            </w:pPr>
            <w:r>
              <w:rPr>
                <w:sz w:val="11"/>
              </w:rPr>
              <w:t>0 (0.00%)</w:t>
            </w:r>
          </w:p>
        </w:tc>
        <w:tc>
          <w:tcPr>
            <w:tcW w:type="dxa" w:w="1039"/>
            <w:vAlign w:val="center"/>
          </w:tcPr>
          <w:p>
            <w:pPr>
              <w:spacing w:after="0"/>
            </w:pPr>
            <w:r>
              <w:rPr>
                <w:sz w:val="11"/>
              </w:rPr>
              <w:t>2211 (99.55%)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bot</w:t>
            </w:r>
          </w:p>
        </w:tc>
        <w:tc>
          <w:tcPr>
            <w:tcW w:type="dxa" w:w="1039"/>
            <w:vAlign w:val="center"/>
            <w:shd w:fill="F6F8F9"/>
          </w:tcPr>
          <w:p>
            <w:pPr>
              <w:spacing w:after="0"/>
            </w:pPr>
            <w:r>
              <w:rPr>
                <w:sz w:val="11"/>
              </w:rPr>
              <w:t>Building Topology Ontology</w:t>
            </w:r>
          </w:p>
        </w:tc>
        <w:tc>
          <w:tcPr>
            <w:tcW w:type="dxa" w:w="1039"/>
            <w:vAlign w:val="center"/>
            <w:shd w:fill="F6F8F9"/>
          </w:tcPr>
          <w:p>
            <w:pPr>
              <w:spacing w:after="0"/>
            </w:pPr>
            <w:r>
              <w:rPr>
                <w:sz w:val="11"/>
              </w:rPr>
              <w:t>0.3.2</w:t>
            </w:r>
          </w:p>
        </w:tc>
        <w:tc>
          <w:tcPr>
            <w:tcW w:type="dxa" w:w="1039"/>
            <w:vAlign w:val="center"/>
            <w:shd w:fill="F6F8F9"/>
          </w:tcPr>
          <w:p>
            <w:pPr>
              <w:spacing w:after="0"/>
            </w:pPr>
            <w:r>
              <w:rPr>
                <w:sz w:val="11"/>
              </w:rPr>
              <w:t>https://terminology.tib.eu/ts/ontologies/bot</w:t>
            </w:r>
          </w:p>
        </w:tc>
        <w:tc>
          <w:tcPr>
            <w:tcW w:type="dxa" w:w="1039"/>
            <w:vAlign w:val="center"/>
            <w:shd w:fill="F6F8F9"/>
          </w:tcPr>
          <w:p>
            <w:pPr>
              <w:spacing w:after="0"/>
            </w:pPr>
            <w:r>
              <w:rPr>
                <w:sz w:val="11"/>
              </w:rPr>
              <w:t>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chameo</w:t>
            </w:r>
          </w:p>
        </w:tc>
        <w:tc>
          <w:tcPr>
            <w:tcW w:type="dxa" w:w="1039"/>
            <w:vAlign w:val="center"/>
          </w:tcPr>
          <w:p>
            <w:pPr>
              <w:spacing w:after="0"/>
            </w:pPr>
            <w:r>
              <w:rPr>
                <w:sz w:val="11"/>
              </w:rPr>
              <w:t>CHAracterisation MEthodology Ontology</w:t>
            </w:r>
          </w:p>
        </w:tc>
        <w:tc>
          <w:tcPr>
            <w:tcW w:type="dxa" w:w="1039"/>
            <w:vAlign w:val="center"/>
          </w:tcPr>
          <w:p>
            <w:pPr>
              <w:spacing w:after="0"/>
            </w:pPr>
            <w:r>
              <w:rPr>
                <w:sz w:val="11"/>
              </w:rPr>
              <w:t>1.0.0</w:t>
            </w:r>
          </w:p>
        </w:tc>
        <w:tc>
          <w:tcPr>
            <w:tcW w:type="dxa" w:w="1039"/>
            <w:vAlign w:val="center"/>
          </w:tcPr>
          <w:p>
            <w:pPr>
              <w:spacing w:after="0"/>
            </w:pPr>
            <w:r>
              <w:rPr>
                <w:sz w:val="11"/>
              </w:rPr>
              <w:t>https://terminology.tib.eu/ts/ontologies/chameo</w:t>
            </w:r>
          </w:p>
        </w:tc>
        <w:tc>
          <w:tcPr>
            <w:tcW w:type="dxa" w:w="1039"/>
            <w:vAlign w:val="center"/>
          </w:tcPr>
          <w:p>
            <w:pPr>
              <w:spacing w:after="0"/>
            </w:pPr>
            <w:r>
              <w:rPr>
                <w:sz w:val="11"/>
              </w:rPr>
              <w:t>1604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7 (0.32%)</w:t>
            </w:r>
          </w:p>
        </w:tc>
        <w:tc>
          <w:tcPr>
            <w:tcW w:type="dxa" w:w="1039"/>
            <w:vAlign w:val="center"/>
          </w:tcPr>
          <w:p>
            <w:pPr>
              <w:spacing w:after="0"/>
            </w:pPr>
            <w:r>
              <w:rPr>
                <w:sz w:val="11"/>
              </w:rPr>
              <w:t>4 (0.18%)</w:t>
            </w:r>
          </w:p>
        </w:tc>
        <w:tc>
          <w:tcPr>
            <w:tcW w:type="dxa" w:w="1039"/>
            <w:vAlign w:val="center"/>
          </w:tcPr>
          <w:p>
            <w:pPr>
              <w:spacing w:after="0"/>
            </w:pPr>
            <w:r>
              <w:rPr>
                <w:sz w:val="11"/>
              </w:rPr>
              <w:t>7 (0.31%)</w:t>
            </w:r>
          </w:p>
        </w:tc>
        <w:tc>
          <w:tcPr>
            <w:tcW w:type="dxa" w:w="1039"/>
            <w:vAlign w:val="center"/>
          </w:tcPr>
          <w:p>
            <w:pPr>
              <w:spacing w:after="0"/>
            </w:pPr>
            <w:r>
              <w:rPr>
                <w:sz w:val="11"/>
              </w:rPr>
              <w:t>55 (2.48%)</w:t>
            </w:r>
          </w:p>
        </w:tc>
        <w:tc>
          <w:tcPr>
            <w:tcW w:type="dxa" w:w="1039"/>
            <w:vAlign w:val="center"/>
          </w:tcPr>
          <w:p>
            <w:pPr>
              <w:spacing w:after="0"/>
            </w:pPr>
            <w:r>
              <w:rPr>
                <w:sz w:val="11"/>
              </w:rPr>
              <w:t>0 (0.00%)</w:t>
            </w:r>
          </w:p>
        </w:tc>
        <w:tc>
          <w:tcPr>
            <w:tcW w:type="dxa" w:w="1039"/>
            <w:vAlign w:val="center"/>
          </w:tcPr>
          <w:p>
            <w:pPr>
              <w:spacing w:after="0"/>
            </w:pPr>
            <w:r>
              <w:rPr>
                <w:sz w:val="11"/>
              </w:rPr>
              <w:t>2148 (96.71%)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co</w:t>
            </w:r>
          </w:p>
        </w:tc>
        <w:tc>
          <w:tcPr>
            <w:tcW w:type="dxa" w:w="1039"/>
            <w:vAlign w:val="center"/>
            <w:shd w:fill="F6F8F9"/>
          </w:tcPr>
          <w:p>
            <w:pPr>
              <w:spacing w:after="0"/>
            </w:pPr>
            <w:r>
              <w:rPr>
                <w:sz w:val="11"/>
              </w:rPr>
              <w:t>CodeOntology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https://terminology.tib.eu/ts/ontologies/co</w:t>
            </w:r>
          </w:p>
        </w:tc>
        <w:tc>
          <w:tcPr>
            <w:tcW w:type="dxa" w:w="1039"/>
            <w:vAlign w:val="center"/>
            <w:shd w:fill="F6F8F9"/>
          </w:tcPr>
          <w:p>
            <w:pPr>
              <w:spacing w:after="0"/>
            </w:pPr>
            <w:r>
              <w:rPr>
                <w:sz w:val="11"/>
              </w:rPr>
              <w:t>65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2216 (99.77%)</w:t>
            </w:r>
          </w:p>
        </w:tc>
      </w:tr>
      <w:tr>
        <w:tc>
          <w:tcPr>
            <w:tcW w:type="dxa" w:w="1039"/>
            <w:vAlign w:val="center"/>
          </w:tcPr>
          <w:p>
            <w:pPr>
              <w:spacing w:after="0"/>
            </w:pPr>
            <w:r>
              <w:rPr>
                <w:sz w:val="11"/>
              </w:rPr>
              <w:t>NFDI4Ing</w:t>
            </w:r>
          </w:p>
        </w:tc>
        <w:tc>
          <w:tcPr>
            <w:tcW w:type="dxa" w:w="1039"/>
            <w:vAlign w:val="center"/>
          </w:tcPr>
          <w:p>
            <w:pPr>
              <w:spacing w:after="0"/>
            </w:pPr>
            <w:r>
              <w:rPr>
                <w:sz w:val="11"/>
              </w:rPr>
              <w:t>credit</w:t>
            </w:r>
          </w:p>
        </w:tc>
        <w:tc>
          <w:tcPr>
            <w:tcW w:type="dxa" w:w="1039"/>
            <w:vAlign w:val="center"/>
          </w:tcPr>
          <w:p>
            <w:pPr>
              <w:spacing w:after="0"/>
            </w:pPr>
            <w:r>
              <w:rPr>
                <w:sz w:val="11"/>
              </w:rPr>
              <w:t>Contributor Roles Taxonomy</w:t>
            </w:r>
          </w:p>
        </w:tc>
        <w:tc>
          <w:tcPr>
            <w:tcW w:type="dxa" w:w="1039"/>
            <w:vAlign w:val="center"/>
          </w:tcPr>
          <w:p>
            <w:pPr>
              <w:spacing w:after="0"/>
            </w:pPr>
            <w:r>
              <w:rPr>
                <w:sz w:val="11"/>
              </w:rPr>
              <w:t>2022</w:t>
            </w:r>
          </w:p>
        </w:tc>
        <w:tc>
          <w:tcPr>
            <w:tcW w:type="dxa" w:w="1039"/>
            <w:vAlign w:val="center"/>
          </w:tcPr>
          <w:p>
            <w:pPr>
              <w:spacing w:after="0"/>
            </w:pPr>
            <w:r>
              <w:rPr>
                <w:sz w:val="11"/>
              </w:rPr>
              <w:t>https://terminology.tib.eu/ts/ontologies/credit</w:t>
            </w:r>
          </w:p>
        </w:tc>
        <w:tc>
          <w:tcPr>
            <w:tcW w:type="dxa" w:w="1039"/>
            <w:vAlign w:val="center"/>
          </w:tcPr>
          <w:p>
            <w:pPr>
              <w:spacing w:after="0"/>
            </w:pPr>
            <w:r>
              <w:rPr>
                <w:sz w:val="11"/>
              </w:rPr>
              <w:t>16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2218 (99.86%)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dot</w:t>
            </w:r>
          </w:p>
        </w:tc>
        <w:tc>
          <w:tcPr>
            <w:tcW w:type="dxa" w:w="1039"/>
            <w:vAlign w:val="center"/>
            <w:shd w:fill="F6F8F9"/>
          </w:tcPr>
          <w:p>
            <w:pPr>
              <w:spacing w:after="0"/>
            </w:pPr>
            <w:r>
              <w:rPr>
                <w:sz w:val="11"/>
              </w:rPr>
              <w:t>Damage Topology Ontology</w:t>
            </w:r>
          </w:p>
        </w:tc>
        <w:tc>
          <w:tcPr>
            <w:tcW w:type="dxa" w:w="1039"/>
            <w:vAlign w:val="center"/>
            <w:shd w:fill="F6F8F9"/>
          </w:tcPr>
          <w:p>
            <w:pPr>
              <w:spacing w:after="0"/>
            </w:pPr>
            <w:r>
              <w:rPr>
                <w:sz w:val="11"/>
              </w:rPr>
              <w:t>0.8</w:t>
            </w:r>
          </w:p>
        </w:tc>
        <w:tc>
          <w:tcPr>
            <w:tcW w:type="dxa" w:w="1039"/>
            <w:vAlign w:val="center"/>
            <w:shd w:fill="F6F8F9"/>
          </w:tcPr>
          <w:p>
            <w:pPr>
              <w:spacing w:after="0"/>
            </w:pPr>
            <w:r>
              <w:rPr>
                <w:sz w:val="11"/>
              </w:rPr>
              <w:t>https://terminology.tib.eu/ts/ontologies/dot</w:t>
            </w:r>
          </w:p>
        </w:tc>
        <w:tc>
          <w:tcPr>
            <w:tcW w:type="dxa" w:w="1039"/>
            <w:vAlign w:val="center"/>
            <w:shd w:fill="F6F8F9"/>
          </w:tcPr>
          <w:p>
            <w:pPr>
              <w:spacing w:after="0"/>
            </w:pPr>
            <w:r>
              <w:rPr>
                <w:sz w:val="11"/>
              </w:rPr>
              <w:t>14</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dpv</w:t>
            </w:r>
          </w:p>
        </w:tc>
        <w:tc>
          <w:tcPr>
            <w:tcW w:type="dxa" w:w="1039"/>
            <w:vAlign w:val="center"/>
          </w:tcPr>
          <w:p>
            <w:pPr>
              <w:spacing w:after="0"/>
            </w:pPr>
            <w:r>
              <w:rPr>
                <w:sz w:val="11"/>
              </w:rPr>
              <w:t>Data Privacy Vocabulary (DPV)</w:t>
            </w:r>
          </w:p>
        </w:tc>
        <w:tc>
          <w:tcPr>
            <w:tcW w:type="dxa" w:w="1039"/>
            <w:vAlign w:val="center"/>
          </w:tcPr>
          <w:p>
            <w:pPr>
              <w:spacing w:after="0"/>
            </w:pPr>
            <w:r>
              <w:rPr>
                <w:sz w:val="11"/>
              </w:rPr>
              <w:t>2.3</w:t>
            </w:r>
          </w:p>
        </w:tc>
        <w:tc>
          <w:tcPr>
            <w:tcW w:type="dxa" w:w="1039"/>
            <w:vAlign w:val="center"/>
          </w:tcPr>
          <w:p>
            <w:pPr>
              <w:spacing w:after="0"/>
            </w:pPr>
            <w:r>
              <w:rPr>
                <w:sz w:val="11"/>
              </w:rPr>
              <w:t>https://terminology.tib.eu/ts/ontologies/dpv</w:t>
            </w:r>
          </w:p>
        </w:tc>
        <w:tc>
          <w:tcPr>
            <w:tcW w:type="dxa" w:w="1039"/>
            <w:vAlign w:val="center"/>
          </w:tcPr>
          <w:p>
            <w:pPr>
              <w:spacing w:after="0"/>
            </w:pPr>
            <w:r>
              <w:rPr>
                <w:sz w:val="11"/>
              </w:rPr>
              <w:t>973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39 (1.76%)</w:t>
            </w:r>
          </w:p>
        </w:tc>
        <w:tc>
          <w:tcPr>
            <w:tcW w:type="dxa" w:w="1039"/>
            <w:vAlign w:val="center"/>
          </w:tcPr>
          <w:p>
            <w:pPr>
              <w:spacing w:after="0"/>
            </w:pPr>
            <w:r>
              <w:rPr>
                <w:sz w:val="11"/>
              </w:rPr>
              <w:t>0 (0.00%)</w:t>
            </w:r>
          </w:p>
        </w:tc>
        <w:tc>
          <w:tcPr>
            <w:tcW w:type="dxa" w:w="1039"/>
            <w:vAlign w:val="center"/>
          </w:tcPr>
          <w:p>
            <w:pPr>
              <w:spacing w:after="0"/>
            </w:pPr>
            <w:r>
              <w:rPr>
                <w:sz w:val="11"/>
              </w:rPr>
              <w:t>2180 (98.15%)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dcterms</w:t>
            </w:r>
          </w:p>
        </w:tc>
        <w:tc>
          <w:tcPr>
            <w:tcW w:type="dxa" w:w="1039"/>
            <w:vAlign w:val="center"/>
            <w:shd w:fill="F6F8F9"/>
          </w:tcPr>
          <w:p>
            <w:pPr>
              <w:spacing w:after="0"/>
            </w:pPr>
            <w:r>
              <w:rPr>
                <w:sz w:val="11"/>
              </w:rPr>
              <w:t>DCMI Metadata Terms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https://terminology.tib.eu/ts/ontologies/dcterms</w:t>
            </w:r>
          </w:p>
        </w:tc>
        <w:tc>
          <w:tcPr>
            <w:tcW w:type="dxa" w:w="1039"/>
            <w:vAlign w:val="center"/>
            <w:shd w:fill="F6F8F9"/>
          </w:tcPr>
          <w:p>
            <w:pPr>
              <w:spacing w:after="0"/>
            </w:pPr>
            <w:r>
              <w:rPr>
                <w:sz w:val="11"/>
              </w:rPr>
              <w:t>22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2216 (99.77%)</w:t>
            </w:r>
          </w:p>
        </w:tc>
      </w:tr>
      <w:tr>
        <w:tc>
          <w:tcPr>
            <w:tcW w:type="dxa" w:w="1039"/>
            <w:vAlign w:val="center"/>
          </w:tcPr>
          <w:p>
            <w:pPr>
              <w:spacing w:after="0"/>
            </w:pPr>
            <w:r>
              <w:rPr>
                <w:sz w:val="11"/>
              </w:rPr>
              <w:t>NFDI4Ing</w:t>
            </w:r>
          </w:p>
        </w:tc>
        <w:tc>
          <w:tcPr>
            <w:tcW w:type="dxa" w:w="1039"/>
            <w:vAlign w:val="center"/>
          </w:tcPr>
          <w:p>
            <w:pPr>
              <w:spacing w:after="0"/>
            </w:pPr>
            <w:r>
              <w:rPr>
                <w:sz w:val="11"/>
              </w:rPr>
              <w:t>ccrel</w:t>
            </w:r>
          </w:p>
        </w:tc>
        <w:tc>
          <w:tcPr>
            <w:tcW w:type="dxa" w:w="1039"/>
            <w:vAlign w:val="center"/>
          </w:tcPr>
          <w:p>
            <w:pPr>
              <w:spacing w:after="0"/>
            </w:pPr>
            <w:r>
              <w:rPr>
                <w:sz w:val="11"/>
              </w:rPr>
              <w:t>Describing Copyright in RDF - Creative Commons Rights Expression Language</w:t>
            </w:r>
          </w:p>
        </w:tc>
        <w:tc>
          <w:tcPr>
            <w:tcW w:type="dxa" w:w="1039"/>
            <w:vAlign w:val="center"/>
          </w:tcPr>
          <w:p>
            <w:pPr>
              <w:spacing w:after="0"/>
            </w:pPr>
            <w:r>
              <w:rPr>
                <w:sz w:val="11"/>
              </w:rPr>
            </w:r>
          </w:p>
        </w:tc>
        <w:tc>
          <w:tcPr>
            <w:tcW w:type="dxa" w:w="1039"/>
            <w:vAlign w:val="center"/>
          </w:tcPr>
          <w:p>
            <w:pPr>
              <w:spacing w:after="0"/>
            </w:pPr>
            <w:r>
              <w:rPr>
                <w:sz w:val="11"/>
              </w:rPr>
              <w:t>https://terminology.tib.eu/ts/ontologies/ccrel</w:t>
            </w:r>
          </w:p>
        </w:tc>
        <w:tc>
          <w:tcPr>
            <w:tcW w:type="dxa" w:w="1039"/>
            <w:vAlign w:val="center"/>
          </w:tcPr>
          <w:p>
            <w:pPr>
              <w:spacing w:after="0"/>
            </w:pPr>
            <w:r>
              <w:rPr>
                <w:sz w:val="11"/>
              </w:rPr>
              <w:t>19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dfgfo</w:t>
            </w:r>
          </w:p>
        </w:tc>
        <w:tc>
          <w:tcPr>
            <w:tcW w:type="dxa" w:w="1039"/>
            <w:vAlign w:val="center"/>
            <w:shd w:fill="F6F8F9"/>
          </w:tcPr>
          <w:p>
            <w:pPr>
              <w:spacing w:after="0"/>
            </w:pPr>
            <w:r>
              <w:rPr>
                <w:sz w:val="11"/>
              </w:rPr>
              <w:t>DFG Classification of Subject Areas Ontology - 2020-2024</w:t>
            </w:r>
          </w:p>
        </w:tc>
        <w:tc>
          <w:tcPr>
            <w:tcW w:type="dxa" w:w="1039"/>
            <w:vAlign w:val="center"/>
            <w:shd w:fill="F6F8F9"/>
          </w:tcPr>
          <w:p>
            <w:pPr>
              <w:spacing w:after="0"/>
            </w:pPr>
            <w:r>
              <w:rPr>
                <w:sz w:val="11"/>
              </w:rPr>
              <w:t>2020-2024</w:t>
            </w:r>
          </w:p>
        </w:tc>
        <w:tc>
          <w:tcPr>
            <w:tcW w:type="dxa" w:w="1039"/>
            <w:vAlign w:val="center"/>
            <w:shd w:fill="F6F8F9"/>
          </w:tcPr>
          <w:p>
            <w:pPr>
              <w:spacing w:after="0"/>
            </w:pPr>
            <w:r>
              <w:rPr>
                <w:sz w:val="11"/>
              </w:rPr>
              <w:t>https://terminology.tib.eu/ts/ontologies/dfgfo</w:t>
            </w:r>
          </w:p>
        </w:tc>
        <w:tc>
          <w:tcPr>
            <w:tcW w:type="dxa" w:w="1039"/>
            <w:vAlign w:val="center"/>
            <w:shd w:fill="F6F8F9"/>
          </w:tcPr>
          <w:p>
            <w:pPr>
              <w:spacing w:after="0"/>
            </w:pPr>
            <w:r>
              <w:rPr>
                <w:sz w:val="11"/>
              </w:rPr>
              <w:t>556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7 (0.32%)</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2214 (99.68%)</w:t>
            </w:r>
          </w:p>
        </w:tc>
      </w:tr>
      <w:tr>
        <w:tc>
          <w:tcPr>
            <w:tcW w:type="dxa" w:w="1039"/>
            <w:vAlign w:val="center"/>
          </w:tcPr>
          <w:p>
            <w:pPr>
              <w:spacing w:after="0"/>
            </w:pPr>
            <w:r>
              <w:rPr>
                <w:sz w:val="11"/>
              </w:rPr>
              <w:t>NFDI4Ing</w:t>
            </w:r>
          </w:p>
        </w:tc>
        <w:tc>
          <w:tcPr>
            <w:tcW w:type="dxa" w:w="1039"/>
            <w:vAlign w:val="center"/>
          </w:tcPr>
          <w:p>
            <w:pPr>
              <w:spacing w:after="0"/>
            </w:pPr>
            <w:r>
              <w:rPr>
                <w:sz w:val="11"/>
              </w:rPr>
              <w:t>dfgfo2024</w:t>
            </w:r>
          </w:p>
        </w:tc>
        <w:tc>
          <w:tcPr>
            <w:tcW w:type="dxa" w:w="1039"/>
            <w:vAlign w:val="center"/>
          </w:tcPr>
          <w:p>
            <w:pPr>
              <w:spacing w:after="0"/>
            </w:pPr>
            <w:r>
              <w:rPr>
                <w:sz w:val="11"/>
              </w:rPr>
              <w:t>DFG Classification of Subject Areas Ontology - 2024-2028</w:t>
            </w:r>
          </w:p>
        </w:tc>
        <w:tc>
          <w:tcPr>
            <w:tcW w:type="dxa" w:w="1039"/>
            <w:vAlign w:val="center"/>
          </w:tcPr>
          <w:p>
            <w:pPr>
              <w:spacing w:after="0"/>
            </w:pPr>
            <w:r>
              <w:rPr>
                <w:sz w:val="11"/>
              </w:rPr>
              <w:t>2024-2028</w:t>
            </w:r>
          </w:p>
        </w:tc>
        <w:tc>
          <w:tcPr>
            <w:tcW w:type="dxa" w:w="1039"/>
            <w:vAlign w:val="center"/>
          </w:tcPr>
          <w:p>
            <w:pPr>
              <w:spacing w:after="0"/>
            </w:pPr>
            <w:r>
              <w:rPr>
                <w:sz w:val="11"/>
              </w:rPr>
              <w:t>https://terminology.tib.eu/ts/ontologies/dfgfo2024</w:t>
            </w:r>
          </w:p>
        </w:tc>
        <w:tc>
          <w:tcPr>
            <w:tcW w:type="dxa" w:w="1039"/>
            <w:vAlign w:val="center"/>
          </w:tcPr>
          <w:p>
            <w:pPr>
              <w:spacing w:after="0"/>
            </w:pPr>
            <w:r>
              <w:rPr>
                <w:sz w:val="11"/>
              </w:rPr>
              <w:t>281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7 (0.32%)</w:t>
            </w:r>
          </w:p>
        </w:tc>
        <w:tc>
          <w:tcPr>
            <w:tcW w:type="dxa" w:w="1039"/>
            <w:vAlign w:val="center"/>
          </w:tcPr>
          <w:p>
            <w:pPr>
              <w:spacing w:after="0"/>
            </w:pPr>
            <w:r>
              <w:rPr>
                <w:sz w:val="11"/>
              </w:rPr>
              <w:t>0 (0.00%)</w:t>
            </w:r>
          </w:p>
        </w:tc>
        <w:tc>
          <w:tcPr>
            <w:tcW w:type="dxa" w:w="1039"/>
            <w:vAlign w:val="center"/>
          </w:tcPr>
          <w:p>
            <w:pPr>
              <w:spacing w:after="0"/>
            </w:pPr>
            <w:r>
              <w:rPr>
                <w:sz w:val="11"/>
              </w:rPr>
              <w:t>2214 (99.68%)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dices</w:t>
            </w:r>
          </w:p>
        </w:tc>
        <w:tc>
          <w:tcPr>
            <w:tcW w:type="dxa" w:w="1039"/>
            <w:vAlign w:val="center"/>
            <w:shd w:fill="F6F8F9"/>
          </w:tcPr>
          <w:p>
            <w:pPr>
              <w:spacing w:after="0"/>
            </w:pPr>
            <w:r>
              <w:rPr>
                <w:sz w:val="11"/>
              </w:rPr>
              <w:t>Digital Construction Energy (dices)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https://terminology.tib.eu/ts/ontologies/dices</w:t>
            </w:r>
          </w:p>
        </w:tc>
        <w:tc>
          <w:tcPr>
            <w:tcW w:type="dxa" w:w="1039"/>
            <w:vAlign w:val="center"/>
            <w:shd w:fill="F6F8F9"/>
          </w:tcPr>
          <w:p>
            <w:pPr>
              <w:spacing w:after="0"/>
            </w:pPr>
            <w:r>
              <w:rPr>
                <w:sz w:val="11"/>
              </w:rPr>
              <w:t>322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2219 (99.91%)</w:t>
            </w:r>
          </w:p>
        </w:tc>
      </w:tr>
      <w:tr>
        <w:tc>
          <w:tcPr>
            <w:tcW w:type="dxa" w:w="1039"/>
            <w:vAlign w:val="center"/>
          </w:tcPr>
          <w:p>
            <w:pPr>
              <w:spacing w:after="0"/>
            </w:pPr>
            <w:r>
              <w:rPr>
                <w:sz w:val="11"/>
              </w:rPr>
              <w:t>NFDI4Ing</w:t>
            </w:r>
          </w:p>
        </w:tc>
        <w:tc>
          <w:tcPr>
            <w:tcW w:type="dxa" w:w="1039"/>
            <w:vAlign w:val="center"/>
          </w:tcPr>
          <w:p>
            <w:pPr>
              <w:spacing w:after="0"/>
            </w:pPr>
            <w:r>
              <w:rPr>
                <w:sz w:val="11"/>
              </w:rPr>
              <w:t>dicl</w:t>
            </w:r>
          </w:p>
        </w:tc>
        <w:tc>
          <w:tcPr>
            <w:tcW w:type="dxa" w:w="1039"/>
            <w:vAlign w:val="center"/>
          </w:tcPr>
          <w:p>
            <w:pPr>
              <w:spacing w:after="0"/>
            </w:pPr>
            <w:r>
              <w:rPr>
                <w:sz w:val="11"/>
              </w:rPr>
              <w:t>Digital Construction Lifecycle (dicl)</w:t>
            </w:r>
          </w:p>
        </w:tc>
        <w:tc>
          <w:tcPr>
            <w:tcW w:type="dxa" w:w="1039"/>
            <w:vAlign w:val="center"/>
          </w:tcPr>
          <w:p>
            <w:pPr>
              <w:spacing w:after="0"/>
            </w:pPr>
            <w:r>
              <w:rPr>
                <w:sz w:val="11"/>
              </w:rPr>
              <w:t>0.5</w:t>
            </w:r>
          </w:p>
        </w:tc>
        <w:tc>
          <w:tcPr>
            <w:tcW w:type="dxa" w:w="1039"/>
            <w:vAlign w:val="center"/>
          </w:tcPr>
          <w:p>
            <w:pPr>
              <w:spacing w:after="0"/>
            </w:pPr>
            <w:r>
              <w:rPr>
                <w:sz w:val="11"/>
              </w:rPr>
              <w:t>https://terminology.tib.eu/ts/ontologies/dicl</w:t>
            </w:r>
          </w:p>
        </w:tc>
        <w:tc>
          <w:tcPr>
            <w:tcW w:type="dxa" w:w="1039"/>
            <w:vAlign w:val="center"/>
          </w:tcPr>
          <w:p>
            <w:pPr>
              <w:spacing w:after="0"/>
            </w:pPr>
            <w:r>
              <w:rPr>
                <w:sz w:val="11"/>
              </w:rPr>
              <w:t>165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dicob</w:t>
            </w:r>
          </w:p>
        </w:tc>
        <w:tc>
          <w:tcPr>
            <w:tcW w:type="dxa" w:w="1039"/>
            <w:vAlign w:val="center"/>
            <w:shd w:fill="F6F8F9"/>
          </w:tcPr>
          <w:p>
            <w:pPr>
              <w:spacing w:after="0"/>
            </w:pPr>
            <w:r>
              <w:rPr>
                <w:sz w:val="11"/>
              </w:rPr>
              <w:t>Digital Construction Occupancy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https://terminology.tib.eu/ts/ontologies/dicob</w:t>
            </w:r>
          </w:p>
        </w:tc>
        <w:tc>
          <w:tcPr>
            <w:tcW w:type="dxa" w:w="1039"/>
            <w:vAlign w:val="center"/>
            <w:shd w:fill="F6F8F9"/>
          </w:tcPr>
          <w:p>
            <w:pPr>
              <w:spacing w:after="0"/>
            </w:pPr>
            <w:r>
              <w:rPr>
                <w:sz w:val="11"/>
              </w:rPr>
              <w:t>300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2219 (99.91%)</w:t>
            </w:r>
          </w:p>
        </w:tc>
      </w:tr>
      <w:tr>
        <w:tc>
          <w:tcPr>
            <w:tcW w:type="dxa" w:w="1039"/>
            <w:vAlign w:val="center"/>
          </w:tcPr>
          <w:p>
            <w:pPr>
              <w:spacing w:after="0"/>
            </w:pPr>
            <w:r>
              <w:rPr>
                <w:sz w:val="11"/>
              </w:rPr>
              <w:t>NFDI4Ing</w:t>
            </w:r>
          </w:p>
        </w:tc>
        <w:tc>
          <w:tcPr>
            <w:tcW w:type="dxa" w:w="1039"/>
            <w:vAlign w:val="center"/>
          </w:tcPr>
          <w:p>
            <w:pPr>
              <w:spacing w:after="0"/>
            </w:pPr>
            <w:r>
              <w:rPr>
                <w:sz w:val="11"/>
              </w:rPr>
              <w:t>dr</w:t>
            </w:r>
          </w:p>
        </w:tc>
        <w:tc>
          <w:tcPr>
            <w:tcW w:type="dxa" w:w="1039"/>
            <w:vAlign w:val="center"/>
          </w:tcPr>
          <w:p>
            <w:pPr>
              <w:spacing w:after="0"/>
            </w:pPr>
            <w:r>
              <w:rPr>
                <w:sz w:val="11"/>
              </w:rPr>
              <w:t>Digital Reference</w:t>
            </w:r>
          </w:p>
        </w:tc>
        <w:tc>
          <w:tcPr>
            <w:tcW w:type="dxa" w:w="1039"/>
            <w:vAlign w:val="center"/>
          </w:tcPr>
          <w:p>
            <w:pPr>
              <w:spacing w:after="0"/>
            </w:pPr>
            <w:r>
              <w:rPr>
                <w:sz w:val="11"/>
              </w:rPr>
              <w:t>1.2.12</w:t>
            </w:r>
          </w:p>
        </w:tc>
        <w:tc>
          <w:tcPr>
            <w:tcW w:type="dxa" w:w="1039"/>
            <w:vAlign w:val="center"/>
          </w:tcPr>
          <w:p>
            <w:pPr>
              <w:spacing w:after="0"/>
            </w:pPr>
            <w:r>
              <w:rPr>
                <w:sz w:val="11"/>
              </w:rPr>
              <w:t>https://terminology.tib.eu/ts/ontologies/dr</w:t>
            </w:r>
          </w:p>
        </w:tc>
        <w:tc>
          <w:tcPr>
            <w:tcW w:type="dxa" w:w="1039"/>
            <w:vAlign w:val="center"/>
          </w:tcPr>
          <w:p>
            <w:pPr>
              <w:spacing w:after="0"/>
            </w:pPr>
            <w:r>
              <w:rPr>
                <w:sz w:val="11"/>
              </w:rPr>
              <w:t>1238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(0.04%)</w:t>
            </w:r>
          </w:p>
        </w:tc>
        <w:tc>
          <w:tcPr>
            <w:tcW w:type="dxa" w:w="1039"/>
            <w:vAlign w:val="center"/>
          </w:tcPr>
          <w:p>
            <w:pPr>
              <w:spacing w:after="0"/>
            </w:pPr>
            <w:r>
              <w:rPr>
                <w:sz w:val="11"/>
              </w:rPr>
              <w:t>1 (0.04%)</w:t>
            </w:r>
          </w:p>
        </w:tc>
        <w:tc>
          <w:tcPr>
            <w:tcW w:type="dxa" w:w="1039"/>
            <w:vAlign w:val="center"/>
          </w:tcPr>
          <w:p>
            <w:pPr>
              <w:spacing w:after="0"/>
            </w:pPr>
            <w:r>
              <w:rPr>
                <w:sz w:val="11"/>
              </w:rPr>
              <w:t>3 (0.14%)</w:t>
            </w:r>
          </w:p>
        </w:tc>
        <w:tc>
          <w:tcPr>
            <w:tcW w:type="dxa" w:w="1039"/>
            <w:vAlign w:val="center"/>
          </w:tcPr>
          <w:p>
            <w:pPr>
              <w:spacing w:after="0"/>
            </w:pPr>
            <w:r>
              <w:rPr>
                <w:sz w:val="11"/>
              </w:rPr>
              <w:t>73 (3.29%)</w:t>
            </w:r>
          </w:p>
        </w:tc>
        <w:tc>
          <w:tcPr>
            <w:tcW w:type="dxa" w:w="1039"/>
            <w:vAlign w:val="center"/>
          </w:tcPr>
          <w:p>
            <w:pPr>
              <w:spacing w:after="0"/>
            </w:pPr>
            <w:r>
              <w:rPr>
                <w:sz w:val="11"/>
              </w:rPr>
              <w:t>0 (0.00%)</w:t>
            </w:r>
          </w:p>
        </w:tc>
        <w:tc>
          <w:tcPr>
            <w:tcW w:type="dxa" w:w="1039"/>
            <w:vAlign w:val="center"/>
          </w:tcPr>
          <w:p>
            <w:pPr>
              <w:spacing w:after="0"/>
            </w:pPr>
            <w:r>
              <w:rPr>
                <w:sz w:val="11"/>
              </w:rPr>
              <w:t>2143 (96.49%)</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dogont</w:t>
            </w:r>
          </w:p>
        </w:tc>
        <w:tc>
          <w:tcPr>
            <w:tcW w:type="dxa" w:w="1039"/>
            <w:vAlign w:val="center"/>
            <w:shd w:fill="F6F8F9"/>
          </w:tcPr>
          <w:p>
            <w:pPr>
              <w:spacing w:after="0"/>
            </w:pPr>
            <w:r>
              <w:rPr>
                <w:sz w:val="11"/>
              </w:rPr>
              <w:t>DogOnt Ontology Modeling for Intelligent Domotic Environments</w:t>
            </w:r>
          </w:p>
        </w:tc>
        <w:tc>
          <w:tcPr>
            <w:tcW w:type="dxa" w:w="1039"/>
            <w:vAlign w:val="center"/>
            <w:shd w:fill="F6F8F9"/>
          </w:tcPr>
          <w:p>
            <w:pPr>
              <w:spacing w:after="0"/>
            </w:pPr>
            <w:r>
              <w:rPr>
                <w:sz w:val="11"/>
              </w:rPr>
              <w:t>4.0.2</w:t>
            </w:r>
          </w:p>
        </w:tc>
        <w:tc>
          <w:tcPr>
            <w:tcW w:type="dxa" w:w="1039"/>
            <w:vAlign w:val="center"/>
            <w:shd w:fill="F6F8F9"/>
          </w:tcPr>
          <w:p>
            <w:pPr>
              <w:spacing w:after="0"/>
            </w:pPr>
            <w:r>
              <w:rPr>
                <w:sz w:val="11"/>
              </w:rPr>
              <w:t>https://terminology.tib.eu/ts/ontologies/dogont</w:t>
            </w:r>
          </w:p>
        </w:tc>
        <w:tc>
          <w:tcPr>
            <w:tcW w:type="dxa" w:w="1039"/>
            <w:vAlign w:val="center"/>
            <w:shd w:fill="F6F8F9"/>
          </w:tcPr>
          <w:p>
            <w:pPr>
              <w:spacing w:after="0"/>
            </w:pPr>
            <w:r>
              <w:rPr>
                <w:sz w:val="11"/>
              </w:rPr>
              <w:t>1065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NFDI4Ing</w:t>
            </w:r>
          </w:p>
        </w:tc>
        <w:tc>
          <w:tcPr>
            <w:tcW w:type="dxa" w:w="1039"/>
            <w:vAlign w:val="center"/>
          </w:tcPr>
          <w:p>
            <w:pPr>
              <w:spacing w:after="0"/>
            </w:pPr>
            <w:r>
              <w:rPr>
                <w:sz w:val="11"/>
              </w:rPr>
              <w:t>edam</w:t>
            </w:r>
          </w:p>
        </w:tc>
        <w:tc>
          <w:tcPr>
            <w:tcW w:type="dxa" w:w="1039"/>
            <w:vAlign w:val="center"/>
          </w:tcPr>
          <w:p>
            <w:pPr>
              <w:spacing w:after="0"/>
            </w:pPr>
            <w:r>
              <w:rPr>
                <w:sz w:val="11"/>
              </w:rPr>
              <w:t>EDAM - The ontology of data analysis and management</w:t>
            </w:r>
          </w:p>
        </w:tc>
        <w:tc>
          <w:tcPr>
            <w:tcW w:type="dxa" w:w="1039"/>
            <w:vAlign w:val="center"/>
          </w:tcPr>
          <w:p>
            <w:pPr>
              <w:spacing w:after="0"/>
            </w:pPr>
            <w:r>
              <w:rPr>
                <w:sz w:val="11"/>
              </w:rPr>
              <w:t>1.25-20260626T1230Z</w:t>
            </w:r>
          </w:p>
        </w:tc>
        <w:tc>
          <w:tcPr>
            <w:tcW w:type="dxa" w:w="1039"/>
            <w:vAlign w:val="center"/>
          </w:tcPr>
          <w:p>
            <w:pPr>
              <w:spacing w:after="0"/>
            </w:pPr>
            <w:r>
              <w:rPr>
                <w:sz w:val="11"/>
              </w:rPr>
              <w:t>https://terminology.tib.eu/ts/ontologies/edam</w:t>
            </w:r>
          </w:p>
        </w:tc>
        <w:tc>
          <w:tcPr>
            <w:tcW w:type="dxa" w:w="1039"/>
            <w:vAlign w:val="center"/>
          </w:tcPr>
          <w:p>
            <w:pPr>
              <w:spacing w:after="0"/>
            </w:pPr>
            <w:r>
              <w:rPr>
                <w:sz w:val="11"/>
              </w:rPr>
              <w:t>3539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7 (0.31%)</w:t>
            </w:r>
          </w:p>
        </w:tc>
        <w:tc>
          <w:tcPr>
            <w:tcW w:type="dxa" w:w="1039"/>
            <w:vAlign w:val="center"/>
          </w:tcPr>
          <w:p>
            <w:pPr>
              <w:spacing w:after="0"/>
            </w:pPr>
            <w:r>
              <w:rPr>
                <w:sz w:val="11"/>
              </w:rPr>
              <w:t>95 (4.28%)</w:t>
            </w:r>
          </w:p>
        </w:tc>
        <w:tc>
          <w:tcPr>
            <w:tcW w:type="dxa" w:w="1039"/>
            <w:vAlign w:val="center"/>
          </w:tcPr>
          <w:p>
            <w:pPr>
              <w:spacing w:after="0"/>
            </w:pPr>
            <w:r>
              <w:rPr>
                <w:sz w:val="11"/>
              </w:rPr>
              <w:t>0 (0.00%)</w:t>
            </w:r>
          </w:p>
        </w:tc>
        <w:tc>
          <w:tcPr>
            <w:tcW w:type="dxa" w:w="1039"/>
            <w:vAlign w:val="center"/>
          </w:tcPr>
          <w:p>
            <w:pPr>
              <w:spacing w:after="0"/>
            </w:pPr>
            <w:r>
              <w:rPr>
                <w:sz w:val="11"/>
              </w:rPr>
              <w:t>2111 (95.05%)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fair</w:t>
            </w:r>
          </w:p>
        </w:tc>
        <w:tc>
          <w:tcPr>
            <w:tcW w:type="dxa" w:w="1039"/>
            <w:vAlign w:val="center"/>
            <w:shd w:fill="F6F8F9"/>
          </w:tcPr>
          <w:p>
            <w:pPr>
              <w:spacing w:after="0"/>
            </w:pPr>
            <w:r>
              <w:rPr>
                <w:sz w:val="11"/>
              </w:rPr>
              <w:t>FAIR Vocabulary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https://terminology.tib.eu/ts/ontologies/fair</w:t>
            </w:r>
          </w:p>
        </w:tc>
        <w:tc>
          <w:tcPr>
            <w:tcW w:type="dxa" w:w="1039"/>
            <w:vAlign w:val="center"/>
            <w:shd w:fill="F6F8F9"/>
          </w:tcPr>
          <w:p>
            <w:pPr>
              <w:spacing w:after="0"/>
            </w:pPr>
            <w:r>
              <w:rPr>
                <w:sz w:val="11"/>
              </w:rPr>
              <w:t>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bdsubj</w:t>
            </w:r>
          </w:p>
        </w:tc>
        <w:tc>
          <w:tcPr>
            <w:tcW w:type="dxa" w:w="1039"/>
            <w:vAlign w:val="center"/>
          </w:tcPr>
          <w:p>
            <w:pPr>
              <w:spacing w:after="0"/>
            </w:pPr>
            <w:r>
              <w:rPr>
                <w:sz w:val="11"/>
              </w:rPr>
              <w:t>FID BAUdigital Subject Headings</w:t>
            </w:r>
          </w:p>
        </w:tc>
        <w:tc>
          <w:tcPr>
            <w:tcW w:type="dxa" w:w="1039"/>
            <w:vAlign w:val="center"/>
          </w:tcPr>
          <w:p>
            <w:pPr>
              <w:spacing w:after="0"/>
            </w:pPr>
            <w:r>
              <w:rPr>
                <w:sz w:val="11"/>
              </w:rPr>
            </w:r>
          </w:p>
        </w:tc>
        <w:tc>
          <w:tcPr>
            <w:tcW w:type="dxa" w:w="1039"/>
            <w:vAlign w:val="center"/>
          </w:tcPr>
          <w:p>
            <w:pPr>
              <w:spacing w:after="0"/>
            </w:pPr>
            <w:r>
              <w:rPr>
                <w:sz w:val="11"/>
              </w:rPr>
              <w:t>https://terminology.tib.eu/ts/ontologies/bdsubj</w:t>
            </w:r>
          </w:p>
        </w:tc>
        <w:tc>
          <w:tcPr>
            <w:tcW w:type="dxa" w:w="1039"/>
            <w:vAlign w:val="center"/>
          </w:tcPr>
          <w:p>
            <w:pPr>
              <w:spacing w:after="0"/>
            </w:pPr>
            <w:r>
              <w:rPr>
                <w:sz w:val="11"/>
              </w:rPr>
              <w:t>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fiestaiot</w:t>
            </w:r>
          </w:p>
        </w:tc>
        <w:tc>
          <w:tcPr>
            <w:tcW w:type="dxa" w:w="1039"/>
            <w:vAlign w:val="center"/>
            <w:shd w:fill="F6F8F9"/>
          </w:tcPr>
          <w:p>
            <w:pPr>
              <w:spacing w:after="0"/>
            </w:pPr>
            <w:r>
              <w:rPr>
                <w:sz w:val="11"/>
              </w:rPr>
              <w:t>FIESTA-IoT Ontology</w:t>
            </w:r>
          </w:p>
        </w:tc>
        <w:tc>
          <w:tcPr>
            <w:tcW w:type="dxa" w:w="1039"/>
            <w:vAlign w:val="center"/>
            <w:shd w:fill="F6F8F9"/>
          </w:tcPr>
          <w:p>
            <w:pPr>
              <w:spacing w:after="0"/>
            </w:pPr>
            <w:r>
              <w:rPr>
                <w:sz w:val="11"/>
              </w:rPr>
              <w:t>3.1</w:t>
            </w:r>
          </w:p>
        </w:tc>
        <w:tc>
          <w:tcPr>
            <w:tcW w:type="dxa" w:w="1039"/>
            <w:vAlign w:val="center"/>
            <w:shd w:fill="F6F8F9"/>
          </w:tcPr>
          <w:p>
            <w:pPr>
              <w:spacing w:after="0"/>
            </w:pPr>
            <w:r>
              <w:rPr>
                <w:sz w:val="11"/>
              </w:rPr>
              <w:t>https://terminology.tib.eu/ts/ontologies/fiestaiot</w:t>
            </w:r>
          </w:p>
        </w:tc>
        <w:tc>
          <w:tcPr>
            <w:tcW w:type="dxa" w:w="1039"/>
            <w:vAlign w:val="center"/>
            <w:shd w:fill="F6F8F9"/>
          </w:tcPr>
          <w:p>
            <w:pPr>
              <w:spacing w:after="0"/>
            </w:pPr>
            <w:r>
              <w:rPr>
                <w:sz w:val="11"/>
              </w:rPr>
              <w:t>483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(0.13%)</w:t>
            </w:r>
          </w:p>
        </w:tc>
        <w:tc>
          <w:tcPr>
            <w:tcW w:type="dxa" w:w="1039"/>
            <w:vAlign w:val="center"/>
            <w:shd w:fill="F6F8F9"/>
          </w:tcPr>
          <w:p>
            <w:pPr>
              <w:spacing w:after="0"/>
            </w:pPr>
            <w:r>
              <w:rPr>
                <w:sz w:val="11"/>
              </w:rPr>
              <w:t>29 (1.31%)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2189 (98.56%)</w:t>
            </w:r>
          </w:p>
        </w:tc>
      </w:tr>
      <w:tr>
        <w:tc>
          <w:tcPr>
            <w:tcW w:type="dxa" w:w="1039"/>
            <w:vAlign w:val="center"/>
          </w:tcPr>
          <w:p>
            <w:pPr>
              <w:spacing w:after="0"/>
            </w:pPr>
            <w:r>
              <w:rPr>
                <w:sz w:val="11"/>
              </w:rPr>
              <w:t>NFDI4Ing</w:t>
            </w:r>
          </w:p>
        </w:tc>
        <w:tc>
          <w:tcPr>
            <w:tcW w:type="dxa" w:w="1039"/>
            <w:vAlign w:val="center"/>
          </w:tcPr>
          <w:p>
            <w:pPr>
              <w:spacing w:after="0"/>
            </w:pPr>
            <w:r>
              <w:rPr>
                <w:sz w:val="11"/>
              </w:rPr>
              <w:t>bau</w:t>
            </w:r>
          </w:p>
        </w:tc>
        <w:tc>
          <w:tcPr>
            <w:tcW w:type="dxa" w:w="1039"/>
            <w:vAlign w:val="center"/>
          </w:tcPr>
          <w:p>
            <w:pPr>
              <w:spacing w:after="0"/>
            </w:pPr>
            <w:r>
              <w:rPr>
                <w:sz w:val="11"/>
              </w:rPr>
              <w:t>FINDEX Bau as a SKOS Thesaurus - Facetted Indexing System for Civil Engineering</w:t>
            </w:r>
          </w:p>
        </w:tc>
        <w:tc>
          <w:tcPr>
            <w:tcW w:type="dxa" w:w="1039"/>
            <w:vAlign w:val="center"/>
          </w:tcPr>
          <w:p>
            <w:pPr>
              <w:spacing w:after="0"/>
            </w:pPr>
            <w:r>
              <w:rPr>
                <w:sz w:val="11"/>
              </w:rPr>
            </w:r>
          </w:p>
        </w:tc>
        <w:tc>
          <w:tcPr>
            <w:tcW w:type="dxa" w:w="1039"/>
            <w:vAlign w:val="center"/>
          </w:tcPr>
          <w:p>
            <w:pPr>
              <w:spacing w:after="0"/>
            </w:pPr>
            <w:r>
              <w:rPr>
                <w:sz w:val="11"/>
              </w:rPr>
              <w:t>https://terminology.tib.eu/ts/ontologies/bau</w:t>
            </w:r>
          </w:p>
        </w:tc>
        <w:tc>
          <w:tcPr>
            <w:tcW w:type="dxa" w:w="1039"/>
            <w:vAlign w:val="center"/>
          </w:tcPr>
          <w:p>
            <w:pPr>
              <w:spacing w:after="0"/>
            </w:pPr>
            <w:r>
              <w:rPr>
                <w:sz w:val="11"/>
              </w:rPr>
              <w:t>49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225 (10.13%)</w:t>
            </w:r>
          </w:p>
        </w:tc>
        <w:tc>
          <w:tcPr>
            <w:tcW w:type="dxa" w:w="1039"/>
            <w:vAlign w:val="center"/>
          </w:tcPr>
          <w:p>
            <w:pPr>
              <w:spacing w:after="0"/>
            </w:pPr>
            <w:r>
              <w:rPr>
                <w:sz w:val="11"/>
              </w:rPr>
              <w:t>0 (0.00%)</w:t>
            </w:r>
          </w:p>
        </w:tc>
        <w:tc>
          <w:tcPr>
            <w:tcW w:type="dxa" w:w="1039"/>
            <w:vAlign w:val="center"/>
          </w:tcPr>
          <w:p>
            <w:pPr>
              <w:spacing w:after="0"/>
            </w:pPr>
            <w:r>
              <w:rPr>
                <w:sz w:val="11"/>
              </w:rPr>
              <w:t>1996 (89.87%)</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raum</w:t>
            </w:r>
          </w:p>
        </w:tc>
        <w:tc>
          <w:tcPr>
            <w:tcW w:type="dxa" w:w="1039"/>
            <w:vAlign w:val="center"/>
            <w:shd w:fill="F6F8F9"/>
          </w:tcPr>
          <w:p>
            <w:pPr>
              <w:spacing w:after="0"/>
            </w:pPr>
            <w:r>
              <w:rPr>
                <w:sz w:val="11"/>
              </w:rPr>
              <w:t>FINDEX Raum</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https://terminology.tib.eu/ts/ontologies/raum</w:t>
            </w:r>
          </w:p>
        </w:tc>
        <w:tc>
          <w:tcPr>
            <w:tcW w:type="dxa" w:w="1039"/>
            <w:vAlign w:val="center"/>
            <w:shd w:fill="F6F8F9"/>
          </w:tcPr>
          <w:p>
            <w:pPr>
              <w:spacing w:after="0"/>
            </w:pPr>
            <w:r>
              <w:rPr>
                <w:sz w:val="11"/>
              </w:rPr>
              <w:t>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40 (1.80%)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2181 (98.20%)</w:t>
            </w:r>
          </w:p>
        </w:tc>
      </w:tr>
      <w:tr>
        <w:tc>
          <w:tcPr>
            <w:tcW w:type="dxa" w:w="1039"/>
            <w:vAlign w:val="center"/>
          </w:tcPr>
          <w:p>
            <w:pPr>
              <w:spacing w:after="0"/>
            </w:pPr>
            <w:r>
              <w:rPr>
                <w:sz w:val="11"/>
              </w:rPr>
              <w:t>NFDI4Ing</w:t>
            </w:r>
          </w:p>
        </w:tc>
        <w:tc>
          <w:tcPr>
            <w:tcW w:type="dxa" w:w="1039"/>
            <w:vAlign w:val="center"/>
          </w:tcPr>
          <w:p>
            <w:pPr>
              <w:spacing w:after="0"/>
            </w:pPr>
            <w:r>
              <w:rPr>
                <w:sz w:val="11"/>
              </w:rPr>
              <w:t>foaf</w:t>
            </w:r>
          </w:p>
        </w:tc>
        <w:tc>
          <w:tcPr>
            <w:tcW w:type="dxa" w:w="1039"/>
            <w:vAlign w:val="center"/>
          </w:tcPr>
          <w:p>
            <w:pPr>
              <w:spacing w:after="0"/>
            </w:pPr>
            <w:r>
              <w:rPr>
                <w:sz w:val="11"/>
              </w:rPr>
              <w:t>Friend of a Friend (FOAF) vocabulary</w:t>
            </w:r>
          </w:p>
        </w:tc>
        <w:tc>
          <w:tcPr>
            <w:tcW w:type="dxa" w:w="1039"/>
            <w:vAlign w:val="center"/>
          </w:tcPr>
          <w:p>
            <w:pPr>
              <w:spacing w:after="0"/>
            </w:pPr>
            <w:r>
              <w:rPr>
                <w:sz w:val="11"/>
              </w:rPr>
            </w:r>
          </w:p>
        </w:tc>
        <w:tc>
          <w:tcPr>
            <w:tcW w:type="dxa" w:w="1039"/>
            <w:vAlign w:val="center"/>
          </w:tcPr>
          <w:p>
            <w:pPr>
              <w:spacing w:after="0"/>
            </w:pPr>
            <w:r>
              <w:rPr>
                <w:sz w:val="11"/>
              </w:rPr>
              <w:t>https://terminology.tib.eu/ts/ontologies/foaf</w:t>
            </w:r>
          </w:p>
        </w:tc>
        <w:tc>
          <w:tcPr>
            <w:tcW w:type="dxa" w:w="1039"/>
            <w:vAlign w:val="center"/>
          </w:tcPr>
          <w:p>
            <w:pPr>
              <w:spacing w:after="0"/>
            </w:pPr>
            <w:r>
              <w:rPr>
                <w:sz w:val="11"/>
              </w:rPr>
              <w:t>13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0 (0.00%)</w:t>
            </w:r>
          </w:p>
        </w:tc>
        <w:tc>
          <w:tcPr>
            <w:tcW w:type="dxa" w:w="1039"/>
            <w:vAlign w:val="center"/>
          </w:tcPr>
          <w:p>
            <w:pPr>
              <w:spacing w:after="0"/>
            </w:pPr>
            <w:r>
              <w:rPr>
                <w:sz w:val="11"/>
              </w:rPr>
              <w:t>2213 (99.64%)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ftonto</w:t>
            </w:r>
          </w:p>
        </w:tc>
        <w:tc>
          <w:tcPr>
            <w:tcW w:type="dxa" w:w="1039"/>
            <w:vAlign w:val="center"/>
            <w:shd w:fill="F6F8F9"/>
          </w:tcPr>
          <w:p>
            <w:pPr>
              <w:spacing w:after="0"/>
            </w:pPr>
            <w:r>
              <w:rPr>
                <w:sz w:val="11"/>
              </w:rPr>
              <w:t>FTOnto</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https://terminology.tib.eu/ts/ontologies/ftonto</w:t>
            </w:r>
          </w:p>
        </w:tc>
        <w:tc>
          <w:tcPr>
            <w:tcW w:type="dxa" w:w="1039"/>
            <w:vAlign w:val="center"/>
            <w:shd w:fill="F6F8F9"/>
          </w:tcPr>
          <w:p>
            <w:pPr>
              <w:spacing w:after="0"/>
            </w:pPr>
            <w:r>
              <w:rPr>
                <w:sz w:val="11"/>
              </w:rPr>
              <w:t>219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18 (0.81%)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2202 (99.14%)</w:t>
            </w:r>
          </w:p>
        </w:tc>
      </w:tr>
      <w:tr>
        <w:tc>
          <w:tcPr>
            <w:tcW w:type="dxa" w:w="1039"/>
            <w:vAlign w:val="center"/>
          </w:tcPr>
          <w:p>
            <w:pPr>
              <w:spacing w:after="0"/>
            </w:pPr>
            <w:r>
              <w:rPr>
                <w:sz w:val="11"/>
              </w:rPr>
              <w:t>NFDI4Ing</w:t>
            </w:r>
          </w:p>
        </w:tc>
        <w:tc>
          <w:tcPr>
            <w:tcW w:type="dxa" w:w="1039"/>
            <w:vAlign w:val="center"/>
          </w:tcPr>
          <w:p>
            <w:pPr>
              <w:spacing w:after="0"/>
            </w:pPr>
            <w:r>
              <w:rPr>
                <w:sz w:val="11"/>
              </w:rPr>
              <w:t>gpo</w:t>
            </w:r>
          </w:p>
        </w:tc>
        <w:tc>
          <w:tcPr>
            <w:tcW w:type="dxa" w:w="1039"/>
            <w:vAlign w:val="center"/>
          </w:tcPr>
          <w:p>
            <w:pPr>
              <w:spacing w:after="0"/>
            </w:pPr>
            <w:r>
              <w:rPr>
                <w:sz w:val="11"/>
              </w:rPr>
              <w:t>General Process Ontology (GPO)</w:t>
            </w:r>
          </w:p>
        </w:tc>
        <w:tc>
          <w:tcPr>
            <w:tcW w:type="dxa" w:w="1039"/>
            <w:vAlign w:val="center"/>
          </w:tcPr>
          <w:p>
            <w:pPr>
              <w:spacing w:after="0"/>
            </w:pPr>
            <w:r>
              <w:rPr>
                <w:sz w:val="11"/>
              </w:rPr>
            </w:r>
          </w:p>
        </w:tc>
        <w:tc>
          <w:tcPr>
            <w:tcW w:type="dxa" w:w="1039"/>
            <w:vAlign w:val="center"/>
          </w:tcPr>
          <w:p>
            <w:pPr>
              <w:spacing w:after="0"/>
            </w:pPr>
            <w:r>
              <w:rPr>
                <w:sz w:val="11"/>
              </w:rPr>
              <w:t>https://terminology.tib.eu/ts/ontologies/gpo</w:t>
            </w:r>
          </w:p>
        </w:tc>
        <w:tc>
          <w:tcPr>
            <w:tcW w:type="dxa" w:w="1039"/>
            <w:vAlign w:val="center"/>
          </w:tcPr>
          <w:p>
            <w:pPr>
              <w:spacing w:after="0"/>
            </w:pPr>
            <w:r>
              <w:rPr>
                <w:sz w:val="11"/>
              </w:rPr>
              <w:t>2383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10 (0.45%)</w:t>
            </w:r>
          </w:p>
        </w:tc>
        <w:tc>
          <w:tcPr>
            <w:tcW w:type="dxa" w:w="1039"/>
            <w:vAlign w:val="center"/>
          </w:tcPr>
          <w:p>
            <w:pPr>
              <w:spacing w:after="0"/>
            </w:pPr>
            <w:r>
              <w:rPr>
                <w:sz w:val="11"/>
              </w:rPr>
              <w:t>0 (0.00%)</w:t>
            </w:r>
          </w:p>
        </w:tc>
        <w:tc>
          <w:tcPr>
            <w:tcW w:type="dxa" w:w="1039"/>
            <w:vAlign w:val="center"/>
          </w:tcPr>
          <w:p>
            <w:pPr>
              <w:spacing w:after="0"/>
            </w:pPr>
            <w:r>
              <w:rPr>
                <w:sz w:val="11"/>
              </w:rPr>
              <w:t>2210 (99.50%)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geo</w:t>
            </w:r>
          </w:p>
        </w:tc>
        <w:tc>
          <w:tcPr>
            <w:tcW w:type="dxa" w:w="1039"/>
            <w:vAlign w:val="center"/>
            <w:shd w:fill="F6F8F9"/>
          </w:tcPr>
          <w:p>
            <w:pPr>
              <w:spacing w:after="0"/>
            </w:pPr>
            <w:r>
              <w:rPr>
                <w:sz w:val="11"/>
              </w:rPr>
              <w:t>GeoSPARQL Ontology</w:t>
            </w:r>
          </w:p>
        </w:tc>
        <w:tc>
          <w:tcPr>
            <w:tcW w:type="dxa" w:w="1039"/>
            <w:vAlign w:val="center"/>
            <w:shd w:fill="F6F8F9"/>
          </w:tcPr>
          <w:p>
            <w:pPr>
              <w:spacing w:after="0"/>
            </w:pPr>
            <w:r>
              <w:rPr>
                <w:sz w:val="11"/>
              </w:rPr>
              <w:t>1.1.1 - 2026-02 - minor metadata changes to ensure Rainbow display  1.1 - version as originally published with GeoSPARQL 1.1</w:t>
            </w:r>
          </w:p>
        </w:tc>
        <w:tc>
          <w:tcPr>
            <w:tcW w:type="dxa" w:w="1039"/>
            <w:vAlign w:val="center"/>
            <w:shd w:fill="F6F8F9"/>
          </w:tcPr>
          <w:p>
            <w:pPr>
              <w:spacing w:after="0"/>
            </w:pPr>
            <w:r>
              <w:rPr>
                <w:sz w:val="11"/>
              </w:rPr>
              <w:t>https://terminology.tib.eu/ts/ontologies/geo</w:t>
            </w:r>
          </w:p>
        </w:tc>
        <w:tc>
          <w:tcPr>
            <w:tcW w:type="dxa" w:w="1039"/>
            <w:vAlign w:val="center"/>
            <w:shd w:fill="F6F8F9"/>
          </w:tcPr>
          <w:p>
            <w:pPr>
              <w:spacing w:after="0"/>
            </w:pPr>
            <w:r>
              <w:rPr>
                <w:sz w:val="11"/>
              </w:rPr>
              <w:t>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gist</w:t>
            </w:r>
          </w:p>
        </w:tc>
        <w:tc>
          <w:tcPr>
            <w:tcW w:type="dxa" w:w="1039"/>
            <w:vAlign w:val="center"/>
          </w:tcPr>
          <w:p>
            <w:pPr>
              <w:spacing w:after="0"/>
            </w:pPr>
            <w:r>
              <w:rPr>
                <w:sz w:val="11"/>
              </w:rPr>
              <w:t>gist</w:t>
            </w:r>
          </w:p>
        </w:tc>
        <w:tc>
          <w:tcPr>
            <w:tcW w:type="dxa" w:w="1039"/>
            <w:vAlign w:val="center"/>
          </w:tcPr>
          <w:p>
            <w:pPr>
              <w:spacing w:after="0"/>
            </w:pPr>
            <w:r>
              <w:rPr>
                <w:sz w:val="11"/>
              </w:rPr>
            </w:r>
          </w:p>
        </w:tc>
        <w:tc>
          <w:tcPr>
            <w:tcW w:type="dxa" w:w="1039"/>
            <w:vAlign w:val="center"/>
          </w:tcPr>
          <w:p>
            <w:pPr>
              <w:spacing w:after="0"/>
            </w:pPr>
            <w:r>
              <w:rPr>
                <w:sz w:val="11"/>
              </w:rPr>
              <w:t>https://terminology.tib.eu/ts/ontologies/gist</w:t>
            </w:r>
          </w:p>
        </w:tc>
        <w:tc>
          <w:tcPr>
            <w:tcW w:type="dxa" w:w="1039"/>
            <w:vAlign w:val="center"/>
          </w:tcPr>
          <w:p>
            <w:pPr>
              <w:spacing w:after="0"/>
            </w:pPr>
            <w:r>
              <w:rPr>
                <w:sz w:val="11"/>
              </w:rPr>
              <w:t>96</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15 (0.68%)</w:t>
            </w:r>
          </w:p>
        </w:tc>
        <w:tc>
          <w:tcPr>
            <w:tcW w:type="dxa" w:w="1039"/>
            <w:vAlign w:val="center"/>
          </w:tcPr>
          <w:p>
            <w:pPr>
              <w:spacing w:after="0"/>
            </w:pPr>
            <w:r>
              <w:rPr>
                <w:sz w:val="11"/>
              </w:rPr>
              <w:t>0 (0.00%)</w:t>
            </w:r>
          </w:p>
        </w:tc>
        <w:tc>
          <w:tcPr>
            <w:tcW w:type="dxa" w:w="1039"/>
            <w:vAlign w:val="center"/>
          </w:tcPr>
          <w:p>
            <w:pPr>
              <w:spacing w:after="0"/>
            </w:pPr>
            <w:r>
              <w:rPr>
                <w:sz w:val="11"/>
              </w:rPr>
              <w:t>2206 (99.32%)</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ifc</w:t>
            </w:r>
          </w:p>
        </w:tc>
        <w:tc>
          <w:tcPr>
            <w:tcW w:type="dxa" w:w="1039"/>
            <w:vAlign w:val="center"/>
            <w:shd w:fill="F6F8F9"/>
          </w:tcPr>
          <w:p>
            <w:pPr>
              <w:spacing w:after="0"/>
            </w:pPr>
            <w:r>
              <w:rPr>
                <w:sz w:val="11"/>
              </w:rPr>
              <w:t>IFC4_ADD2_TC1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https://terminology.tib.eu/ts/ontologies/ifc</w:t>
            </w:r>
          </w:p>
        </w:tc>
        <w:tc>
          <w:tcPr>
            <w:tcW w:type="dxa" w:w="1039"/>
            <w:vAlign w:val="center"/>
            <w:shd w:fill="F6F8F9"/>
          </w:tcPr>
          <w:p>
            <w:pPr>
              <w:spacing w:after="0"/>
            </w:pPr>
            <w:r>
              <w:rPr>
                <w:sz w:val="11"/>
              </w:rPr>
              <w:t>1325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iirds</w:t>
            </w:r>
          </w:p>
        </w:tc>
        <w:tc>
          <w:tcPr>
            <w:tcW w:type="dxa" w:w="1039"/>
            <w:vAlign w:val="center"/>
          </w:tcPr>
          <w:p>
            <w:pPr>
              <w:spacing w:after="0"/>
            </w:pPr>
            <w:r>
              <w:rPr>
                <w:sz w:val="11"/>
              </w:rPr>
              <w:t>IIRDS CORE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https://terminology.tib.eu/ts/ontologies/iirds</w:t>
            </w:r>
          </w:p>
        </w:tc>
        <w:tc>
          <w:tcPr>
            <w:tcW w:type="dxa" w:w="1039"/>
            <w:vAlign w:val="center"/>
          </w:tcPr>
          <w:p>
            <w:pPr>
              <w:spacing w:after="0"/>
            </w:pPr>
            <w:r>
              <w:rPr>
                <w:sz w:val="11"/>
              </w:rPr>
              <w:t>67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0 (0.00%)</w:t>
            </w:r>
          </w:p>
        </w:tc>
        <w:tc>
          <w:tcPr>
            <w:tcW w:type="dxa" w:w="1039"/>
            <w:vAlign w:val="center"/>
          </w:tcPr>
          <w:p>
            <w:pPr>
              <w:spacing w:after="0"/>
            </w:pPr>
            <w:r>
              <w:rPr>
                <w:sz w:val="11"/>
              </w:rPr>
              <w:t>2210 (99.50%)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iirdsmch</w:t>
            </w:r>
          </w:p>
        </w:tc>
        <w:tc>
          <w:tcPr>
            <w:tcW w:type="dxa" w:w="1039"/>
            <w:vAlign w:val="center"/>
            <w:shd w:fill="F6F8F9"/>
          </w:tcPr>
          <w:p>
            <w:pPr>
              <w:spacing w:after="0"/>
            </w:pPr>
            <w:r>
              <w:rPr>
                <w:sz w:val="11"/>
              </w:rPr>
              <w:t>IIRDS Machinery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https://terminology.tib.eu/ts/ontologies/iirdsmch</w:t>
            </w:r>
          </w:p>
        </w:tc>
        <w:tc>
          <w:tcPr>
            <w:tcW w:type="dxa" w:w="1039"/>
            <w:vAlign w:val="center"/>
            <w:shd w:fill="F6F8F9"/>
          </w:tcPr>
          <w:p>
            <w:pPr>
              <w:spacing w:after="0"/>
            </w:pPr>
            <w:r>
              <w:rPr>
                <w:sz w:val="11"/>
              </w:rPr>
              <w:t>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iirdssft</w:t>
            </w:r>
          </w:p>
        </w:tc>
        <w:tc>
          <w:tcPr>
            <w:tcW w:type="dxa" w:w="1039"/>
            <w:vAlign w:val="center"/>
          </w:tcPr>
          <w:p>
            <w:pPr>
              <w:spacing w:after="0"/>
            </w:pPr>
            <w:r>
              <w:rPr>
                <w:sz w:val="11"/>
              </w:rPr>
              <w:t>IIRDS Software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https://terminology.tib.eu/ts/ontologies/iirdssft</w:t>
            </w:r>
          </w:p>
        </w:tc>
        <w:tc>
          <w:tcPr>
            <w:tcW w:type="dxa" w:w="1039"/>
            <w:vAlign w:val="center"/>
          </w:tcPr>
          <w:p>
            <w:pPr>
              <w:spacing w:after="0"/>
            </w:pPr>
            <w:r>
              <w:rPr>
                <w:sz w:val="11"/>
              </w:rPr>
              <w:t>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lis</w:t>
            </w:r>
          </w:p>
        </w:tc>
        <w:tc>
          <w:tcPr>
            <w:tcW w:type="dxa" w:w="1039"/>
            <w:vAlign w:val="center"/>
            <w:shd w:fill="F6F8F9"/>
          </w:tcPr>
          <w:p>
            <w:pPr>
              <w:spacing w:after="0"/>
            </w:pPr>
            <w:r>
              <w:rPr>
                <w:sz w:val="11"/>
              </w:rPr>
              <w:t>Industrial Data Ontology</w:t>
            </w:r>
          </w:p>
        </w:tc>
        <w:tc>
          <w:tcPr>
            <w:tcW w:type="dxa" w:w="1039"/>
            <w:vAlign w:val="center"/>
            <w:shd w:fill="F6F8F9"/>
          </w:tcPr>
          <w:p>
            <w:pPr>
              <w:spacing w:after="0"/>
            </w:pPr>
            <w:r>
              <w:rPr>
                <w:sz w:val="11"/>
              </w:rPr>
              <w:t>4.0 Proposed DIS November 2024</w:t>
            </w:r>
          </w:p>
        </w:tc>
        <w:tc>
          <w:tcPr>
            <w:tcW w:type="dxa" w:w="1039"/>
            <w:vAlign w:val="center"/>
            <w:shd w:fill="F6F8F9"/>
          </w:tcPr>
          <w:p>
            <w:pPr>
              <w:spacing w:after="0"/>
            </w:pPr>
            <w:r>
              <w:rPr>
                <w:sz w:val="11"/>
              </w:rPr>
              <w:t>https://terminology.tib.eu/ts/ontologies/lis</w:t>
            </w:r>
          </w:p>
        </w:tc>
        <w:tc>
          <w:tcPr>
            <w:tcW w:type="dxa" w:w="1039"/>
            <w:vAlign w:val="center"/>
            <w:shd w:fill="F6F8F9"/>
          </w:tcPr>
          <w:p>
            <w:pPr>
              <w:spacing w:after="0"/>
            </w:pPr>
            <w:r>
              <w:rPr>
                <w:sz w:val="11"/>
              </w:rPr>
              <w:t>49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2215 (99.73%)</w:t>
            </w:r>
          </w:p>
        </w:tc>
      </w:tr>
      <w:tr>
        <w:tc>
          <w:tcPr>
            <w:tcW w:type="dxa" w:w="1039"/>
            <w:vAlign w:val="center"/>
          </w:tcPr>
          <w:p>
            <w:pPr>
              <w:spacing w:after="0"/>
            </w:pPr>
            <w:r>
              <w:rPr>
                <w:sz w:val="11"/>
              </w:rPr>
              <w:t>NFDI4Ing</w:t>
            </w:r>
          </w:p>
        </w:tc>
        <w:tc>
          <w:tcPr>
            <w:tcW w:type="dxa" w:w="1039"/>
            <w:vAlign w:val="center"/>
          </w:tcPr>
          <w:p>
            <w:pPr>
              <w:spacing w:after="0"/>
            </w:pPr>
            <w:r>
              <w:rPr>
                <w:sz w:val="11"/>
              </w:rPr>
              <w:t>iofcore</w:t>
            </w:r>
          </w:p>
        </w:tc>
        <w:tc>
          <w:tcPr>
            <w:tcW w:type="dxa" w:w="1039"/>
            <w:vAlign w:val="center"/>
          </w:tcPr>
          <w:p>
            <w:pPr>
              <w:spacing w:after="0"/>
            </w:pPr>
            <w:r>
              <w:rPr>
                <w:sz w:val="11"/>
              </w:rPr>
              <w:t>Industrial Ontology Foundry (IOF) Core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https://terminology.tib.eu/ts/ontologies/iofcore</w:t>
            </w:r>
          </w:p>
        </w:tc>
        <w:tc>
          <w:tcPr>
            <w:tcW w:type="dxa" w:w="1039"/>
            <w:vAlign w:val="center"/>
          </w:tcPr>
          <w:p>
            <w:pPr>
              <w:spacing w:after="0"/>
            </w:pPr>
            <w:r>
              <w:rPr>
                <w:sz w:val="11"/>
              </w:rPr>
              <w:t>122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16 (0.72%)</w:t>
            </w:r>
          </w:p>
        </w:tc>
        <w:tc>
          <w:tcPr>
            <w:tcW w:type="dxa" w:w="1039"/>
            <w:vAlign w:val="center"/>
          </w:tcPr>
          <w:p>
            <w:pPr>
              <w:spacing w:after="0"/>
            </w:pPr>
            <w:r>
              <w:rPr>
                <w:sz w:val="11"/>
              </w:rPr>
              <w:t>0 (0.00%)</w:t>
            </w:r>
          </w:p>
        </w:tc>
        <w:tc>
          <w:tcPr>
            <w:tcW w:type="dxa" w:w="1039"/>
            <w:vAlign w:val="center"/>
          </w:tcPr>
          <w:p>
            <w:pPr>
              <w:spacing w:after="0"/>
            </w:pPr>
            <w:r>
              <w:rPr>
                <w:sz w:val="11"/>
              </w:rPr>
              <w:t>2205 (99.28%)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iao</w:t>
            </w:r>
          </w:p>
        </w:tc>
        <w:tc>
          <w:tcPr>
            <w:tcW w:type="dxa" w:w="1039"/>
            <w:vAlign w:val="center"/>
            <w:shd w:fill="F6F8F9"/>
          </w:tcPr>
          <w:p>
            <w:pPr>
              <w:spacing w:after="0"/>
            </w:pPr>
            <w:r>
              <w:rPr>
                <w:sz w:val="11"/>
              </w:rPr>
              <w:t>Information Artifact Ontology (IAO)</w:t>
            </w:r>
          </w:p>
        </w:tc>
        <w:tc>
          <w:tcPr>
            <w:tcW w:type="dxa" w:w="1039"/>
            <w:vAlign w:val="center"/>
            <w:shd w:fill="F6F8F9"/>
          </w:tcPr>
          <w:p>
            <w:pPr>
              <w:spacing w:after="0"/>
            </w:pPr>
            <w:r>
              <w:rPr>
                <w:sz w:val="11"/>
              </w:rPr>
              <w:t>2026-03-30</w:t>
            </w:r>
          </w:p>
        </w:tc>
        <w:tc>
          <w:tcPr>
            <w:tcW w:type="dxa" w:w="1039"/>
            <w:vAlign w:val="center"/>
            <w:shd w:fill="F6F8F9"/>
          </w:tcPr>
          <w:p>
            <w:pPr>
              <w:spacing w:after="0"/>
            </w:pPr>
            <w:r>
              <w:rPr>
                <w:sz w:val="11"/>
              </w:rPr>
              <w:t>https://terminology.tib.eu/ts/ontologies/iao</w:t>
            </w:r>
          </w:p>
        </w:tc>
        <w:tc>
          <w:tcPr>
            <w:tcW w:type="dxa" w:w="1039"/>
            <w:vAlign w:val="center"/>
            <w:shd w:fill="F6F8F9"/>
          </w:tcPr>
          <w:p>
            <w:pPr>
              <w:spacing w:after="0"/>
            </w:pPr>
            <w:r>
              <w:rPr>
                <w:sz w:val="11"/>
              </w:rPr>
              <w:t>266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15 (0.68%)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2203 (99.19%)</w:t>
            </w:r>
          </w:p>
        </w:tc>
      </w:tr>
      <w:tr>
        <w:tc>
          <w:tcPr>
            <w:tcW w:type="dxa" w:w="1039"/>
            <w:vAlign w:val="center"/>
          </w:tcPr>
          <w:p>
            <w:pPr>
              <w:spacing w:after="0"/>
            </w:pPr>
            <w:r>
              <w:rPr>
                <w:sz w:val="11"/>
              </w:rPr>
              <w:t>NFDI4Ing</w:t>
            </w:r>
          </w:p>
        </w:tc>
        <w:tc>
          <w:tcPr>
            <w:tcW w:type="dxa" w:w="1039"/>
            <w:vAlign w:val="center"/>
          </w:tcPr>
          <w:p>
            <w:pPr>
              <w:spacing w:after="0"/>
            </w:pPr>
            <w:r>
              <w:rPr>
                <w:sz w:val="11"/>
              </w:rPr>
              <w:t>io</w:t>
            </w:r>
          </w:p>
        </w:tc>
        <w:tc>
          <w:tcPr>
            <w:tcW w:type="dxa" w:w="1039"/>
            <w:vAlign w:val="center"/>
          </w:tcPr>
          <w:p>
            <w:pPr>
              <w:spacing w:after="0"/>
            </w:pPr>
            <w:r>
              <w:rPr>
                <w:sz w:val="11"/>
              </w:rPr>
              <w:t>Information Objects Ontology</w:t>
            </w:r>
          </w:p>
        </w:tc>
        <w:tc>
          <w:tcPr>
            <w:tcW w:type="dxa" w:w="1039"/>
            <w:vAlign w:val="center"/>
          </w:tcPr>
          <w:p>
            <w:pPr>
              <w:spacing w:after="0"/>
            </w:pPr>
            <w:r>
              <w:rPr>
                <w:sz w:val="11"/>
              </w:rPr>
              <w:t>0.0.3</w:t>
            </w:r>
          </w:p>
        </w:tc>
        <w:tc>
          <w:tcPr>
            <w:tcW w:type="dxa" w:w="1039"/>
            <w:vAlign w:val="center"/>
          </w:tcPr>
          <w:p>
            <w:pPr>
              <w:spacing w:after="0"/>
            </w:pPr>
            <w:r>
              <w:rPr>
                <w:sz w:val="11"/>
              </w:rPr>
              <w:t>https://terminology.tib.eu/ts/ontologies/io</w:t>
            </w:r>
          </w:p>
        </w:tc>
        <w:tc>
          <w:tcPr>
            <w:tcW w:type="dxa" w:w="1039"/>
            <w:vAlign w:val="center"/>
          </w:tcPr>
          <w:p>
            <w:pPr>
              <w:spacing w:after="0"/>
            </w:pPr>
            <w:r>
              <w:rPr>
                <w:sz w:val="11"/>
              </w:rPr>
              <w:t>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infosecsos</w:t>
            </w:r>
          </w:p>
        </w:tc>
        <w:tc>
          <w:tcPr>
            <w:tcW w:type="dxa" w:w="1039"/>
            <w:vAlign w:val="center"/>
            <w:shd w:fill="F6F8F9"/>
          </w:tcPr>
          <w:p>
            <w:pPr>
              <w:spacing w:after="0"/>
            </w:pPr>
            <w:r>
              <w:rPr>
                <w:sz w:val="11"/>
              </w:rPr>
              <w:t>InfoSecSoS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https://terminology.tib.eu/ts/ontologies/infosecsos</w:t>
            </w:r>
          </w:p>
        </w:tc>
        <w:tc>
          <w:tcPr>
            <w:tcW w:type="dxa" w:w="1039"/>
            <w:vAlign w:val="center"/>
            <w:shd w:fill="F6F8F9"/>
          </w:tcPr>
          <w:p>
            <w:pPr>
              <w:spacing w:after="0"/>
            </w:pPr>
            <w:r>
              <w:rPr>
                <w:sz w:val="11"/>
              </w:rPr>
              <w:t>133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kdsfffk</w:t>
            </w:r>
          </w:p>
        </w:tc>
        <w:tc>
          <w:tcPr>
            <w:tcW w:type="dxa" w:w="1039"/>
            <w:vAlign w:val="center"/>
          </w:tcPr>
          <w:p>
            <w:pPr>
              <w:spacing w:after="0"/>
            </w:pPr>
            <w:r>
              <w:rPr>
                <w:sz w:val="11"/>
              </w:rPr>
              <w:t>Interdisziplinäre Forschungsfeldklassifikation</w:t>
            </w:r>
          </w:p>
        </w:tc>
        <w:tc>
          <w:tcPr>
            <w:tcW w:type="dxa" w:w="1039"/>
            <w:vAlign w:val="center"/>
          </w:tcPr>
          <w:p>
            <w:pPr>
              <w:spacing w:after="0"/>
            </w:pPr>
            <w:r>
              <w:rPr>
                <w:sz w:val="11"/>
              </w:rPr>
            </w:r>
          </w:p>
        </w:tc>
        <w:tc>
          <w:tcPr>
            <w:tcW w:type="dxa" w:w="1039"/>
            <w:vAlign w:val="center"/>
          </w:tcPr>
          <w:p>
            <w:pPr>
              <w:spacing w:after="0"/>
            </w:pPr>
            <w:r>
              <w:rPr>
                <w:sz w:val="11"/>
              </w:rPr>
              <w:t>https://terminology.tib.eu/ts/ontologies/kdsfffk</w:t>
            </w:r>
          </w:p>
        </w:tc>
        <w:tc>
          <w:tcPr>
            <w:tcW w:type="dxa" w:w="1039"/>
            <w:vAlign w:val="center"/>
          </w:tcPr>
          <w:p>
            <w:pPr>
              <w:spacing w:after="0"/>
            </w:pPr>
            <w:r>
              <w:rPr>
                <w:sz w:val="11"/>
              </w:rPr>
              <w:t>88</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idsa</w:t>
            </w:r>
          </w:p>
        </w:tc>
        <w:tc>
          <w:tcPr>
            <w:tcW w:type="dxa" w:w="1039"/>
            <w:vAlign w:val="center"/>
            <w:shd w:fill="F6F8F9"/>
          </w:tcPr>
          <w:p>
            <w:pPr>
              <w:spacing w:after="0"/>
            </w:pPr>
            <w:r>
              <w:rPr>
                <w:sz w:val="11"/>
              </w:rPr>
              <w:t>International Data Spaces Information Model</w:t>
            </w:r>
          </w:p>
        </w:tc>
        <w:tc>
          <w:tcPr>
            <w:tcW w:type="dxa" w:w="1039"/>
            <w:vAlign w:val="center"/>
            <w:shd w:fill="F6F8F9"/>
          </w:tcPr>
          <w:p>
            <w:pPr>
              <w:spacing w:after="0"/>
            </w:pPr>
            <w:r>
              <w:rPr>
                <w:sz w:val="11"/>
              </w:rPr>
              <w:t>4.2.0</w:t>
            </w:r>
          </w:p>
        </w:tc>
        <w:tc>
          <w:tcPr>
            <w:tcW w:type="dxa" w:w="1039"/>
            <w:vAlign w:val="center"/>
            <w:shd w:fill="F6F8F9"/>
          </w:tcPr>
          <w:p>
            <w:pPr>
              <w:spacing w:after="0"/>
            </w:pPr>
            <w:r>
              <w:rPr>
                <w:sz w:val="11"/>
              </w:rPr>
              <w:t>https://terminology.tib.eu/ts/ontologies/idsa</w:t>
            </w:r>
          </w:p>
        </w:tc>
        <w:tc>
          <w:tcPr>
            <w:tcW w:type="dxa" w:w="1039"/>
            <w:vAlign w:val="center"/>
            <w:shd w:fill="F6F8F9"/>
          </w:tcPr>
          <w:p>
            <w:pPr>
              <w:spacing w:after="0"/>
            </w:pPr>
            <w:r>
              <w:rPr>
                <w:sz w:val="11"/>
              </w:rPr>
              <w:t>249</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11 (0.50%)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2210 (99.50%)</w:t>
            </w:r>
          </w:p>
        </w:tc>
      </w:tr>
      <w:tr>
        <w:tc>
          <w:tcPr>
            <w:tcW w:type="dxa" w:w="1039"/>
            <w:vAlign w:val="center"/>
          </w:tcPr>
          <w:p>
            <w:pPr>
              <w:spacing w:after="0"/>
            </w:pPr>
            <w:r>
              <w:rPr>
                <w:sz w:val="11"/>
              </w:rPr>
              <w:t>NFDI4Ing</w:t>
            </w:r>
          </w:p>
        </w:tc>
        <w:tc>
          <w:tcPr>
            <w:tcW w:type="dxa" w:w="1039"/>
            <w:vAlign w:val="center"/>
          </w:tcPr>
          <w:p>
            <w:pPr>
              <w:spacing w:after="0"/>
            </w:pPr>
            <w:r>
              <w:rPr>
                <w:sz w:val="11"/>
              </w:rPr>
              <w:t>ioc</w:t>
            </w:r>
          </w:p>
        </w:tc>
        <w:tc>
          <w:tcPr>
            <w:tcW w:type="dxa" w:w="1039"/>
            <w:vAlign w:val="center"/>
          </w:tcPr>
          <w:p>
            <w:pPr>
              <w:spacing w:after="0"/>
            </w:pPr>
            <w:r>
              <w:rPr>
                <w:sz w:val="11"/>
              </w:rPr>
              <w:t>IOC: Internet of Construction Ontology</w:t>
            </w:r>
          </w:p>
        </w:tc>
        <w:tc>
          <w:tcPr>
            <w:tcW w:type="dxa" w:w="1039"/>
            <w:vAlign w:val="center"/>
          </w:tcPr>
          <w:p>
            <w:pPr>
              <w:spacing w:after="0"/>
            </w:pPr>
            <w:r>
              <w:rPr>
                <w:sz w:val="11"/>
              </w:rPr>
              <w:t>0.5.1</w:t>
            </w:r>
          </w:p>
        </w:tc>
        <w:tc>
          <w:tcPr>
            <w:tcW w:type="dxa" w:w="1039"/>
            <w:vAlign w:val="center"/>
          </w:tcPr>
          <w:p>
            <w:pPr>
              <w:spacing w:after="0"/>
            </w:pPr>
            <w:r>
              <w:rPr>
                <w:sz w:val="11"/>
              </w:rPr>
              <w:t>https://terminology.tib.eu/ts/ontologies/ioc</w:t>
            </w:r>
          </w:p>
        </w:tc>
        <w:tc>
          <w:tcPr>
            <w:tcW w:type="dxa" w:w="1039"/>
            <w:vAlign w:val="center"/>
          </w:tcPr>
          <w:p>
            <w:pPr>
              <w:spacing w:after="0"/>
            </w:pPr>
            <w:r>
              <w:rPr>
                <w:sz w:val="11"/>
              </w:rPr>
              <w:t>23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0 (0.00%)</w:t>
            </w:r>
          </w:p>
        </w:tc>
        <w:tc>
          <w:tcPr>
            <w:tcW w:type="dxa" w:w="1039"/>
            <w:vAlign w:val="center"/>
          </w:tcPr>
          <w:p>
            <w:pPr>
              <w:spacing w:after="0"/>
            </w:pPr>
            <w:r>
              <w:rPr>
                <w:sz w:val="11"/>
              </w:rPr>
              <w:t>2218 (99.86%)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kpi</w:t>
            </w:r>
          </w:p>
        </w:tc>
        <w:tc>
          <w:tcPr>
            <w:tcW w:type="dxa" w:w="1039"/>
            <w:vAlign w:val="center"/>
            <w:shd w:fill="F6F8F9"/>
          </w:tcPr>
          <w:p>
            <w:pPr>
              <w:spacing w:after="0"/>
            </w:pPr>
            <w:r>
              <w:rPr>
                <w:sz w:val="11"/>
              </w:rPr>
              <w:t>Key Performance Indicator ontology</w:t>
            </w:r>
          </w:p>
        </w:tc>
        <w:tc>
          <w:tcPr>
            <w:tcW w:type="dxa" w:w="1039"/>
            <w:vAlign w:val="center"/>
            <w:shd w:fill="F6F8F9"/>
          </w:tcPr>
          <w:p>
            <w:pPr>
              <w:spacing w:after="0"/>
            </w:pPr>
            <w:r>
              <w:rPr>
                <w:sz w:val="11"/>
              </w:rPr>
              <w:t>0.1.6</w:t>
            </w:r>
          </w:p>
        </w:tc>
        <w:tc>
          <w:tcPr>
            <w:tcW w:type="dxa" w:w="1039"/>
            <w:vAlign w:val="center"/>
            <w:shd w:fill="F6F8F9"/>
          </w:tcPr>
          <w:p>
            <w:pPr>
              <w:spacing w:after="0"/>
            </w:pPr>
            <w:r>
              <w:rPr>
                <w:sz w:val="11"/>
              </w:rPr>
              <w:t>https://terminology.tib.eu/ts/ontologies/kpi</w:t>
            </w:r>
          </w:p>
        </w:tc>
        <w:tc>
          <w:tcPr>
            <w:tcW w:type="dxa" w:w="1039"/>
            <w:vAlign w:val="center"/>
            <w:shd w:fill="F6F8F9"/>
          </w:tcPr>
          <w:p>
            <w:pPr>
              <w:spacing w:after="0"/>
            </w:pPr>
            <w:r>
              <w:rPr>
                <w:sz w:val="11"/>
              </w:rPr>
              <w:t>17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2216 (99.77%)</w:t>
            </w:r>
          </w:p>
        </w:tc>
      </w:tr>
      <w:tr>
        <w:tc>
          <w:tcPr>
            <w:tcW w:type="dxa" w:w="1039"/>
            <w:vAlign w:val="center"/>
          </w:tcPr>
          <w:p>
            <w:pPr>
              <w:spacing w:after="0"/>
            </w:pPr>
            <w:r>
              <w:rPr>
                <w:sz w:val="11"/>
              </w:rPr>
              <w:t>NFDI4Ing</w:t>
            </w:r>
          </w:p>
        </w:tc>
        <w:tc>
          <w:tcPr>
            <w:tcW w:type="dxa" w:w="1039"/>
            <w:vAlign w:val="center"/>
          </w:tcPr>
          <w:p>
            <w:pPr>
              <w:spacing w:after="0"/>
            </w:pPr>
            <w:r>
              <w:rPr>
                <w:sz w:val="11"/>
              </w:rPr>
              <w:t>listdb</w:t>
            </w:r>
          </w:p>
        </w:tc>
        <w:tc>
          <w:tcPr>
            <w:tcW w:type="dxa" w:w="1039"/>
            <w:vAlign w:val="center"/>
          </w:tcPr>
          <w:p>
            <w:pPr>
              <w:spacing w:after="0"/>
            </w:pPr>
            <w:r>
              <w:rPr>
                <w:sz w:val="11"/>
              </w:rPr>
              <w:t>ListDB Ontology 0.0.1 (Draft)</w:t>
            </w:r>
          </w:p>
        </w:tc>
        <w:tc>
          <w:tcPr>
            <w:tcW w:type="dxa" w:w="1039"/>
            <w:vAlign w:val="center"/>
          </w:tcPr>
          <w:p>
            <w:pPr>
              <w:spacing w:after="0"/>
            </w:pPr>
            <w:r>
              <w:rPr>
                <w:sz w:val="11"/>
              </w:rPr>
            </w:r>
          </w:p>
        </w:tc>
        <w:tc>
          <w:tcPr>
            <w:tcW w:type="dxa" w:w="1039"/>
            <w:vAlign w:val="center"/>
          </w:tcPr>
          <w:p>
            <w:pPr>
              <w:spacing w:after="0"/>
            </w:pPr>
            <w:r>
              <w:rPr>
                <w:sz w:val="11"/>
              </w:rPr>
              <w:t>https://terminology.tib.eu/ts/ontologies/listdb</w:t>
            </w:r>
          </w:p>
        </w:tc>
        <w:tc>
          <w:tcPr>
            <w:tcW w:type="dxa" w:w="1039"/>
            <w:vAlign w:val="center"/>
          </w:tcPr>
          <w:p>
            <w:pPr>
              <w:spacing w:after="0"/>
            </w:pPr>
            <w:r>
              <w:rPr>
                <w:sz w:val="11"/>
              </w:rPr>
              <w:t>87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14 (0.63%)</w:t>
            </w:r>
          </w:p>
        </w:tc>
        <w:tc>
          <w:tcPr>
            <w:tcW w:type="dxa" w:w="1039"/>
            <w:vAlign w:val="center"/>
          </w:tcPr>
          <w:p>
            <w:pPr>
              <w:spacing w:after="0"/>
            </w:pPr>
            <w:r>
              <w:rPr>
                <w:sz w:val="11"/>
              </w:rPr>
              <w:t>0 (0.00%)</w:t>
            </w:r>
          </w:p>
        </w:tc>
        <w:tc>
          <w:tcPr>
            <w:tcW w:type="dxa" w:w="1039"/>
            <w:vAlign w:val="center"/>
          </w:tcPr>
          <w:p>
            <w:pPr>
              <w:spacing w:after="0"/>
            </w:pPr>
            <w:r>
              <w:rPr>
                <w:sz w:val="11"/>
              </w:rPr>
              <w:t>2206 (99.32%)</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mat</w:t>
            </w:r>
          </w:p>
        </w:tc>
        <w:tc>
          <w:tcPr>
            <w:tcW w:type="dxa" w:w="1039"/>
            <w:vAlign w:val="center"/>
            <w:shd w:fill="F6F8F9"/>
          </w:tcPr>
          <w:p>
            <w:pPr>
              <w:spacing w:after="0"/>
            </w:pPr>
            <w:r>
              <w:rPr>
                <w:sz w:val="11"/>
              </w:rPr>
              <w:t>Material properties ontology</w:t>
            </w:r>
          </w:p>
        </w:tc>
        <w:tc>
          <w:tcPr>
            <w:tcW w:type="dxa" w:w="1039"/>
            <w:vAlign w:val="center"/>
            <w:shd w:fill="F6F8F9"/>
          </w:tcPr>
          <w:p>
            <w:pPr>
              <w:spacing w:after="0"/>
            </w:pPr>
            <w:r>
              <w:rPr>
                <w:sz w:val="11"/>
              </w:rPr>
              <w:t>0.0.8</w:t>
            </w:r>
          </w:p>
        </w:tc>
        <w:tc>
          <w:tcPr>
            <w:tcW w:type="dxa" w:w="1039"/>
            <w:vAlign w:val="center"/>
            <w:shd w:fill="F6F8F9"/>
          </w:tcPr>
          <w:p>
            <w:pPr>
              <w:spacing w:after="0"/>
            </w:pPr>
            <w:r>
              <w:rPr>
                <w:sz w:val="11"/>
              </w:rPr>
              <w:t>https://terminology.tib.eu/ts/ontologies/mat</w:t>
            </w:r>
          </w:p>
        </w:tc>
        <w:tc>
          <w:tcPr>
            <w:tcW w:type="dxa" w:w="1039"/>
            <w:vAlign w:val="center"/>
            <w:shd w:fill="F6F8F9"/>
          </w:tcPr>
          <w:p>
            <w:pPr>
              <w:spacing w:after="0"/>
            </w:pPr>
            <w:r>
              <w:rPr>
                <w:sz w:val="11"/>
              </w:rPr>
              <w:t>140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28 (1.26%)</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2191 (98.65%)</w:t>
            </w:r>
          </w:p>
        </w:tc>
      </w:tr>
      <w:tr>
        <w:tc>
          <w:tcPr>
            <w:tcW w:type="dxa" w:w="1039"/>
            <w:vAlign w:val="center"/>
          </w:tcPr>
          <w:p>
            <w:pPr>
              <w:spacing w:after="0"/>
            </w:pPr>
            <w:r>
              <w:rPr>
                <w:sz w:val="11"/>
              </w:rPr>
              <w:t>NFDI4Ing</w:t>
            </w:r>
          </w:p>
        </w:tc>
        <w:tc>
          <w:tcPr>
            <w:tcW w:type="dxa" w:w="1039"/>
            <w:vAlign w:val="center"/>
          </w:tcPr>
          <w:p>
            <w:pPr>
              <w:spacing w:after="0"/>
            </w:pPr>
            <w:r>
              <w:rPr>
                <w:sz w:val="11"/>
              </w:rPr>
              <w:t>mdo</w:t>
            </w:r>
          </w:p>
        </w:tc>
        <w:tc>
          <w:tcPr>
            <w:tcW w:type="dxa" w:w="1039"/>
            <w:vAlign w:val="center"/>
          </w:tcPr>
          <w:p>
            <w:pPr>
              <w:spacing w:after="0"/>
            </w:pPr>
            <w:r>
              <w:rPr>
                <w:sz w:val="11"/>
              </w:rPr>
              <w:t>Materials Design Ontology - Full</w:t>
            </w:r>
          </w:p>
        </w:tc>
        <w:tc>
          <w:tcPr>
            <w:tcW w:type="dxa" w:w="1039"/>
            <w:vAlign w:val="center"/>
          </w:tcPr>
          <w:p>
            <w:pPr>
              <w:spacing w:after="0"/>
            </w:pPr>
            <w:r>
              <w:rPr>
                <w:sz w:val="11"/>
              </w:rPr>
              <w:t>1.0</w:t>
            </w:r>
          </w:p>
        </w:tc>
        <w:tc>
          <w:tcPr>
            <w:tcW w:type="dxa" w:w="1039"/>
            <w:vAlign w:val="center"/>
          </w:tcPr>
          <w:p>
            <w:pPr>
              <w:spacing w:after="0"/>
            </w:pPr>
            <w:r>
              <w:rPr>
                <w:sz w:val="11"/>
              </w:rPr>
              <w:t>https://terminology.tib.eu/ts/ontologies/mdo</w:t>
            </w:r>
          </w:p>
        </w:tc>
        <w:tc>
          <w:tcPr>
            <w:tcW w:type="dxa" w:w="1039"/>
            <w:vAlign w:val="center"/>
          </w:tcPr>
          <w:p>
            <w:pPr>
              <w:spacing w:after="0"/>
            </w:pPr>
            <w:r>
              <w:rPr>
                <w:sz w:val="11"/>
              </w:rPr>
              <w:t>37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mathmoddb</w:t>
            </w:r>
          </w:p>
        </w:tc>
        <w:tc>
          <w:tcPr>
            <w:tcW w:type="dxa" w:w="1039"/>
            <w:vAlign w:val="center"/>
            <w:shd w:fill="F6F8F9"/>
          </w:tcPr>
          <w:p>
            <w:pPr>
              <w:spacing w:after="0"/>
            </w:pPr>
            <w:r>
              <w:rPr>
                <w:sz w:val="11"/>
              </w:rPr>
              <w:t>MathModDB Knowledge Graph of Mathematical Models</w:t>
            </w:r>
          </w:p>
        </w:tc>
        <w:tc>
          <w:tcPr>
            <w:tcW w:type="dxa" w:w="1039"/>
            <w:vAlign w:val="center"/>
            <w:shd w:fill="F6F8F9"/>
          </w:tcPr>
          <w:p>
            <w:pPr>
              <w:spacing w:after="0"/>
            </w:pPr>
            <w:r>
              <w:rPr>
                <w:sz w:val="11"/>
              </w:rPr>
              <w:t>2.0.0</w:t>
            </w:r>
          </w:p>
        </w:tc>
        <w:tc>
          <w:tcPr>
            <w:tcW w:type="dxa" w:w="1039"/>
            <w:vAlign w:val="center"/>
            <w:shd w:fill="F6F8F9"/>
          </w:tcPr>
          <w:p>
            <w:pPr>
              <w:spacing w:after="0"/>
            </w:pPr>
            <w:r>
              <w:rPr>
                <w:sz w:val="11"/>
              </w:rPr>
              <w:t>https://terminology.tib.eu/ts/ontologies/mathmoddb</w:t>
            </w:r>
          </w:p>
        </w:tc>
        <w:tc>
          <w:tcPr>
            <w:tcW w:type="dxa" w:w="1039"/>
            <w:vAlign w:val="center"/>
            <w:shd w:fill="F6F8F9"/>
          </w:tcPr>
          <w:p>
            <w:pPr>
              <w:spacing w:after="0"/>
            </w:pPr>
            <w:r>
              <w:rPr>
                <w:sz w:val="11"/>
              </w:rPr>
              <w:t>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m4i</w:t>
            </w:r>
          </w:p>
        </w:tc>
        <w:tc>
          <w:tcPr>
            <w:tcW w:type="dxa" w:w="1039"/>
            <w:vAlign w:val="center"/>
          </w:tcPr>
          <w:p>
            <w:pPr>
              <w:spacing w:after="0"/>
            </w:pPr>
            <w:r>
              <w:rPr>
                <w:sz w:val="11"/>
              </w:rPr>
              <w:t>Metadata4Ing: An ontology for describing the generation of research data within a scientific activity</w:t>
            </w:r>
          </w:p>
        </w:tc>
        <w:tc>
          <w:tcPr>
            <w:tcW w:type="dxa" w:w="1039"/>
            <w:vAlign w:val="center"/>
          </w:tcPr>
          <w:p>
            <w:pPr>
              <w:spacing w:after="0"/>
            </w:pPr>
            <w:r>
              <w:rPr>
                <w:sz w:val="11"/>
              </w:rPr>
              <w:t>v1.4.0</w:t>
            </w:r>
          </w:p>
        </w:tc>
        <w:tc>
          <w:tcPr>
            <w:tcW w:type="dxa" w:w="1039"/>
            <w:vAlign w:val="center"/>
          </w:tcPr>
          <w:p>
            <w:pPr>
              <w:spacing w:after="0"/>
            </w:pPr>
            <w:r>
              <w:rPr>
                <w:sz w:val="11"/>
              </w:rPr>
              <w:t>https://terminology.tib.eu/ts/ontologies/m4i</w:t>
            </w:r>
          </w:p>
        </w:tc>
        <w:tc>
          <w:tcPr>
            <w:tcW w:type="dxa" w:w="1039"/>
            <w:vAlign w:val="center"/>
          </w:tcPr>
          <w:p>
            <w:pPr>
              <w:spacing w:after="0"/>
            </w:pPr>
            <w:r>
              <w:rPr>
                <w:sz w:val="11"/>
              </w:rPr>
              <w:t>52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0 (0.00%)</w:t>
            </w:r>
          </w:p>
        </w:tc>
        <w:tc>
          <w:tcPr>
            <w:tcW w:type="dxa" w:w="1039"/>
            <w:vAlign w:val="center"/>
          </w:tcPr>
          <w:p>
            <w:pPr>
              <w:spacing w:after="0"/>
            </w:pPr>
            <w:r>
              <w:rPr>
                <w:sz w:val="11"/>
              </w:rPr>
              <w:t>2218 (99.86%)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mt</w:t>
            </w:r>
          </w:p>
        </w:tc>
        <w:tc>
          <w:tcPr>
            <w:tcW w:type="dxa" w:w="1039"/>
            <w:vAlign w:val="center"/>
            <w:shd w:fill="F6F8F9"/>
          </w:tcPr>
          <w:p>
            <w:pPr>
              <w:spacing w:after="0"/>
            </w:pPr>
            <w:r>
              <w:rPr>
                <w:sz w:val="11"/>
              </w:rPr>
              <w:t>Mobility Theme</w:t>
            </w:r>
          </w:p>
        </w:tc>
        <w:tc>
          <w:tcPr>
            <w:tcW w:type="dxa" w:w="1039"/>
            <w:vAlign w:val="center"/>
            <w:shd w:fill="F6F8F9"/>
          </w:tcPr>
          <w:p>
            <w:pPr>
              <w:spacing w:after="0"/>
            </w:pPr>
            <w:r>
              <w:rPr>
                <w:sz w:val="11"/>
              </w:rPr>
              <w:t>1.1.1</w:t>
            </w:r>
          </w:p>
        </w:tc>
        <w:tc>
          <w:tcPr>
            <w:tcW w:type="dxa" w:w="1039"/>
            <w:vAlign w:val="center"/>
            <w:shd w:fill="F6F8F9"/>
          </w:tcPr>
          <w:p>
            <w:pPr>
              <w:spacing w:after="0"/>
            </w:pPr>
            <w:r>
              <w:rPr>
                <w:sz w:val="11"/>
              </w:rPr>
              <w:t>https://terminology.tib.eu/ts/ontologies/mt</w:t>
            </w:r>
          </w:p>
        </w:tc>
        <w:tc>
          <w:tcPr>
            <w:tcW w:type="dxa" w:w="1039"/>
            <w:vAlign w:val="center"/>
            <w:shd w:fill="F6F8F9"/>
          </w:tcPr>
          <w:p>
            <w:pPr>
              <w:spacing w:after="0"/>
            </w:pPr>
            <w:r>
              <w:rPr>
                <w:sz w:val="11"/>
              </w:rPr>
              <w:t>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7 (0.32%)</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2214 (99.68%)</w:t>
            </w:r>
          </w:p>
        </w:tc>
      </w:tr>
      <w:tr>
        <w:tc>
          <w:tcPr>
            <w:tcW w:type="dxa" w:w="1039"/>
            <w:vAlign w:val="center"/>
          </w:tcPr>
          <w:p>
            <w:pPr>
              <w:spacing w:after="0"/>
            </w:pPr>
            <w:r>
              <w:rPr>
                <w:sz w:val="11"/>
              </w:rPr>
              <w:t>NFDI4Ing</w:t>
            </w:r>
          </w:p>
        </w:tc>
        <w:tc>
          <w:tcPr>
            <w:tcW w:type="dxa" w:w="1039"/>
            <w:vAlign w:val="center"/>
          </w:tcPr>
          <w:p>
            <w:pPr>
              <w:spacing w:after="0"/>
            </w:pPr>
            <w:r>
              <w:rPr>
                <w:sz w:val="11"/>
              </w:rPr>
              <w:t>mv</w:t>
            </w:r>
          </w:p>
        </w:tc>
        <w:tc>
          <w:tcPr>
            <w:tcW w:type="dxa" w:w="1039"/>
            <w:vAlign w:val="center"/>
          </w:tcPr>
          <w:p>
            <w:pPr>
              <w:spacing w:after="0"/>
            </w:pPr>
            <w:r>
              <w:rPr>
                <w:sz w:val="11"/>
              </w:rPr>
              <w:t>MobiVoc Open Mobility Vocabulary 1.1.4</w:t>
            </w:r>
          </w:p>
        </w:tc>
        <w:tc>
          <w:tcPr>
            <w:tcW w:type="dxa" w:w="1039"/>
            <w:vAlign w:val="center"/>
          </w:tcPr>
          <w:p>
            <w:pPr>
              <w:spacing w:after="0"/>
            </w:pPr>
            <w:r>
              <w:rPr>
                <w:sz w:val="11"/>
              </w:rPr>
              <w:t>v1.1.4</w:t>
            </w:r>
          </w:p>
        </w:tc>
        <w:tc>
          <w:tcPr>
            <w:tcW w:type="dxa" w:w="1039"/>
            <w:vAlign w:val="center"/>
          </w:tcPr>
          <w:p>
            <w:pPr>
              <w:spacing w:after="0"/>
            </w:pPr>
            <w:r>
              <w:rPr>
                <w:sz w:val="11"/>
              </w:rPr>
              <w:t>https://terminology.tib.eu/ts/ontologies/mv</w:t>
            </w:r>
          </w:p>
        </w:tc>
        <w:tc>
          <w:tcPr>
            <w:tcW w:type="dxa" w:w="1039"/>
            <w:vAlign w:val="center"/>
          </w:tcPr>
          <w:p>
            <w:pPr>
              <w:spacing w:after="0"/>
            </w:pPr>
            <w:r>
              <w:rPr>
                <w:sz w:val="11"/>
              </w:rPr>
              <w:t>49</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modsci</w:t>
            </w:r>
          </w:p>
        </w:tc>
        <w:tc>
          <w:tcPr>
            <w:tcW w:type="dxa" w:w="1039"/>
            <w:vAlign w:val="center"/>
            <w:shd w:fill="F6F8F9"/>
          </w:tcPr>
          <w:p>
            <w:pPr>
              <w:spacing w:after="0"/>
            </w:pPr>
            <w:r>
              <w:rPr>
                <w:sz w:val="11"/>
              </w:rPr>
              <w:t>Modern Science Ontology</w:t>
            </w:r>
          </w:p>
        </w:tc>
        <w:tc>
          <w:tcPr>
            <w:tcW w:type="dxa" w:w="1039"/>
            <w:vAlign w:val="center"/>
            <w:shd w:fill="F6F8F9"/>
          </w:tcPr>
          <w:p>
            <w:pPr>
              <w:spacing w:after="0"/>
            </w:pPr>
            <w:r>
              <w:rPr>
                <w:sz w:val="11"/>
              </w:rPr>
              <w:t>1.1</w:t>
            </w:r>
          </w:p>
        </w:tc>
        <w:tc>
          <w:tcPr>
            <w:tcW w:type="dxa" w:w="1039"/>
            <w:vAlign w:val="center"/>
            <w:shd w:fill="F6F8F9"/>
          </w:tcPr>
          <w:p>
            <w:pPr>
              <w:spacing w:after="0"/>
            </w:pPr>
            <w:r>
              <w:rPr>
                <w:sz w:val="11"/>
              </w:rPr>
              <w:t>https://terminology.tib.eu/ts/ontologies/modsci</w:t>
            </w:r>
          </w:p>
        </w:tc>
        <w:tc>
          <w:tcPr>
            <w:tcW w:type="dxa" w:w="1039"/>
            <w:vAlign w:val="center"/>
            <w:shd w:fill="F6F8F9"/>
          </w:tcPr>
          <w:p>
            <w:pPr>
              <w:spacing w:after="0"/>
            </w:pPr>
            <w:r>
              <w:rPr>
                <w:sz w:val="11"/>
              </w:rPr>
              <w:t>380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11 (0.50%)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2206 (99.32%)</w:t>
            </w:r>
          </w:p>
        </w:tc>
      </w:tr>
      <w:tr>
        <w:tc>
          <w:tcPr>
            <w:tcW w:type="dxa" w:w="1039"/>
            <w:vAlign w:val="center"/>
          </w:tcPr>
          <w:p>
            <w:pPr>
              <w:spacing w:after="0"/>
            </w:pPr>
            <w:r>
              <w:rPr>
                <w:sz w:val="11"/>
              </w:rPr>
              <w:t>NFDI4Ing</w:t>
            </w:r>
          </w:p>
        </w:tc>
        <w:tc>
          <w:tcPr>
            <w:tcW w:type="dxa" w:w="1039"/>
            <w:vAlign w:val="center"/>
          </w:tcPr>
          <w:p>
            <w:pPr>
              <w:spacing w:after="0"/>
            </w:pPr>
            <w:r>
              <w:rPr>
                <w:sz w:val="11"/>
              </w:rPr>
              <w:t>mwo</w:t>
            </w:r>
          </w:p>
        </w:tc>
        <w:tc>
          <w:tcPr>
            <w:tcW w:type="dxa" w:w="1039"/>
            <w:vAlign w:val="center"/>
          </w:tcPr>
          <w:p>
            <w:pPr>
              <w:spacing w:after="0"/>
            </w:pPr>
            <w:r>
              <w:rPr>
                <w:sz w:val="11"/>
              </w:rPr>
              <w:t>NFDI Matwerk Ontology</w:t>
            </w:r>
          </w:p>
        </w:tc>
        <w:tc>
          <w:tcPr>
            <w:tcW w:type="dxa" w:w="1039"/>
            <w:vAlign w:val="center"/>
          </w:tcPr>
          <w:p>
            <w:pPr>
              <w:spacing w:after="0"/>
            </w:pPr>
            <w:r>
              <w:rPr>
                <w:sz w:val="11"/>
              </w:rPr>
              <w:t>3.0.2</w:t>
            </w:r>
          </w:p>
        </w:tc>
        <w:tc>
          <w:tcPr>
            <w:tcW w:type="dxa" w:w="1039"/>
            <w:vAlign w:val="center"/>
          </w:tcPr>
          <w:p>
            <w:pPr>
              <w:spacing w:after="0"/>
            </w:pPr>
            <w:r>
              <w:rPr>
                <w:sz w:val="11"/>
              </w:rPr>
              <w:t>https://terminology.tib.eu/ts/ontologies/mwo</w:t>
            </w:r>
          </w:p>
        </w:tc>
        <w:tc>
          <w:tcPr>
            <w:tcW w:type="dxa" w:w="1039"/>
            <w:vAlign w:val="center"/>
          </w:tcPr>
          <w:p>
            <w:pPr>
              <w:spacing w:after="0"/>
            </w:pPr>
            <w:r>
              <w:rPr>
                <w:sz w:val="11"/>
              </w:rPr>
              <w:t>457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14 (0.63%)</w:t>
            </w:r>
          </w:p>
        </w:tc>
        <w:tc>
          <w:tcPr>
            <w:tcW w:type="dxa" w:w="1039"/>
            <w:vAlign w:val="center"/>
          </w:tcPr>
          <w:p>
            <w:pPr>
              <w:spacing w:after="0"/>
            </w:pPr>
            <w:r>
              <w:rPr>
                <w:sz w:val="11"/>
              </w:rPr>
              <w:t>0 (0.00%)</w:t>
            </w:r>
          </w:p>
        </w:tc>
        <w:tc>
          <w:tcPr>
            <w:tcW w:type="dxa" w:w="1039"/>
            <w:vAlign w:val="center"/>
          </w:tcPr>
          <w:p>
            <w:pPr>
              <w:spacing w:after="0"/>
            </w:pPr>
            <w:r>
              <w:rPr>
                <w:sz w:val="11"/>
              </w:rPr>
              <w:t>2202 (99.14%)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ofm</w:t>
            </w:r>
          </w:p>
        </w:tc>
        <w:tc>
          <w:tcPr>
            <w:tcW w:type="dxa" w:w="1039"/>
            <w:vAlign w:val="center"/>
            <w:shd w:fill="F6F8F9"/>
          </w:tcPr>
          <w:p>
            <w:pPr>
              <w:spacing w:after="0"/>
            </w:pPr>
            <w:r>
              <w:rPr>
                <w:sz w:val="11"/>
              </w:rPr>
              <w:t>Ontology for manufacturing and logistics</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https://terminology.tib.eu/ts/ontologies/ofm</w:t>
            </w:r>
          </w:p>
        </w:tc>
        <w:tc>
          <w:tcPr>
            <w:tcW w:type="dxa" w:w="1039"/>
            <w:vAlign w:val="center"/>
            <w:shd w:fill="F6F8F9"/>
          </w:tcPr>
          <w:p>
            <w:pPr>
              <w:spacing w:after="0"/>
            </w:pPr>
            <w:r>
              <w:rPr>
                <w:sz w:val="11"/>
              </w:rPr>
              <w:t>108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sepio</w:t>
            </w:r>
          </w:p>
        </w:tc>
        <w:tc>
          <w:tcPr>
            <w:tcW w:type="dxa" w:w="1039"/>
            <w:vAlign w:val="center"/>
          </w:tcPr>
          <w:p>
            <w:pPr>
              <w:spacing w:after="0"/>
            </w:pPr>
            <w:r>
              <w:rPr>
                <w:sz w:val="11"/>
              </w:rPr>
              <w:t>Ontology for Scientific Evidence and Provenance Information</w:t>
            </w:r>
          </w:p>
        </w:tc>
        <w:tc>
          <w:tcPr>
            <w:tcW w:type="dxa" w:w="1039"/>
            <w:vAlign w:val="center"/>
          </w:tcPr>
          <w:p>
            <w:pPr>
              <w:spacing w:after="0"/>
            </w:pPr>
            <w:r>
              <w:rPr>
                <w:sz w:val="11"/>
              </w:rPr>
              <w:t>2023-06-13</w:t>
            </w:r>
          </w:p>
        </w:tc>
        <w:tc>
          <w:tcPr>
            <w:tcW w:type="dxa" w:w="1039"/>
            <w:vAlign w:val="center"/>
          </w:tcPr>
          <w:p>
            <w:pPr>
              <w:spacing w:after="0"/>
            </w:pPr>
            <w:r>
              <w:rPr>
                <w:sz w:val="11"/>
              </w:rPr>
              <w:t>https://terminology.tib.eu/ts/ontologies/sepio</w:t>
            </w:r>
          </w:p>
        </w:tc>
        <w:tc>
          <w:tcPr>
            <w:tcW w:type="dxa" w:w="1039"/>
            <w:vAlign w:val="center"/>
          </w:tcPr>
          <w:p>
            <w:pPr>
              <w:spacing w:after="0"/>
            </w:pPr>
            <w:r>
              <w:rPr>
                <w:sz w:val="11"/>
              </w:rPr>
              <w:t>125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6 (0.27%)</w:t>
            </w:r>
          </w:p>
        </w:tc>
        <w:tc>
          <w:tcPr>
            <w:tcW w:type="dxa" w:w="1039"/>
            <w:vAlign w:val="center"/>
          </w:tcPr>
          <w:p>
            <w:pPr>
              <w:spacing w:after="0"/>
            </w:pPr>
            <w:r>
              <w:rPr>
                <w:sz w:val="11"/>
              </w:rPr>
              <w:t>0 (0.00%)</w:t>
            </w:r>
          </w:p>
        </w:tc>
        <w:tc>
          <w:tcPr>
            <w:tcW w:type="dxa" w:w="1039"/>
            <w:vAlign w:val="center"/>
          </w:tcPr>
          <w:p>
            <w:pPr>
              <w:spacing w:after="0"/>
            </w:pPr>
            <w:r>
              <w:rPr>
                <w:sz w:val="11"/>
              </w:rPr>
              <w:t>2214 (99.68%)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om</w:t>
            </w:r>
          </w:p>
        </w:tc>
        <w:tc>
          <w:tcPr>
            <w:tcW w:type="dxa" w:w="1039"/>
            <w:vAlign w:val="center"/>
            <w:shd w:fill="F6F8F9"/>
          </w:tcPr>
          <w:p>
            <w:pPr>
              <w:spacing w:after="0"/>
            </w:pPr>
            <w:r>
              <w:rPr>
                <w:sz w:val="11"/>
              </w:rPr>
              <w:t>Ontology of units of Measure (OM)</w:t>
            </w:r>
          </w:p>
        </w:tc>
        <w:tc>
          <w:tcPr>
            <w:tcW w:type="dxa" w:w="1039"/>
            <w:vAlign w:val="center"/>
            <w:shd w:fill="F6F8F9"/>
          </w:tcPr>
          <w:p>
            <w:pPr>
              <w:spacing w:after="0"/>
            </w:pPr>
            <w:r>
              <w:rPr>
                <w:sz w:val="11"/>
              </w:rPr>
              <w:t>2.0.59</w:t>
            </w:r>
          </w:p>
        </w:tc>
        <w:tc>
          <w:tcPr>
            <w:tcW w:type="dxa" w:w="1039"/>
            <w:vAlign w:val="center"/>
            <w:shd w:fill="F6F8F9"/>
          </w:tcPr>
          <w:p>
            <w:pPr>
              <w:spacing w:after="0"/>
            </w:pPr>
            <w:r>
              <w:rPr>
                <w:sz w:val="11"/>
              </w:rPr>
              <w:t>https://terminology.tib.eu/ts/ontologies/om</w:t>
            </w:r>
          </w:p>
        </w:tc>
        <w:tc>
          <w:tcPr>
            <w:tcW w:type="dxa" w:w="1039"/>
            <w:vAlign w:val="center"/>
            <w:shd w:fill="F6F8F9"/>
          </w:tcPr>
          <w:p>
            <w:pPr>
              <w:spacing w:after="0"/>
            </w:pPr>
            <w:r>
              <w:rPr>
                <w:sz w:val="11"/>
              </w:rPr>
              <w:t>813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12 (0.54%)</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93 (4.19%)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2108 (94.91%)</w:t>
            </w:r>
          </w:p>
        </w:tc>
      </w:tr>
      <w:tr>
        <w:tc>
          <w:tcPr>
            <w:tcW w:type="dxa" w:w="1039"/>
            <w:vAlign w:val="center"/>
          </w:tcPr>
          <w:p>
            <w:pPr>
              <w:spacing w:after="0"/>
            </w:pPr>
            <w:r>
              <w:rPr>
                <w:sz w:val="11"/>
              </w:rPr>
              <w:t>NFDI4Ing</w:t>
            </w:r>
          </w:p>
        </w:tc>
        <w:tc>
          <w:tcPr>
            <w:tcW w:type="dxa" w:w="1039"/>
            <w:vAlign w:val="center"/>
          </w:tcPr>
          <w:p>
            <w:pPr>
              <w:spacing w:after="0"/>
            </w:pPr>
            <w:r>
              <w:rPr>
                <w:sz w:val="11"/>
              </w:rPr>
              <w:t>physh</w:t>
            </w:r>
          </w:p>
        </w:tc>
        <w:tc>
          <w:tcPr>
            <w:tcW w:type="dxa" w:w="1039"/>
            <w:vAlign w:val="center"/>
          </w:tcPr>
          <w:p>
            <w:pPr>
              <w:spacing w:after="0"/>
            </w:pPr>
            <w:r>
              <w:rPr>
                <w:sz w:val="11"/>
              </w:rPr>
              <w:t>PhySH - Physics Subject Headings</w:t>
            </w:r>
          </w:p>
        </w:tc>
        <w:tc>
          <w:tcPr>
            <w:tcW w:type="dxa" w:w="1039"/>
            <w:vAlign w:val="center"/>
          </w:tcPr>
          <w:p>
            <w:pPr>
              <w:spacing w:after="0"/>
            </w:pPr>
            <w:r>
              <w:rPr>
                <w:sz w:val="11"/>
              </w:rPr>
            </w:r>
          </w:p>
        </w:tc>
        <w:tc>
          <w:tcPr>
            <w:tcW w:type="dxa" w:w="1039"/>
            <w:vAlign w:val="center"/>
          </w:tcPr>
          <w:p>
            <w:pPr>
              <w:spacing w:after="0"/>
            </w:pPr>
            <w:r>
              <w:rPr>
                <w:sz w:val="11"/>
              </w:rPr>
              <w:t>https://terminology.tib.eu/ts/ontologies/physh</w:t>
            </w:r>
          </w:p>
        </w:tc>
        <w:tc>
          <w:tcPr>
            <w:tcW w:type="dxa" w:w="1039"/>
            <w:vAlign w:val="center"/>
          </w:tcPr>
          <w:p>
            <w:pPr>
              <w:spacing w:after="0"/>
            </w:pPr>
            <w:r>
              <w:rPr>
                <w:sz w:val="11"/>
              </w:rPr>
              <w:t>3891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219 (9.86%)</w:t>
            </w:r>
          </w:p>
        </w:tc>
        <w:tc>
          <w:tcPr>
            <w:tcW w:type="dxa" w:w="1039"/>
            <w:vAlign w:val="center"/>
          </w:tcPr>
          <w:p>
            <w:pPr>
              <w:spacing w:after="0"/>
            </w:pPr>
            <w:r>
              <w:rPr>
                <w:sz w:val="11"/>
              </w:rPr>
              <w:t>0 (0.00%)</w:t>
            </w:r>
          </w:p>
        </w:tc>
        <w:tc>
          <w:tcPr>
            <w:tcW w:type="dxa" w:w="1039"/>
            <w:vAlign w:val="center"/>
          </w:tcPr>
          <w:p>
            <w:pPr>
              <w:spacing w:after="0"/>
            </w:pPr>
            <w:r>
              <w:rPr>
                <w:sz w:val="11"/>
              </w:rPr>
              <w:t>2002 (90.14%)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pmd</w:t>
            </w:r>
          </w:p>
        </w:tc>
        <w:tc>
          <w:tcPr>
            <w:tcW w:type="dxa" w:w="1039"/>
            <w:vAlign w:val="center"/>
            <w:shd w:fill="F6F8F9"/>
          </w:tcPr>
          <w:p>
            <w:pPr>
              <w:spacing w:after="0"/>
            </w:pPr>
            <w:r>
              <w:rPr>
                <w:sz w:val="11"/>
              </w:rPr>
              <w:t>PMD Core Ontology</w:t>
            </w:r>
          </w:p>
        </w:tc>
        <w:tc>
          <w:tcPr>
            <w:tcW w:type="dxa" w:w="1039"/>
            <w:vAlign w:val="center"/>
            <w:shd w:fill="F6F8F9"/>
          </w:tcPr>
          <w:p>
            <w:pPr>
              <w:spacing w:after="0"/>
            </w:pPr>
            <w:r>
              <w:rPr>
                <w:sz w:val="11"/>
              </w:rPr>
              <w:t>3.1.1</w:t>
            </w:r>
          </w:p>
        </w:tc>
        <w:tc>
          <w:tcPr>
            <w:tcW w:type="dxa" w:w="1039"/>
            <w:vAlign w:val="center"/>
            <w:shd w:fill="F6F8F9"/>
          </w:tcPr>
          <w:p>
            <w:pPr>
              <w:spacing w:after="0"/>
            </w:pPr>
            <w:r>
              <w:rPr>
                <w:sz w:val="11"/>
              </w:rPr>
              <w:t>https://terminology.tib.eu/ts/ontologies/pmd</w:t>
            </w:r>
          </w:p>
        </w:tc>
        <w:tc>
          <w:tcPr>
            <w:tcW w:type="dxa" w:w="1039"/>
            <w:vAlign w:val="center"/>
            <w:shd w:fill="F6F8F9"/>
          </w:tcPr>
          <w:p>
            <w:pPr>
              <w:spacing w:after="0"/>
            </w:pPr>
            <w:r>
              <w:rPr>
                <w:sz w:val="11"/>
              </w:rPr>
              <w:t>1375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7 (0.31%)</w:t>
            </w:r>
          </w:p>
        </w:tc>
        <w:tc>
          <w:tcPr>
            <w:tcW w:type="dxa" w:w="1039"/>
            <w:vAlign w:val="center"/>
            <w:shd w:fill="F6F8F9"/>
          </w:tcPr>
          <w:p>
            <w:pPr>
              <w:spacing w:after="0"/>
            </w:pPr>
            <w:r>
              <w:rPr>
                <w:sz w:val="11"/>
              </w:rPr>
              <w:t>23 (1.04%)</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210 (9.46%)</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1979 (89.10%)</w:t>
            </w:r>
          </w:p>
        </w:tc>
      </w:tr>
      <w:tr>
        <w:tc>
          <w:tcPr>
            <w:tcW w:type="dxa" w:w="1039"/>
            <w:vAlign w:val="center"/>
          </w:tcPr>
          <w:p>
            <w:pPr>
              <w:spacing w:after="0"/>
            </w:pPr>
            <w:r>
              <w:rPr>
                <w:sz w:val="11"/>
              </w:rPr>
              <w:t>NFDI4Ing</w:t>
            </w:r>
          </w:p>
        </w:tc>
        <w:tc>
          <w:tcPr>
            <w:tcW w:type="dxa" w:w="1039"/>
            <w:vAlign w:val="center"/>
          </w:tcPr>
          <w:p>
            <w:pPr>
              <w:spacing w:after="0"/>
            </w:pPr>
            <w:r>
              <w:rPr>
                <w:sz w:val="11"/>
              </w:rPr>
              <w:t>pror</w:t>
            </w:r>
          </w:p>
        </w:tc>
        <w:tc>
          <w:tcPr>
            <w:tcW w:type="dxa" w:w="1039"/>
            <w:vAlign w:val="center"/>
          </w:tcPr>
          <w:p>
            <w:pPr>
              <w:spacing w:after="0"/>
            </w:pPr>
            <w:r>
              <w:rPr>
                <w:sz w:val="11"/>
              </w:rPr>
              <w:t>PRO Research: An ontology for describing RDM-Policies in a structured way</w:t>
            </w:r>
          </w:p>
        </w:tc>
        <w:tc>
          <w:tcPr>
            <w:tcW w:type="dxa" w:w="1039"/>
            <w:vAlign w:val="center"/>
          </w:tcPr>
          <w:p>
            <w:pPr>
              <w:spacing w:after="0"/>
            </w:pPr>
            <w:r>
              <w:rPr>
                <w:sz w:val="11"/>
              </w:rPr>
              <w:t>v1.0.0</w:t>
            </w:r>
          </w:p>
        </w:tc>
        <w:tc>
          <w:tcPr>
            <w:tcW w:type="dxa" w:w="1039"/>
            <w:vAlign w:val="center"/>
          </w:tcPr>
          <w:p>
            <w:pPr>
              <w:spacing w:after="0"/>
            </w:pPr>
            <w:r>
              <w:rPr>
                <w:sz w:val="11"/>
              </w:rPr>
              <w:t>https://terminology.tib.eu/ts/ontologies/pror</w:t>
            </w:r>
          </w:p>
        </w:tc>
        <w:tc>
          <w:tcPr>
            <w:tcW w:type="dxa" w:w="1039"/>
            <w:vAlign w:val="center"/>
          </w:tcPr>
          <w:p>
            <w:pPr>
              <w:spacing w:after="0"/>
            </w:pPr>
            <w:r>
              <w:rPr>
                <w:sz w:val="11"/>
              </w:rPr>
              <w:t>195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6 (0.27%)</w:t>
            </w:r>
          </w:p>
        </w:tc>
        <w:tc>
          <w:tcPr>
            <w:tcW w:type="dxa" w:w="1039"/>
            <w:vAlign w:val="center"/>
          </w:tcPr>
          <w:p>
            <w:pPr>
              <w:spacing w:after="0"/>
            </w:pPr>
            <w:r>
              <w:rPr>
                <w:sz w:val="11"/>
              </w:rPr>
              <w:t>0 (0.00%)</w:t>
            </w:r>
          </w:p>
        </w:tc>
        <w:tc>
          <w:tcPr>
            <w:tcW w:type="dxa" w:w="1039"/>
            <w:vAlign w:val="center"/>
          </w:tcPr>
          <w:p>
            <w:pPr>
              <w:spacing w:after="0"/>
            </w:pPr>
            <w:r>
              <w:rPr>
                <w:sz w:val="11"/>
              </w:rPr>
              <w:t>2214 (99.68%)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quantitykind</w:t>
            </w:r>
          </w:p>
        </w:tc>
        <w:tc>
          <w:tcPr>
            <w:tcW w:type="dxa" w:w="1039"/>
            <w:vAlign w:val="center"/>
            <w:shd w:fill="F6F8F9"/>
          </w:tcPr>
          <w:p>
            <w:pPr>
              <w:spacing w:after="0"/>
            </w:pPr>
            <w:r>
              <w:rPr>
                <w:sz w:val="11"/>
              </w:rPr>
              <w:t>QUDT Quantity Kind Vocabulary Version 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https://terminology.tib.eu/ts/ontologies/quantitykind</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qudtdatatypeschema</w:t>
            </w:r>
          </w:p>
        </w:tc>
        <w:tc>
          <w:tcPr>
            <w:tcW w:type="dxa" w:w="1039"/>
            <w:vAlign w:val="center"/>
          </w:tcPr>
          <w:p>
            <w:pPr>
              <w:spacing w:after="0"/>
            </w:pPr>
            <w:r>
              <w:rPr>
                <w:sz w:val="11"/>
              </w:rPr>
              <w:t>QUDT SCHEMA - Datatypes</w:t>
            </w:r>
          </w:p>
        </w:tc>
        <w:tc>
          <w:tcPr>
            <w:tcW w:type="dxa" w:w="1039"/>
            <w:vAlign w:val="center"/>
          </w:tcPr>
          <w:p>
            <w:pPr>
              <w:spacing w:after="0"/>
            </w:pPr>
            <w:r>
              <w:rPr>
                <w:sz w:val="11"/>
              </w:rPr>
            </w:r>
          </w:p>
        </w:tc>
        <w:tc>
          <w:tcPr>
            <w:tcW w:type="dxa" w:w="1039"/>
            <w:vAlign w:val="center"/>
          </w:tcPr>
          <w:p>
            <w:pPr>
              <w:spacing w:after="0"/>
            </w:pPr>
            <w:r>
              <w:rPr>
                <w:sz w:val="11"/>
              </w:rPr>
              <w:t>https://terminology.tib.eu/ts/ontologies/qudtdatatypeschema</w:t>
            </w:r>
          </w:p>
        </w:tc>
        <w:tc>
          <w:tcPr>
            <w:tcW w:type="dxa" w:w="1039"/>
            <w:vAlign w:val="center"/>
          </w:tcPr>
          <w:p>
            <w:pPr>
              <w:spacing w:after="0"/>
            </w:pPr>
            <w:r>
              <w:rPr>
                <w:sz w:val="11"/>
              </w:rPr>
              <w:t>241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0 (0.00%)</w:t>
            </w:r>
          </w:p>
        </w:tc>
        <w:tc>
          <w:tcPr>
            <w:tcW w:type="dxa" w:w="1039"/>
            <w:vAlign w:val="center"/>
          </w:tcPr>
          <w:p>
            <w:pPr>
              <w:spacing w:after="0"/>
            </w:pPr>
            <w:r>
              <w:rPr>
                <w:sz w:val="11"/>
              </w:rPr>
              <w:t>2213 (99.64%)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qudt</w:t>
            </w:r>
          </w:p>
        </w:tc>
        <w:tc>
          <w:tcPr>
            <w:tcW w:type="dxa" w:w="1039"/>
            <w:vAlign w:val="center"/>
            <w:shd w:fill="F6F8F9"/>
          </w:tcPr>
          <w:p>
            <w:pPr>
              <w:spacing w:after="0"/>
            </w:pPr>
            <w:r>
              <w:rPr>
                <w:sz w:val="11"/>
              </w:rPr>
              <w:t>QUDT Schema - Version 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https://terminology.tib.eu/ts/ontologies/qudt</w:t>
            </w:r>
          </w:p>
        </w:tc>
        <w:tc>
          <w:tcPr>
            <w:tcW w:type="dxa" w:w="1039"/>
            <w:vAlign w:val="center"/>
            <w:shd w:fill="F6F8F9"/>
          </w:tcPr>
          <w:p>
            <w:pPr>
              <w:spacing w:after="0"/>
            </w:pPr>
            <w:r>
              <w:rPr>
                <w:sz w:val="11"/>
              </w:rPr>
              <w:t>288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15 (0.68%)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2206 (99.32%)</w:t>
            </w:r>
          </w:p>
        </w:tc>
      </w:tr>
      <w:tr>
        <w:tc>
          <w:tcPr>
            <w:tcW w:type="dxa" w:w="1039"/>
            <w:vAlign w:val="center"/>
          </w:tcPr>
          <w:p>
            <w:pPr>
              <w:spacing w:after="0"/>
            </w:pPr>
            <w:r>
              <w:rPr>
                <w:sz w:val="11"/>
              </w:rPr>
              <w:t>NFDI4Ing</w:t>
            </w:r>
          </w:p>
        </w:tc>
        <w:tc>
          <w:tcPr>
            <w:tcW w:type="dxa" w:w="1039"/>
            <w:vAlign w:val="center"/>
          </w:tcPr>
          <w:p>
            <w:pPr>
              <w:spacing w:after="0"/>
            </w:pPr>
            <w:r>
              <w:rPr>
                <w:sz w:val="11"/>
              </w:rPr>
              <w:t>prefix</w:t>
            </w:r>
          </w:p>
        </w:tc>
        <w:tc>
          <w:tcPr>
            <w:tcW w:type="dxa" w:w="1039"/>
            <w:vAlign w:val="center"/>
          </w:tcPr>
          <w:p>
            <w:pPr>
              <w:spacing w:after="0"/>
            </w:pPr>
            <w:r>
              <w:rPr>
                <w:sz w:val="11"/>
              </w:rPr>
              <w:t>QUDT VOCAB Decimal Prefixes Release 3.2.1</w:t>
            </w:r>
          </w:p>
        </w:tc>
        <w:tc>
          <w:tcPr>
            <w:tcW w:type="dxa" w:w="1039"/>
            <w:vAlign w:val="center"/>
          </w:tcPr>
          <w:p>
            <w:pPr>
              <w:spacing w:after="0"/>
            </w:pPr>
            <w:r>
              <w:rPr>
                <w:sz w:val="11"/>
              </w:rPr>
              <w:t>Created with TopBraid Composer</w:t>
            </w:r>
          </w:p>
        </w:tc>
        <w:tc>
          <w:tcPr>
            <w:tcW w:type="dxa" w:w="1039"/>
            <w:vAlign w:val="center"/>
          </w:tcPr>
          <w:p>
            <w:pPr>
              <w:spacing w:after="0"/>
            </w:pPr>
            <w:r>
              <w:rPr>
                <w:sz w:val="11"/>
              </w:rPr>
              <w:t>https://terminology.tib.eu/ts/ontologies/prefix</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qkdv</w:t>
            </w:r>
          </w:p>
        </w:tc>
        <w:tc>
          <w:tcPr>
            <w:tcW w:type="dxa" w:w="1039"/>
            <w:vAlign w:val="center"/>
            <w:shd w:fill="F6F8F9"/>
          </w:tcPr>
          <w:p>
            <w:pPr>
              <w:spacing w:after="0"/>
            </w:pPr>
            <w:r>
              <w:rPr>
                <w:sz w:val="11"/>
              </w:rPr>
              <w:t>QUDT VOCAB Dimension Vectors Release 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https://terminology.tib.eu/ts/ontologies/qkdv</w:t>
            </w:r>
          </w:p>
        </w:tc>
        <w:tc>
          <w:tcPr>
            <w:tcW w:type="dxa" w:w="1039"/>
            <w:vAlign w:val="center"/>
            <w:shd w:fill="F6F8F9"/>
          </w:tcPr>
          <w:p>
            <w:pPr>
              <w:spacing w:after="0"/>
            </w:pPr>
            <w:r>
              <w:rPr>
                <w:sz w:val="11"/>
              </w:rPr>
              <w:t>76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constant</w:t>
            </w:r>
          </w:p>
        </w:tc>
        <w:tc>
          <w:tcPr>
            <w:tcW w:type="dxa" w:w="1039"/>
            <w:vAlign w:val="center"/>
          </w:tcPr>
          <w:p>
            <w:pPr>
              <w:spacing w:after="0"/>
            </w:pPr>
            <w:r>
              <w:rPr>
                <w:sz w:val="11"/>
              </w:rPr>
              <w:t>QUDT VOCAB Physical Constants Release 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https://terminology.tib.eu/ts/ontologies/constant</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soqk</w:t>
            </w:r>
          </w:p>
        </w:tc>
        <w:tc>
          <w:tcPr>
            <w:tcW w:type="dxa" w:w="1039"/>
            <w:vAlign w:val="center"/>
            <w:shd w:fill="F6F8F9"/>
          </w:tcPr>
          <w:p>
            <w:pPr>
              <w:spacing w:after="0"/>
            </w:pPr>
            <w:r>
              <w:rPr>
                <w:sz w:val="11"/>
              </w:rPr>
              <w:t>QUDT VOCAB Systems of Quantity Kinds Release 3.2.1</w:t>
            </w:r>
          </w:p>
        </w:tc>
        <w:tc>
          <w:tcPr>
            <w:tcW w:type="dxa" w:w="1039"/>
            <w:vAlign w:val="center"/>
            <w:shd w:fill="F6F8F9"/>
          </w:tcPr>
          <w:p>
            <w:pPr>
              <w:spacing w:after="0"/>
            </w:pPr>
            <w:r>
              <w:rPr>
                <w:sz w:val="11"/>
              </w:rPr>
              <w:t>Created with TopBraid Composer</w:t>
            </w:r>
          </w:p>
        </w:tc>
        <w:tc>
          <w:tcPr>
            <w:tcW w:type="dxa" w:w="1039"/>
            <w:vAlign w:val="center"/>
            <w:shd w:fill="F6F8F9"/>
          </w:tcPr>
          <w:p>
            <w:pPr>
              <w:spacing w:after="0"/>
            </w:pPr>
            <w:r>
              <w:rPr>
                <w:sz w:val="11"/>
              </w:rPr>
              <w:t>https://terminology.tib.eu/ts/ontologies/soqk</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sou</w:t>
            </w:r>
          </w:p>
        </w:tc>
        <w:tc>
          <w:tcPr>
            <w:tcW w:type="dxa" w:w="1039"/>
            <w:vAlign w:val="center"/>
          </w:tcPr>
          <w:p>
            <w:pPr>
              <w:spacing w:after="0"/>
            </w:pPr>
            <w:r>
              <w:rPr>
                <w:sz w:val="11"/>
              </w:rPr>
              <w:t>QUDT VOCAB Systems of Units Release 3.2.1</w:t>
            </w:r>
          </w:p>
        </w:tc>
        <w:tc>
          <w:tcPr>
            <w:tcW w:type="dxa" w:w="1039"/>
            <w:vAlign w:val="center"/>
          </w:tcPr>
          <w:p>
            <w:pPr>
              <w:spacing w:after="0"/>
            </w:pPr>
            <w:r>
              <w:rPr>
                <w:sz w:val="11"/>
              </w:rPr>
              <w:t>Created with TopBraid Composer</w:t>
            </w:r>
          </w:p>
        </w:tc>
        <w:tc>
          <w:tcPr>
            <w:tcW w:type="dxa" w:w="1039"/>
            <w:vAlign w:val="center"/>
          </w:tcPr>
          <w:p>
            <w:pPr>
              <w:spacing w:after="0"/>
            </w:pPr>
            <w:r>
              <w:rPr>
                <w:sz w:val="11"/>
              </w:rPr>
              <w:t>https://terminology.tib.eu/ts/ontologies/sou</w:t>
            </w:r>
          </w:p>
        </w:tc>
        <w:tc>
          <w:tcPr>
            <w:tcW w:type="dxa" w:w="1039"/>
            <w:vAlign w:val="center"/>
          </w:tcPr>
          <w:p>
            <w:pPr>
              <w:spacing w:after="0"/>
            </w:pPr>
            <w:r>
              <w:rPr>
                <w:sz w:val="11"/>
              </w:rPr>
              <w:t>75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unit</w:t>
            </w:r>
          </w:p>
        </w:tc>
        <w:tc>
          <w:tcPr>
            <w:tcW w:type="dxa" w:w="1039"/>
            <w:vAlign w:val="center"/>
            <w:shd w:fill="F6F8F9"/>
          </w:tcPr>
          <w:p>
            <w:pPr>
              <w:spacing w:after="0"/>
            </w:pPr>
            <w:r>
              <w:rPr>
                <w:sz w:val="11"/>
              </w:rPr>
              <w:t>QUDT Vocab Units of Measure Release 3.2.1</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https://terminology.tib.eu/ts/ontologies/unit</w:t>
            </w:r>
          </w:p>
        </w:tc>
        <w:tc>
          <w:tcPr>
            <w:tcW w:type="dxa" w:w="1039"/>
            <w:vAlign w:val="center"/>
            <w:shd w:fill="F6F8F9"/>
          </w:tcPr>
          <w:p>
            <w:pPr>
              <w:spacing w:after="0"/>
            </w:pPr>
            <w:r>
              <w:rPr>
                <w:sz w:val="11"/>
              </w:rPr>
              <w:t>75</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datatype</w:t>
            </w:r>
          </w:p>
        </w:tc>
        <w:tc>
          <w:tcPr>
            <w:tcW w:type="dxa" w:w="1039"/>
            <w:vAlign w:val="center"/>
          </w:tcPr>
          <w:p>
            <w:pPr>
              <w:spacing w:after="0"/>
            </w:pPr>
            <w:r>
              <w:rPr>
                <w:sz w:val="11"/>
              </w:rPr>
              <w:t>QUDT Vocabulary of Datatypes v3.2.1</w:t>
            </w:r>
          </w:p>
        </w:tc>
        <w:tc>
          <w:tcPr>
            <w:tcW w:type="dxa" w:w="1039"/>
            <w:vAlign w:val="center"/>
          </w:tcPr>
          <w:p>
            <w:pPr>
              <w:spacing w:after="0"/>
            </w:pPr>
            <w:r>
              <w:rPr>
                <w:sz w:val="11"/>
              </w:rPr>
            </w:r>
          </w:p>
        </w:tc>
        <w:tc>
          <w:tcPr>
            <w:tcW w:type="dxa" w:w="1039"/>
            <w:vAlign w:val="center"/>
          </w:tcPr>
          <w:p>
            <w:pPr>
              <w:spacing w:after="0"/>
            </w:pPr>
            <w:r>
              <w:rPr>
                <w:sz w:val="11"/>
              </w:rPr>
              <w:t>https://terminology.tib.eu/ts/ontologies/datatype</w:t>
            </w:r>
          </w:p>
        </w:tc>
        <w:tc>
          <w:tcPr>
            <w:tcW w:type="dxa" w:w="1039"/>
            <w:vAlign w:val="center"/>
          </w:tcPr>
          <w:p>
            <w:pPr>
              <w:spacing w:after="0"/>
            </w:pPr>
            <w:r>
              <w:rPr>
                <w:sz w:val="11"/>
              </w:rPr>
              <w:t>247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oeo</w:t>
            </w:r>
          </w:p>
        </w:tc>
        <w:tc>
          <w:tcPr>
            <w:tcW w:type="dxa" w:w="1039"/>
            <w:vAlign w:val="center"/>
            <w:shd w:fill="F6F8F9"/>
          </w:tcPr>
          <w:p>
            <w:pPr>
              <w:spacing w:after="0"/>
            </w:pPr>
            <w:r>
              <w:rPr>
                <w:sz w:val="11"/>
              </w:rPr>
              <w:t>Repository for the Open Energy Ontology (OEO)</w:t>
            </w:r>
          </w:p>
        </w:tc>
        <w:tc>
          <w:tcPr>
            <w:tcW w:type="dxa" w:w="1039"/>
            <w:vAlign w:val="center"/>
            <w:shd w:fill="F6F8F9"/>
          </w:tcPr>
          <w:p>
            <w:pPr>
              <w:spacing w:after="0"/>
            </w:pPr>
            <w:r>
              <w:rPr>
                <w:sz w:val="11"/>
              </w:rPr>
              <w:t>2.13.0</w:t>
            </w:r>
          </w:p>
        </w:tc>
        <w:tc>
          <w:tcPr>
            <w:tcW w:type="dxa" w:w="1039"/>
            <w:vAlign w:val="center"/>
            <w:shd w:fill="F6F8F9"/>
          </w:tcPr>
          <w:p>
            <w:pPr>
              <w:spacing w:after="0"/>
            </w:pPr>
            <w:r>
              <w:rPr>
                <w:sz w:val="11"/>
              </w:rPr>
              <w:t>https://terminology.tib.eu/ts/ontologies/oeo</w:t>
            </w:r>
          </w:p>
        </w:tc>
        <w:tc>
          <w:tcPr>
            <w:tcW w:type="dxa" w:w="1039"/>
            <w:vAlign w:val="center"/>
            <w:shd w:fill="F6F8F9"/>
          </w:tcPr>
          <w:p>
            <w:pPr>
              <w:spacing w:after="0"/>
            </w:pPr>
            <w:r>
              <w:rPr>
                <w:sz w:val="11"/>
              </w:rPr>
              <w:t>1611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(0.22%)</w:t>
            </w:r>
          </w:p>
        </w:tc>
        <w:tc>
          <w:tcPr>
            <w:tcW w:type="dxa" w:w="1039"/>
            <w:vAlign w:val="center"/>
            <w:shd w:fill="F6F8F9"/>
          </w:tcPr>
          <w:p>
            <w:pPr>
              <w:spacing w:after="0"/>
            </w:pPr>
            <w:r>
              <w:rPr>
                <w:sz w:val="11"/>
              </w:rPr>
              <w:t>15 (0.68%)</w:t>
            </w:r>
          </w:p>
        </w:tc>
        <w:tc>
          <w:tcPr>
            <w:tcW w:type="dxa" w:w="1039"/>
            <w:vAlign w:val="center"/>
            <w:shd w:fill="F6F8F9"/>
          </w:tcPr>
          <w:p>
            <w:pPr>
              <w:spacing w:after="0"/>
            </w:pPr>
            <w:r>
              <w:rPr>
                <w:sz w:val="11"/>
              </w:rPr>
              <w:t>10 (0.45%)</w:t>
            </w:r>
          </w:p>
        </w:tc>
        <w:tc>
          <w:tcPr>
            <w:tcW w:type="dxa" w:w="1039"/>
            <w:vAlign w:val="center"/>
            <w:shd w:fill="F6F8F9"/>
          </w:tcPr>
          <w:p>
            <w:pPr>
              <w:spacing w:after="0"/>
            </w:pPr>
            <w:r>
              <w:rPr>
                <w:sz w:val="11"/>
              </w:rPr>
              <w:t>102 (4.59%)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2089 (94.06%)</w:t>
            </w:r>
          </w:p>
        </w:tc>
      </w:tr>
      <w:tr>
        <w:tc>
          <w:tcPr>
            <w:tcW w:type="dxa" w:w="1039"/>
            <w:vAlign w:val="center"/>
          </w:tcPr>
          <w:p>
            <w:pPr>
              <w:spacing w:after="0"/>
            </w:pPr>
            <w:r>
              <w:rPr>
                <w:sz w:val="11"/>
              </w:rPr>
              <w:t>NFDI4Ing</w:t>
            </w:r>
          </w:p>
        </w:tc>
        <w:tc>
          <w:tcPr>
            <w:tcW w:type="dxa" w:w="1039"/>
            <w:vAlign w:val="center"/>
          </w:tcPr>
          <w:p>
            <w:pPr>
              <w:spacing w:after="0"/>
            </w:pPr>
            <w:r>
              <w:rPr>
                <w:sz w:val="11"/>
              </w:rPr>
              <w:t>s4ener</w:t>
            </w:r>
          </w:p>
        </w:tc>
        <w:tc>
          <w:tcPr>
            <w:tcW w:type="dxa" w:w="1039"/>
            <w:vAlign w:val="center"/>
          </w:tcPr>
          <w:p>
            <w:pPr>
              <w:spacing w:after="0"/>
            </w:pPr>
            <w:r>
              <w:rPr>
                <w:sz w:val="11"/>
              </w:rPr>
              <w:t>SAREF for Energy Flexibility</w:t>
            </w:r>
          </w:p>
        </w:tc>
        <w:tc>
          <w:tcPr>
            <w:tcW w:type="dxa" w:w="1039"/>
            <w:vAlign w:val="center"/>
          </w:tcPr>
          <w:p>
            <w:pPr>
              <w:spacing w:after="0"/>
            </w:pPr>
            <w:r>
              <w:rPr>
                <w:sz w:val="11"/>
              </w:rPr>
              <w:t>v2.1.1</w:t>
            </w:r>
          </w:p>
        </w:tc>
        <w:tc>
          <w:tcPr>
            <w:tcW w:type="dxa" w:w="1039"/>
            <w:vAlign w:val="center"/>
          </w:tcPr>
          <w:p>
            <w:pPr>
              <w:spacing w:after="0"/>
            </w:pPr>
            <w:r>
              <w:rPr>
                <w:sz w:val="11"/>
              </w:rPr>
              <w:t>https://terminology.tib.eu/ts/ontologies/s4ener</w:t>
            </w:r>
          </w:p>
        </w:tc>
        <w:tc>
          <w:tcPr>
            <w:tcW w:type="dxa" w:w="1039"/>
            <w:vAlign w:val="center"/>
          </w:tcPr>
          <w:p>
            <w:pPr>
              <w:spacing w:after="0"/>
            </w:pPr>
            <w:r>
              <w:rPr>
                <w:sz w:val="11"/>
              </w:rPr>
              <w:t>112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4 (0.18%)</w:t>
            </w:r>
          </w:p>
        </w:tc>
        <w:tc>
          <w:tcPr>
            <w:tcW w:type="dxa" w:w="1039"/>
            <w:vAlign w:val="center"/>
          </w:tcPr>
          <w:p>
            <w:pPr>
              <w:spacing w:after="0"/>
            </w:pPr>
            <w:r>
              <w:rPr>
                <w:sz w:val="11"/>
              </w:rPr>
              <w:t>0 (0.00%)</w:t>
            </w:r>
          </w:p>
        </w:tc>
        <w:tc>
          <w:tcPr>
            <w:tcW w:type="dxa" w:w="1039"/>
            <w:vAlign w:val="center"/>
          </w:tcPr>
          <w:p>
            <w:pPr>
              <w:spacing w:after="0"/>
            </w:pPr>
            <w:r>
              <w:rPr>
                <w:sz w:val="11"/>
              </w:rPr>
              <w:t>2216 (99.77%)</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s4auto</w:t>
            </w:r>
          </w:p>
        </w:tc>
        <w:tc>
          <w:tcPr>
            <w:tcW w:type="dxa" w:w="1039"/>
            <w:vAlign w:val="center"/>
            <w:shd w:fill="F6F8F9"/>
          </w:tcPr>
          <w:p>
            <w:pPr>
              <w:spacing w:after="0"/>
            </w:pPr>
            <w:r>
              <w:rPr>
                <w:sz w:val="11"/>
              </w:rPr>
              <w:t>SAREF4AUTO: an extension of SAREF for the automotive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https://terminology.tib.eu/ts/ontologies/s4auto</w:t>
            </w:r>
          </w:p>
        </w:tc>
        <w:tc>
          <w:tcPr>
            <w:tcW w:type="dxa" w:w="1039"/>
            <w:vAlign w:val="center"/>
            <w:shd w:fill="F6F8F9"/>
          </w:tcPr>
          <w:p>
            <w:pPr>
              <w:spacing w:after="0"/>
            </w:pPr>
            <w:r>
              <w:rPr>
                <w:sz w:val="11"/>
              </w:rPr>
              <w:t>73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2217 (99.82%)</w:t>
            </w:r>
          </w:p>
        </w:tc>
      </w:tr>
      <w:tr>
        <w:tc>
          <w:tcPr>
            <w:tcW w:type="dxa" w:w="1039"/>
            <w:vAlign w:val="center"/>
          </w:tcPr>
          <w:p>
            <w:pPr>
              <w:spacing w:after="0"/>
            </w:pPr>
            <w:r>
              <w:rPr>
                <w:sz w:val="11"/>
              </w:rPr>
              <w:t>NFDI4Ing</w:t>
            </w:r>
          </w:p>
        </w:tc>
        <w:tc>
          <w:tcPr>
            <w:tcW w:type="dxa" w:w="1039"/>
            <w:vAlign w:val="center"/>
          </w:tcPr>
          <w:p>
            <w:pPr>
              <w:spacing w:after="0"/>
            </w:pPr>
            <w:r>
              <w:rPr>
                <w:sz w:val="11"/>
              </w:rPr>
              <w:t>s4ehaw</w:t>
            </w:r>
          </w:p>
        </w:tc>
        <w:tc>
          <w:tcPr>
            <w:tcW w:type="dxa" w:w="1039"/>
            <w:vAlign w:val="center"/>
          </w:tcPr>
          <w:p>
            <w:pPr>
              <w:spacing w:after="0"/>
            </w:pPr>
            <w:r>
              <w:rPr>
                <w:sz w:val="11"/>
              </w:rPr>
              <w:t>SAREF4EHAW: an extension of SAREF for eHealth Ageing Well domain</w:t>
            </w:r>
          </w:p>
        </w:tc>
        <w:tc>
          <w:tcPr>
            <w:tcW w:type="dxa" w:w="1039"/>
            <w:vAlign w:val="center"/>
          </w:tcPr>
          <w:p>
            <w:pPr>
              <w:spacing w:after="0"/>
            </w:pPr>
            <w:r>
              <w:rPr>
                <w:sz w:val="11"/>
              </w:rPr>
              <w:t>v2.1.1</w:t>
            </w:r>
          </w:p>
        </w:tc>
        <w:tc>
          <w:tcPr>
            <w:tcW w:type="dxa" w:w="1039"/>
            <w:vAlign w:val="center"/>
          </w:tcPr>
          <w:p>
            <w:pPr>
              <w:spacing w:after="0"/>
            </w:pPr>
            <w:r>
              <w:rPr>
                <w:sz w:val="11"/>
              </w:rPr>
              <w:t>https://terminology.tib.eu/ts/ontologies/s4ehaw</w:t>
            </w:r>
          </w:p>
        </w:tc>
        <w:tc>
          <w:tcPr>
            <w:tcW w:type="dxa" w:w="1039"/>
            <w:vAlign w:val="center"/>
          </w:tcPr>
          <w:p>
            <w:pPr>
              <w:spacing w:after="0"/>
            </w:pPr>
            <w:r>
              <w:rPr>
                <w:sz w:val="11"/>
              </w:rPr>
              <w:t>112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s4envi</w:t>
            </w:r>
          </w:p>
        </w:tc>
        <w:tc>
          <w:tcPr>
            <w:tcW w:type="dxa" w:w="1039"/>
            <w:vAlign w:val="center"/>
            <w:shd w:fill="F6F8F9"/>
          </w:tcPr>
          <w:p>
            <w:pPr>
              <w:spacing w:after="0"/>
            </w:pPr>
            <w:r>
              <w:rPr>
                <w:sz w:val="11"/>
              </w:rPr>
              <w:t>SAREF4ENVI: an extension of SAREF for the Environment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https://terminology.tib.eu/ts/ontologies/s4envi</w:t>
            </w:r>
          </w:p>
        </w:tc>
        <w:tc>
          <w:tcPr>
            <w:tcW w:type="dxa" w:w="1039"/>
            <w:vAlign w:val="center"/>
            <w:shd w:fill="F6F8F9"/>
          </w:tcPr>
          <w:p>
            <w:pPr>
              <w:spacing w:after="0"/>
            </w:pPr>
            <w:r>
              <w:rPr>
                <w:sz w:val="11"/>
              </w:rPr>
              <w:t>107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2217 (99.82%)</w:t>
            </w:r>
          </w:p>
        </w:tc>
      </w:tr>
      <w:tr>
        <w:tc>
          <w:tcPr>
            <w:tcW w:type="dxa" w:w="1039"/>
            <w:vAlign w:val="center"/>
          </w:tcPr>
          <w:p>
            <w:pPr>
              <w:spacing w:after="0"/>
            </w:pPr>
            <w:r>
              <w:rPr>
                <w:sz w:val="11"/>
              </w:rPr>
              <w:t>NFDI4Ing</w:t>
            </w:r>
          </w:p>
        </w:tc>
        <w:tc>
          <w:tcPr>
            <w:tcW w:type="dxa" w:w="1039"/>
            <w:vAlign w:val="center"/>
          </w:tcPr>
          <w:p>
            <w:pPr>
              <w:spacing w:after="0"/>
            </w:pPr>
            <w:r>
              <w:rPr>
                <w:sz w:val="11"/>
              </w:rPr>
              <w:t>s4inma</w:t>
            </w:r>
          </w:p>
        </w:tc>
        <w:tc>
          <w:tcPr>
            <w:tcW w:type="dxa" w:w="1039"/>
            <w:vAlign w:val="center"/>
          </w:tcPr>
          <w:p>
            <w:pPr>
              <w:spacing w:after="0"/>
            </w:pPr>
            <w:r>
              <w:rPr>
                <w:sz w:val="11"/>
              </w:rPr>
              <w:t>SAREF4INMA: an extension of SAREF for the industry and manufacturing domain</w:t>
            </w:r>
          </w:p>
        </w:tc>
        <w:tc>
          <w:tcPr>
            <w:tcW w:type="dxa" w:w="1039"/>
            <w:vAlign w:val="center"/>
          </w:tcPr>
          <w:p>
            <w:pPr>
              <w:spacing w:after="0"/>
            </w:pPr>
            <w:r>
              <w:rPr>
                <w:sz w:val="11"/>
              </w:rPr>
              <w:t>v2.1.1</w:t>
            </w:r>
          </w:p>
        </w:tc>
        <w:tc>
          <w:tcPr>
            <w:tcW w:type="dxa" w:w="1039"/>
            <w:vAlign w:val="center"/>
          </w:tcPr>
          <w:p>
            <w:pPr>
              <w:spacing w:after="0"/>
            </w:pPr>
            <w:r>
              <w:rPr>
                <w:sz w:val="11"/>
              </w:rPr>
              <w:t>https://terminology.tib.eu/ts/ontologies/s4inma</w:t>
            </w:r>
          </w:p>
        </w:tc>
        <w:tc>
          <w:tcPr>
            <w:tcW w:type="dxa" w:w="1039"/>
            <w:vAlign w:val="center"/>
          </w:tcPr>
          <w:p>
            <w:pPr>
              <w:spacing w:after="0"/>
            </w:pPr>
            <w:r>
              <w:rPr>
                <w:sz w:val="11"/>
              </w:rPr>
              <w:t>122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9 (0.41%)</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2210 (99.50%)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s4lift</w:t>
            </w:r>
          </w:p>
        </w:tc>
        <w:tc>
          <w:tcPr>
            <w:tcW w:type="dxa" w:w="1039"/>
            <w:vAlign w:val="center"/>
            <w:shd w:fill="F6F8F9"/>
          </w:tcPr>
          <w:p>
            <w:pPr>
              <w:spacing w:after="0"/>
            </w:pPr>
            <w:r>
              <w:rPr>
                <w:sz w:val="11"/>
              </w:rPr>
              <w:t>SAREF4LIFT: an extension of SAREF for the Smart Lifts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https://terminology.tib.eu/ts/ontologies/s4lift</w:t>
            </w:r>
          </w:p>
        </w:tc>
        <w:tc>
          <w:tcPr>
            <w:tcW w:type="dxa" w:w="1039"/>
            <w:vAlign w:val="center"/>
            <w:shd w:fill="F6F8F9"/>
          </w:tcPr>
          <w:p>
            <w:pPr>
              <w:spacing w:after="0"/>
            </w:pPr>
            <w:r>
              <w:rPr>
                <w:sz w:val="11"/>
              </w:rPr>
              <w:t>128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2220 (99.95%)</w:t>
            </w:r>
          </w:p>
        </w:tc>
      </w:tr>
      <w:tr>
        <w:tc>
          <w:tcPr>
            <w:tcW w:type="dxa" w:w="1039"/>
            <w:vAlign w:val="center"/>
          </w:tcPr>
          <w:p>
            <w:pPr>
              <w:spacing w:after="0"/>
            </w:pPr>
            <w:r>
              <w:rPr>
                <w:sz w:val="11"/>
              </w:rPr>
              <w:t>NFDI4Ing</w:t>
            </w:r>
          </w:p>
        </w:tc>
        <w:tc>
          <w:tcPr>
            <w:tcW w:type="dxa" w:w="1039"/>
            <w:vAlign w:val="center"/>
          </w:tcPr>
          <w:p>
            <w:pPr>
              <w:spacing w:after="0"/>
            </w:pPr>
            <w:r>
              <w:rPr>
                <w:sz w:val="11"/>
              </w:rPr>
              <w:t>s4syst</w:t>
            </w:r>
          </w:p>
        </w:tc>
        <w:tc>
          <w:tcPr>
            <w:tcW w:type="dxa" w:w="1039"/>
            <w:vAlign w:val="center"/>
          </w:tcPr>
          <w:p>
            <w:pPr>
              <w:spacing w:after="0"/>
            </w:pPr>
            <w:r>
              <w:rPr>
                <w:sz w:val="11"/>
              </w:rPr>
              <w:t>SAREF4SYST: an extension of SAREF for typology of systems and their inter-connections</w:t>
            </w:r>
          </w:p>
        </w:tc>
        <w:tc>
          <w:tcPr>
            <w:tcW w:type="dxa" w:w="1039"/>
            <w:vAlign w:val="center"/>
          </w:tcPr>
          <w:p>
            <w:pPr>
              <w:spacing w:after="0"/>
            </w:pPr>
            <w:r>
              <w:rPr>
                <w:sz w:val="11"/>
              </w:rPr>
              <w:t>v1.1.2</w:t>
            </w:r>
          </w:p>
        </w:tc>
        <w:tc>
          <w:tcPr>
            <w:tcW w:type="dxa" w:w="1039"/>
            <w:vAlign w:val="center"/>
          </w:tcPr>
          <w:p>
            <w:pPr>
              <w:spacing w:after="0"/>
            </w:pPr>
            <w:r>
              <w:rPr>
                <w:sz w:val="11"/>
              </w:rPr>
              <w:t>https://terminology.tib.eu/ts/ontologies/s4syst</w:t>
            </w:r>
          </w:p>
        </w:tc>
        <w:tc>
          <w:tcPr>
            <w:tcW w:type="dxa" w:w="1039"/>
            <w:vAlign w:val="center"/>
          </w:tcPr>
          <w:p>
            <w:pPr>
              <w:spacing w:after="0"/>
            </w:pPr>
            <w:r>
              <w:rPr>
                <w:sz w:val="11"/>
              </w:rPr>
              <w:t>3</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s4watr</w:t>
            </w:r>
          </w:p>
        </w:tc>
        <w:tc>
          <w:tcPr>
            <w:tcW w:type="dxa" w:w="1039"/>
            <w:vAlign w:val="center"/>
            <w:shd w:fill="F6F8F9"/>
          </w:tcPr>
          <w:p>
            <w:pPr>
              <w:spacing w:after="0"/>
            </w:pPr>
            <w:r>
              <w:rPr>
                <w:sz w:val="11"/>
              </w:rPr>
              <w:t>SAREF4WATR: an extension of SAREF for the water domain</w:t>
            </w:r>
          </w:p>
        </w:tc>
        <w:tc>
          <w:tcPr>
            <w:tcW w:type="dxa" w:w="1039"/>
            <w:vAlign w:val="center"/>
            <w:shd w:fill="F6F8F9"/>
          </w:tcPr>
          <w:p>
            <w:pPr>
              <w:spacing w:after="0"/>
            </w:pPr>
            <w:r>
              <w:rPr>
                <w:sz w:val="11"/>
              </w:rPr>
              <w:t>v2.1.1</w:t>
            </w:r>
          </w:p>
        </w:tc>
        <w:tc>
          <w:tcPr>
            <w:tcW w:type="dxa" w:w="1039"/>
            <w:vAlign w:val="center"/>
            <w:shd w:fill="F6F8F9"/>
          </w:tcPr>
          <w:p>
            <w:pPr>
              <w:spacing w:after="0"/>
            </w:pPr>
            <w:r>
              <w:rPr>
                <w:sz w:val="11"/>
              </w:rPr>
              <w:t>https://terminology.tib.eu/ts/ontologies/s4watr</w:t>
            </w:r>
          </w:p>
        </w:tc>
        <w:tc>
          <w:tcPr>
            <w:tcW w:type="dxa" w:w="1039"/>
            <w:vAlign w:val="center"/>
            <w:shd w:fill="F6F8F9"/>
          </w:tcPr>
          <w:p>
            <w:pPr>
              <w:spacing w:after="0"/>
            </w:pPr>
            <w:r>
              <w:rPr>
                <w:sz w:val="11"/>
              </w:rPr>
              <w:t>114</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2213 (99.64%)</w:t>
            </w:r>
          </w:p>
        </w:tc>
      </w:tr>
      <w:tr>
        <w:tc>
          <w:tcPr>
            <w:tcW w:type="dxa" w:w="1039"/>
            <w:vAlign w:val="center"/>
          </w:tcPr>
          <w:p>
            <w:pPr>
              <w:spacing w:after="0"/>
            </w:pPr>
            <w:r>
              <w:rPr>
                <w:sz w:val="11"/>
              </w:rPr>
              <w:t>NFDI4Ing</w:t>
            </w:r>
          </w:p>
        </w:tc>
        <w:tc>
          <w:tcPr>
            <w:tcW w:type="dxa" w:w="1039"/>
            <w:vAlign w:val="center"/>
          </w:tcPr>
          <w:p>
            <w:pPr>
              <w:spacing w:after="0"/>
            </w:pPr>
            <w:r>
              <w:rPr>
                <w:sz w:val="11"/>
              </w:rPr>
              <w:t>s4wear</w:t>
            </w:r>
          </w:p>
        </w:tc>
        <w:tc>
          <w:tcPr>
            <w:tcW w:type="dxa" w:w="1039"/>
            <w:vAlign w:val="center"/>
          </w:tcPr>
          <w:p>
            <w:pPr>
              <w:spacing w:after="0"/>
            </w:pPr>
            <w:r>
              <w:rPr>
                <w:sz w:val="11"/>
              </w:rPr>
              <w:t>SAREF4WEAR: an extension of SAREF for the Wearables domain</w:t>
            </w:r>
          </w:p>
        </w:tc>
        <w:tc>
          <w:tcPr>
            <w:tcW w:type="dxa" w:w="1039"/>
            <w:vAlign w:val="center"/>
          </w:tcPr>
          <w:p>
            <w:pPr>
              <w:spacing w:after="0"/>
            </w:pPr>
            <w:r>
              <w:rPr>
                <w:sz w:val="11"/>
              </w:rPr>
              <w:t>v2.1.1</w:t>
            </w:r>
          </w:p>
        </w:tc>
        <w:tc>
          <w:tcPr>
            <w:tcW w:type="dxa" w:w="1039"/>
            <w:vAlign w:val="center"/>
          </w:tcPr>
          <w:p>
            <w:pPr>
              <w:spacing w:after="0"/>
            </w:pPr>
            <w:r>
              <w:rPr>
                <w:sz w:val="11"/>
              </w:rPr>
              <w:t>https://terminology.tib.eu/ts/ontologies/s4wear</w:t>
            </w:r>
          </w:p>
        </w:tc>
        <w:tc>
          <w:tcPr>
            <w:tcW w:type="dxa" w:w="1039"/>
            <w:vAlign w:val="center"/>
          </w:tcPr>
          <w:p>
            <w:pPr>
              <w:spacing w:after="0"/>
            </w:pPr>
            <w:r>
              <w:rPr>
                <w:sz w:val="11"/>
              </w:rPr>
              <w:t>91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saref</w:t>
            </w:r>
          </w:p>
        </w:tc>
        <w:tc>
          <w:tcPr>
            <w:tcW w:type="dxa" w:w="1039"/>
            <w:vAlign w:val="center"/>
            <w:shd w:fill="F6F8F9"/>
          </w:tcPr>
          <w:p>
            <w:pPr>
              <w:spacing w:after="0"/>
            </w:pPr>
            <w:r>
              <w:rPr>
                <w:sz w:val="11"/>
              </w:rPr>
              <w:t>SAREF: the Smart Applications REFerence ontology</w:t>
            </w:r>
          </w:p>
        </w:tc>
        <w:tc>
          <w:tcPr>
            <w:tcW w:type="dxa" w:w="1039"/>
            <w:vAlign w:val="center"/>
            <w:shd w:fill="F6F8F9"/>
          </w:tcPr>
          <w:p>
            <w:pPr>
              <w:spacing w:after="0"/>
            </w:pPr>
            <w:r>
              <w:rPr>
                <w:sz w:val="11"/>
              </w:rPr>
              <w:t>v4.1.1</w:t>
            </w:r>
          </w:p>
        </w:tc>
        <w:tc>
          <w:tcPr>
            <w:tcW w:type="dxa" w:w="1039"/>
            <w:vAlign w:val="center"/>
            <w:shd w:fill="F6F8F9"/>
          </w:tcPr>
          <w:p>
            <w:pPr>
              <w:spacing w:after="0"/>
            </w:pPr>
            <w:r>
              <w:rPr>
                <w:sz w:val="11"/>
              </w:rPr>
              <w:t>https://terminology.tib.eu/ts/ontologies/saref</w:t>
            </w:r>
          </w:p>
        </w:tc>
        <w:tc>
          <w:tcPr>
            <w:tcW w:type="dxa" w:w="1039"/>
            <w:vAlign w:val="center"/>
            <w:shd w:fill="F6F8F9"/>
          </w:tcPr>
          <w:p>
            <w:pPr>
              <w:spacing w:after="0"/>
            </w:pPr>
            <w:r>
              <w:rPr>
                <w:sz w:val="11"/>
              </w:rPr>
              <w:t>32</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2216 (99.77%)</w:t>
            </w:r>
          </w:p>
        </w:tc>
      </w:tr>
      <w:tr>
        <w:tc>
          <w:tcPr>
            <w:tcW w:type="dxa" w:w="1039"/>
            <w:vAlign w:val="center"/>
          </w:tcPr>
          <w:p>
            <w:pPr>
              <w:spacing w:after="0"/>
            </w:pPr>
            <w:r>
              <w:rPr>
                <w:sz w:val="11"/>
              </w:rPr>
              <w:t>NFDI4Ing</w:t>
            </w:r>
          </w:p>
        </w:tc>
        <w:tc>
          <w:tcPr>
            <w:tcW w:type="dxa" w:w="1039"/>
            <w:vAlign w:val="center"/>
          </w:tcPr>
          <w:p>
            <w:pPr>
              <w:spacing w:after="0"/>
            </w:pPr>
            <w:r>
              <w:rPr>
                <w:sz w:val="11"/>
              </w:rPr>
              <w:t>ssn</w:t>
            </w:r>
          </w:p>
        </w:tc>
        <w:tc>
          <w:tcPr>
            <w:tcW w:type="dxa" w:w="1039"/>
            <w:vAlign w:val="center"/>
          </w:tcPr>
          <w:p>
            <w:pPr>
              <w:spacing w:after="0"/>
            </w:pPr>
            <w:r>
              <w:rPr>
                <w:sz w:val="11"/>
              </w:rPr>
              <w:t>Semantic Sensor Network Ontology</w:t>
            </w:r>
          </w:p>
        </w:tc>
        <w:tc>
          <w:tcPr>
            <w:tcW w:type="dxa" w:w="1039"/>
            <w:vAlign w:val="center"/>
          </w:tcPr>
          <w:p>
            <w:pPr>
              <w:spacing w:after="0"/>
            </w:pPr>
            <w:r>
              <w:rPr>
                <w:sz w:val="11"/>
              </w:rPr>
              <w:t>New modular version of the SSN ontology.  This ontology was originally developed in 2009-2011 by the W3C Semantic Sensor Networks Incubator Group (SSN-XG). For more information on the group's activities see: http://www.w3.org/2005/Incubator/ssn/. The ontology was revised and modularized in 2015-2017 by the W3C/OGC Spatial Data on the Web Working Group, see: https://www.w3.org/2015/spatial/wiki/Semantic_Sensor_Network_Ontology.  In particular, (a) the scope is extended to include actuation and sampling; (b) the core concepts and properties are factored out into the SOSA ontology. The SSN ontology imports SOSA and adds formal axiomatization consistent with the text definitions in SOSA, and adds classes and properties to accommodate the scope of the original SSN ontology.</w:t>
            </w:r>
          </w:p>
        </w:tc>
        <w:tc>
          <w:tcPr>
            <w:tcW w:type="dxa" w:w="1039"/>
            <w:vAlign w:val="center"/>
          </w:tcPr>
          <w:p>
            <w:pPr>
              <w:spacing w:after="0"/>
            </w:pPr>
            <w:r>
              <w:rPr>
                <w:sz w:val="11"/>
              </w:rPr>
              <w:t>https://terminology.tib.eu/ts/ontologies/ssn</w:t>
            </w:r>
          </w:p>
        </w:tc>
        <w:tc>
          <w:tcPr>
            <w:tcW w:type="dxa" w:w="1039"/>
            <w:vAlign w:val="center"/>
          </w:tcPr>
          <w:p>
            <w:pPr>
              <w:spacing w:after="0"/>
            </w:pPr>
            <w:r>
              <w:rPr>
                <w:sz w:val="11"/>
              </w:rPr>
              <w:t>22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2219 (99.91%)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sweet</w:t>
            </w:r>
          </w:p>
        </w:tc>
        <w:tc>
          <w:tcPr>
            <w:tcW w:type="dxa" w:w="1039"/>
            <w:vAlign w:val="center"/>
            <w:shd w:fill="F6F8F9"/>
          </w:tcPr>
          <w:p>
            <w:pPr>
              <w:spacing w:after="0"/>
            </w:pPr>
            <w:r>
              <w:rPr>
                <w:sz w:val="11"/>
              </w:rPr>
              <w:t>Semantic Web for Earth and Environmental Terminology (SWEET) Ontologies.</w:t>
            </w:r>
          </w:p>
        </w:tc>
        <w:tc>
          <w:tcPr>
            <w:tcW w:type="dxa" w:w="1039"/>
            <w:vAlign w:val="center"/>
            <w:shd w:fill="F6F8F9"/>
          </w:tcPr>
          <w:p>
            <w:pPr>
              <w:spacing w:after="0"/>
            </w:pPr>
            <w:r>
              <w:rPr>
                <w:sz w:val="11"/>
              </w:rPr>
              <w:t>3.6.0</w:t>
            </w:r>
          </w:p>
        </w:tc>
        <w:tc>
          <w:tcPr>
            <w:tcW w:type="dxa" w:w="1039"/>
            <w:vAlign w:val="center"/>
            <w:shd w:fill="F6F8F9"/>
          </w:tcPr>
          <w:p>
            <w:pPr>
              <w:spacing w:after="0"/>
            </w:pPr>
            <w:r>
              <w:rPr>
                <w:sz w:val="11"/>
              </w:rPr>
              <w:t>https://terminology.tib.eu/ts/ontologies/sweet</w:t>
            </w:r>
          </w:p>
        </w:tc>
        <w:tc>
          <w:tcPr>
            <w:tcW w:type="dxa" w:w="1039"/>
            <w:vAlign w:val="center"/>
            <w:shd w:fill="F6F8F9"/>
          </w:tcPr>
          <w:p>
            <w:pPr>
              <w:spacing w:after="0"/>
            </w:pPr>
            <w:r>
              <w:rPr>
                <w:sz w:val="11"/>
              </w:rPr>
              <w:t>10236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3 (0.14%)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NFDI4Ing</w:t>
            </w:r>
          </w:p>
        </w:tc>
        <w:tc>
          <w:tcPr>
            <w:tcW w:type="dxa" w:w="1039"/>
            <w:vAlign w:val="center"/>
          </w:tcPr>
          <w:p>
            <w:pPr>
              <w:spacing w:after="0"/>
            </w:pPr>
            <w:r>
              <w:rPr>
                <w:sz w:val="11"/>
              </w:rPr>
              <w:t>sio</w:t>
            </w:r>
          </w:p>
        </w:tc>
        <w:tc>
          <w:tcPr>
            <w:tcW w:type="dxa" w:w="1039"/>
            <w:vAlign w:val="center"/>
          </w:tcPr>
          <w:p>
            <w:pPr>
              <w:spacing w:after="0"/>
            </w:pPr>
            <w:r>
              <w:rPr>
                <w:sz w:val="11"/>
              </w:rPr>
              <w:t>Semanticscience Integrated Ontology (SIO)</w:t>
            </w:r>
          </w:p>
        </w:tc>
        <w:tc>
          <w:tcPr>
            <w:tcW w:type="dxa" w:w="1039"/>
            <w:vAlign w:val="center"/>
          </w:tcPr>
          <w:p>
            <w:pPr>
              <w:spacing w:after="0"/>
            </w:pPr>
            <w:r>
              <w:rPr>
                <w:sz w:val="11"/>
              </w:rPr>
              <w:t>1.61</w:t>
            </w:r>
          </w:p>
        </w:tc>
        <w:tc>
          <w:tcPr>
            <w:tcW w:type="dxa" w:w="1039"/>
            <w:vAlign w:val="center"/>
          </w:tcPr>
          <w:p>
            <w:pPr>
              <w:spacing w:after="0"/>
            </w:pPr>
            <w:r>
              <w:rPr>
                <w:sz w:val="11"/>
              </w:rPr>
              <w:t>https://terminology.tib.eu/ts/ontologies/sio</w:t>
            </w:r>
          </w:p>
        </w:tc>
        <w:tc>
          <w:tcPr>
            <w:tcW w:type="dxa" w:w="1039"/>
            <w:vAlign w:val="center"/>
          </w:tcPr>
          <w:p>
            <w:pPr>
              <w:spacing w:after="0"/>
            </w:pPr>
            <w:r>
              <w:rPr>
                <w:sz w:val="11"/>
              </w:rPr>
              <w:t>1585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29 (1.31%)</w:t>
            </w:r>
          </w:p>
        </w:tc>
        <w:tc>
          <w:tcPr>
            <w:tcW w:type="dxa" w:w="1039"/>
            <w:vAlign w:val="center"/>
          </w:tcPr>
          <w:p>
            <w:pPr>
              <w:spacing w:after="0"/>
            </w:pPr>
            <w:r>
              <w:rPr>
                <w:sz w:val="11"/>
              </w:rPr>
              <w:t>2 (0.09%)</w:t>
            </w:r>
          </w:p>
        </w:tc>
        <w:tc>
          <w:tcPr>
            <w:tcW w:type="dxa" w:w="1039"/>
            <w:vAlign w:val="center"/>
          </w:tcPr>
          <w:p>
            <w:pPr>
              <w:spacing w:after="0"/>
            </w:pPr>
            <w:r>
              <w:rPr>
                <w:sz w:val="11"/>
              </w:rPr>
              <w:t>94 (4.23%)</w:t>
            </w:r>
          </w:p>
        </w:tc>
        <w:tc>
          <w:tcPr>
            <w:tcW w:type="dxa" w:w="1039"/>
            <w:vAlign w:val="center"/>
          </w:tcPr>
          <w:p>
            <w:pPr>
              <w:spacing w:after="0"/>
            </w:pPr>
            <w:r>
              <w:rPr>
                <w:sz w:val="11"/>
              </w:rPr>
              <w:t>0 (0.00%)</w:t>
            </w:r>
          </w:p>
        </w:tc>
        <w:tc>
          <w:tcPr>
            <w:tcW w:type="dxa" w:w="1039"/>
            <w:vAlign w:val="center"/>
          </w:tcPr>
          <w:p>
            <w:pPr>
              <w:spacing w:after="0"/>
            </w:pPr>
            <w:r>
              <w:rPr>
                <w:sz w:val="11"/>
              </w:rPr>
              <w:t>2094 (94.28%)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sosa</w:t>
            </w:r>
          </w:p>
        </w:tc>
        <w:tc>
          <w:tcPr>
            <w:tcW w:type="dxa" w:w="1039"/>
            <w:vAlign w:val="center"/>
            <w:shd w:fill="F6F8F9"/>
          </w:tcPr>
          <w:p>
            <w:pPr>
              <w:spacing w:after="0"/>
            </w:pPr>
            <w:r>
              <w:rPr>
                <w:sz w:val="11"/>
              </w:rPr>
              <w:t>Sensor, Observation, Sample, and Actuator (SOSA)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https://terminology.tib.eu/ts/ontologies/sosa</w:t>
            </w:r>
          </w:p>
        </w:tc>
        <w:tc>
          <w:tcPr>
            <w:tcW w:type="dxa" w:w="1039"/>
            <w:vAlign w:val="center"/>
            <w:shd w:fill="F6F8F9"/>
          </w:tcPr>
          <w:p>
            <w:pPr>
              <w:spacing w:after="0"/>
            </w:pPr>
            <w:r>
              <w:rPr>
                <w:sz w:val="11"/>
              </w:rPr>
              <w:t>16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2219 (99.91%)</w:t>
            </w:r>
          </w:p>
        </w:tc>
      </w:tr>
      <w:tr>
        <w:tc>
          <w:tcPr>
            <w:tcW w:type="dxa" w:w="1039"/>
            <w:vAlign w:val="center"/>
          </w:tcPr>
          <w:p>
            <w:pPr>
              <w:spacing w:after="0"/>
            </w:pPr>
            <w:r>
              <w:rPr>
                <w:sz w:val="11"/>
              </w:rPr>
              <w:t>NFDI4Ing</w:t>
            </w:r>
          </w:p>
        </w:tc>
        <w:tc>
          <w:tcPr>
            <w:tcW w:type="dxa" w:w="1039"/>
            <w:vAlign w:val="center"/>
          </w:tcPr>
          <w:p>
            <w:pPr>
              <w:spacing w:after="0"/>
            </w:pPr>
            <w:r>
              <w:rPr>
                <w:sz w:val="11"/>
              </w:rPr>
              <w:t>mdv</w:t>
            </w:r>
          </w:p>
        </w:tc>
        <w:tc>
          <w:tcPr>
            <w:tcW w:type="dxa" w:w="1039"/>
            <w:vAlign w:val="center"/>
          </w:tcPr>
          <w:p>
            <w:pPr>
              <w:spacing w:after="0"/>
            </w:pPr>
            <w:r>
              <w:rPr>
                <w:sz w:val="11"/>
              </w:rPr>
              <w:t>Simple Knowledge Organization System (SKOS) version of Materials Data Vocabulary</w:t>
            </w:r>
          </w:p>
        </w:tc>
        <w:tc>
          <w:tcPr>
            <w:tcW w:type="dxa" w:w="1039"/>
            <w:vAlign w:val="center"/>
          </w:tcPr>
          <w:p>
            <w:pPr>
              <w:spacing w:after="0"/>
            </w:pPr>
            <w:r>
              <w:rPr>
                <w:sz w:val="11"/>
              </w:rPr>
            </w:r>
          </w:p>
        </w:tc>
        <w:tc>
          <w:tcPr>
            <w:tcW w:type="dxa" w:w="1039"/>
            <w:vAlign w:val="center"/>
          </w:tcPr>
          <w:p>
            <w:pPr>
              <w:spacing w:after="0"/>
            </w:pPr>
            <w:r>
              <w:rPr>
                <w:sz w:val="11"/>
              </w:rPr>
              <w:t>https://terminology.tib.eu/ts/ontologies/mdv</w:t>
            </w:r>
          </w:p>
        </w:tc>
        <w:tc>
          <w:tcPr>
            <w:tcW w:type="dxa" w:w="1039"/>
            <w:vAlign w:val="center"/>
          </w:tcPr>
          <w:p>
            <w:pPr>
              <w:spacing w:after="0"/>
            </w:pPr>
            <w:r>
              <w:rPr>
                <w:sz w:val="11"/>
              </w:rPr>
              <w:t>2</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144 (6.48%)</w:t>
            </w:r>
          </w:p>
        </w:tc>
        <w:tc>
          <w:tcPr>
            <w:tcW w:type="dxa" w:w="1039"/>
            <w:vAlign w:val="center"/>
          </w:tcPr>
          <w:p>
            <w:pPr>
              <w:spacing w:after="0"/>
            </w:pPr>
            <w:r>
              <w:rPr>
                <w:sz w:val="11"/>
              </w:rPr>
              <w:t>0 (0.00%)</w:t>
            </w:r>
          </w:p>
        </w:tc>
        <w:tc>
          <w:tcPr>
            <w:tcW w:type="dxa" w:w="1039"/>
            <w:vAlign w:val="center"/>
          </w:tcPr>
          <w:p>
            <w:pPr>
              <w:spacing w:after="0"/>
            </w:pPr>
            <w:r>
              <w:rPr>
                <w:sz w:val="11"/>
              </w:rPr>
              <w:t>2077 (93.52%)</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sto</w:t>
            </w:r>
          </w:p>
        </w:tc>
        <w:tc>
          <w:tcPr>
            <w:tcW w:type="dxa" w:w="1039"/>
            <w:vAlign w:val="center"/>
            <w:shd w:fill="F6F8F9"/>
          </w:tcPr>
          <w:p>
            <w:pPr>
              <w:spacing w:after="0"/>
            </w:pPr>
            <w:r>
              <w:rPr>
                <w:sz w:val="11"/>
              </w:rPr>
              <w:t>Standards Ontology</w:t>
            </w:r>
          </w:p>
        </w:tc>
        <w:tc>
          <w:tcPr>
            <w:tcW w:type="dxa" w:w="1039"/>
            <w:vAlign w:val="center"/>
            <w:shd w:fill="F6F8F9"/>
          </w:tcPr>
          <w:p>
            <w:pPr>
              <w:spacing w:after="0"/>
            </w:pPr>
            <w:r>
              <w:rPr>
                <w:sz w:val="11"/>
              </w:rPr>
              <w:t>0.2</w:t>
            </w:r>
          </w:p>
        </w:tc>
        <w:tc>
          <w:tcPr>
            <w:tcW w:type="dxa" w:w="1039"/>
            <w:vAlign w:val="center"/>
            <w:shd w:fill="F6F8F9"/>
          </w:tcPr>
          <w:p>
            <w:pPr>
              <w:spacing w:after="0"/>
            </w:pPr>
            <w:r>
              <w:rPr>
                <w:sz w:val="11"/>
              </w:rPr>
              <w:t>https://terminology.tib.eu/ts/ontologies/sto</w:t>
            </w:r>
          </w:p>
        </w:tc>
        <w:tc>
          <w:tcPr>
            <w:tcW w:type="dxa" w:w="1039"/>
            <w:vAlign w:val="center"/>
            <w:shd w:fill="F6F8F9"/>
          </w:tcPr>
          <w:p>
            <w:pPr>
              <w:spacing w:after="0"/>
            </w:pPr>
            <w:r>
              <w:rPr>
                <w:sz w:val="11"/>
              </w:rPr>
              <w:t>80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10 (0.45%)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2211 (99.55%)</w:t>
            </w:r>
          </w:p>
        </w:tc>
      </w:tr>
      <w:tr>
        <w:tc>
          <w:tcPr>
            <w:tcW w:type="dxa" w:w="1039"/>
            <w:vAlign w:val="center"/>
          </w:tcPr>
          <w:p>
            <w:pPr>
              <w:spacing w:after="0"/>
            </w:pPr>
            <w:r>
              <w:rPr>
                <w:sz w:val="11"/>
              </w:rPr>
              <w:t>NFDI4Ing</w:t>
            </w:r>
          </w:p>
        </w:tc>
        <w:tc>
          <w:tcPr>
            <w:tcW w:type="dxa" w:w="1039"/>
            <w:vAlign w:val="center"/>
          </w:tcPr>
          <w:p>
            <w:pPr>
              <w:spacing w:after="0"/>
            </w:pPr>
            <w:r>
              <w:rPr>
                <w:sz w:val="11"/>
              </w:rPr>
              <w:t>ssnsystem</w:t>
            </w:r>
          </w:p>
        </w:tc>
        <w:tc>
          <w:tcPr>
            <w:tcW w:type="dxa" w:w="1039"/>
            <w:vAlign w:val="center"/>
          </w:tcPr>
          <w:p>
            <w:pPr>
              <w:spacing w:after="0"/>
            </w:pPr>
            <w:r>
              <w:rPr>
                <w:sz w:val="11"/>
              </w:rPr>
              <w:t>System capabilities, operating ranges, and survival ranges ontology</w:t>
            </w:r>
          </w:p>
        </w:tc>
        <w:tc>
          <w:tcPr>
            <w:tcW w:type="dxa" w:w="1039"/>
            <w:vAlign w:val="center"/>
          </w:tcPr>
          <w:p>
            <w:pPr>
              <w:spacing w:after="0"/>
            </w:pPr>
            <w:r>
              <w:rPr>
                <w:sz w:val="11"/>
              </w:rPr>
            </w:r>
          </w:p>
        </w:tc>
        <w:tc>
          <w:tcPr>
            <w:tcW w:type="dxa" w:w="1039"/>
            <w:vAlign w:val="center"/>
          </w:tcPr>
          <w:p>
            <w:pPr>
              <w:spacing w:after="0"/>
            </w:pPr>
            <w:r>
              <w:rPr>
                <w:sz w:val="11"/>
              </w:rPr>
              <w:t>https://terminology.tib.eu/ts/ontologies/ssnsystem</w:t>
            </w:r>
          </w:p>
        </w:tc>
        <w:tc>
          <w:tcPr>
            <w:tcW w:type="dxa" w:w="1039"/>
            <w:vAlign w:val="center"/>
          </w:tcPr>
          <w:p>
            <w:pPr>
              <w:spacing w:after="0"/>
            </w:pPr>
            <w:r>
              <w:rPr>
                <w:sz w:val="11"/>
              </w:rPr>
              <w:t>45</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(0.04%)</w:t>
            </w:r>
          </w:p>
        </w:tc>
        <w:tc>
          <w:tcPr>
            <w:tcW w:type="dxa" w:w="1039"/>
            <w:vAlign w:val="center"/>
          </w:tcPr>
          <w:p>
            <w:pPr>
              <w:spacing w:after="0"/>
            </w:pPr>
            <w:r>
              <w:rPr>
                <w:sz w:val="11"/>
              </w:rPr>
              <w:t>0 (0.00%)</w:t>
            </w:r>
          </w:p>
        </w:tc>
        <w:tc>
          <w:tcPr>
            <w:tcW w:type="dxa" w:w="1039"/>
            <w:vAlign w:val="center"/>
          </w:tcPr>
          <w:p>
            <w:pPr>
              <w:spacing w:after="0"/>
            </w:pPr>
            <w:r>
              <w:rPr>
                <w:sz w:val="11"/>
              </w:rPr>
              <w:t>11 (0.50%)</w:t>
            </w:r>
          </w:p>
        </w:tc>
        <w:tc>
          <w:tcPr>
            <w:tcW w:type="dxa" w:w="1039"/>
            <w:vAlign w:val="center"/>
          </w:tcPr>
          <w:p>
            <w:pPr>
              <w:spacing w:after="0"/>
            </w:pPr>
            <w:r>
              <w:rPr>
                <w:sz w:val="11"/>
              </w:rPr>
              <w:t>0 (0.00%)</w:t>
            </w:r>
          </w:p>
        </w:tc>
        <w:tc>
          <w:tcPr>
            <w:tcW w:type="dxa" w:w="1039"/>
            <w:vAlign w:val="center"/>
          </w:tcPr>
          <w:p>
            <w:pPr>
              <w:spacing w:after="0"/>
            </w:pPr>
            <w:r>
              <w:rPr>
                <w:sz w:val="11"/>
              </w:rPr>
              <w:t>2209 (99.46%)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t4fs</w:t>
            </w:r>
          </w:p>
        </w:tc>
        <w:tc>
          <w:tcPr>
            <w:tcW w:type="dxa" w:w="1039"/>
            <w:vAlign w:val="center"/>
            <w:shd w:fill="F6F8F9"/>
          </w:tcPr>
          <w:p>
            <w:pPr>
              <w:spacing w:after="0"/>
            </w:pPr>
            <w:r>
              <w:rPr>
                <w:sz w:val="11"/>
              </w:rPr>
              <w:t>terms4FAIRskills (T4FS)</w:t>
            </w:r>
          </w:p>
        </w:tc>
        <w:tc>
          <w:tcPr>
            <w:tcW w:type="dxa" w:w="1039"/>
            <w:vAlign w:val="center"/>
            <w:shd w:fill="F6F8F9"/>
          </w:tcPr>
          <w:p>
            <w:pPr>
              <w:spacing w:after="0"/>
            </w:pPr>
            <w:r>
              <w:rPr>
                <w:sz w:val="11"/>
              </w:rPr>
              <w:t>2025-02-09</w:t>
            </w:r>
          </w:p>
        </w:tc>
        <w:tc>
          <w:tcPr>
            <w:tcW w:type="dxa" w:w="1039"/>
            <w:vAlign w:val="center"/>
            <w:shd w:fill="F6F8F9"/>
          </w:tcPr>
          <w:p>
            <w:pPr>
              <w:spacing w:after="0"/>
            </w:pPr>
            <w:r>
              <w:rPr>
                <w:sz w:val="11"/>
              </w:rPr>
              <w:t>https://terminology.tib.eu/ts/ontologies/t4fs</w:t>
            </w:r>
          </w:p>
        </w:tc>
        <w:tc>
          <w:tcPr>
            <w:tcW w:type="dxa" w:w="1039"/>
            <w:vAlign w:val="center"/>
            <w:shd w:fill="F6F8F9"/>
          </w:tcPr>
          <w:p>
            <w:pPr>
              <w:spacing w:after="0"/>
            </w:pPr>
            <w:r>
              <w:rPr>
                <w:sz w:val="11"/>
              </w:rPr>
              <w:t>563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14 (0.63%)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2200 (99.05%)</w:t>
            </w:r>
          </w:p>
        </w:tc>
      </w:tr>
      <w:tr>
        <w:tc>
          <w:tcPr>
            <w:tcW w:type="dxa" w:w="1039"/>
            <w:vAlign w:val="center"/>
          </w:tcPr>
          <w:p>
            <w:pPr>
              <w:spacing w:after="0"/>
            </w:pPr>
            <w:r>
              <w:rPr>
                <w:sz w:val="11"/>
              </w:rPr>
              <w:t>NFDI4Ing</w:t>
            </w:r>
          </w:p>
        </w:tc>
        <w:tc>
          <w:tcPr>
            <w:tcW w:type="dxa" w:w="1039"/>
            <w:vAlign w:val="center"/>
          </w:tcPr>
          <w:p>
            <w:pPr>
              <w:spacing w:after="0"/>
            </w:pPr>
            <w:r>
              <w:rPr>
                <w:sz w:val="11"/>
              </w:rPr>
              <w:t>ac</w:t>
            </w:r>
          </w:p>
        </w:tc>
        <w:tc>
          <w:tcPr>
            <w:tcW w:type="dxa" w:w="1039"/>
            <w:vAlign w:val="center"/>
          </w:tcPr>
          <w:p>
            <w:pPr>
              <w:spacing w:after="0"/>
            </w:pPr>
            <w:r>
              <w:rPr>
                <w:sz w:val="11"/>
              </w:rPr>
              <w:t>The Audio Commons Ontology</w:t>
            </w:r>
          </w:p>
        </w:tc>
        <w:tc>
          <w:tcPr>
            <w:tcW w:type="dxa" w:w="1039"/>
            <w:vAlign w:val="center"/>
          </w:tcPr>
          <w:p>
            <w:pPr>
              <w:spacing w:after="0"/>
            </w:pPr>
            <w:r>
              <w:rPr>
                <w:sz w:val="11"/>
              </w:rPr>
              <w:t>Revision: 1.3.0</w:t>
            </w:r>
          </w:p>
        </w:tc>
        <w:tc>
          <w:tcPr>
            <w:tcW w:type="dxa" w:w="1039"/>
            <w:vAlign w:val="center"/>
          </w:tcPr>
          <w:p>
            <w:pPr>
              <w:spacing w:after="0"/>
            </w:pPr>
            <w:r>
              <w:rPr>
                <w:sz w:val="11"/>
              </w:rPr>
              <w:t>https://terminology.tib.eu/ts/ontologies/ac</w:t>
            </w:r>
          </w:p>
        </w:tc>
        <w:tc>
          <w:tcPr>
            <w:tcW w:type="dxa" w:w="1039"/>
            <w:vAlign w:val="center"/>
          </w:tcPr>
          <w:p>
            <w:pPr>
              <w:spacing w:after="0"/>
            </w:pPr>
            <w:r>
              <w:rPr>
                <w:sz w:val="11"/>
              </w:rPr>
              <w:t>20</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bont</w:t>
            </w:r>
          </w:p>
        </w:tc>
        <w:tc>
          <w:tcPr>
            <w:tcW w:type="dxa" w:w="1039"/>
            <w:vAlign w:val="center"/>
            <w:shd w:fill="F6F8F9"/>
          </w:tcPr>
          <w:p>
            <w:pPr>
              <w:spacing w:after="0"/>
            </w:pPr>
            <w:r>
              <w:rPr>
                <w:sz w:val="11"/>
              </w:rPr>
              <w:t>The BONSAI ontology</w:t>
            </w:r>
          </w:p>
        </w:tc>
        <w:tc>
          <w:tcPr>
            <w:tcW w:type="dxa" w:w="1039"/>
            <w:vAlign w:val="center"/>
            <w:shd w:fill="F6F8F9"/>
          </w:tcPr>
          <w:p>
            <w:pPr>
              <w:spacing w:after="0"/>
            </w:pPr>
            <w:r>
              <w:rPr>
                <w:sz w:val="11"/>
              </w:rPr>
              <w:t>Version 0.2 - 2022-03-15</w:t>
            </w:r>
          </w:p>
        </w:tc>
        <w:tc>
          <w:tcPr>
            <w:tcW w:type="dxa" w:w="1039"/>
            <w:vAlign w:val="center"/>
            <w:shd w:fill="F6F8F9"/>
          </w:tcPr>
          <w:p>
            <w:pPr>
              <w:spacing w:after="0"/>
            </w:pPr>
            <w:r>
              <w:rPr>
                <w:sz w:val="11"/>
              </w:rPr>
              <w:t>https://terminology.tib.eu/ts/ontologies/bont</w:t>
            </w:r>
          </w:p>
        </w:tc>
        <w:tc>
          <w:tcPr>
            <w:tcW w:type="dxa" w:w="1039"/>
            <w:vAlign w:val="center"/>
            <w:shd w:fill="F6F8F9"/>
          </w:tcPr>
          <w:p>
            <w:pPr>
              <w:spacing w:after="0"/>
            </w:pPr>
            <w:r>
              <w:rPr>
                <w:sz w:val="11"/>
              </w:rPr>
              <w:t>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2216 (99.77%)</w:t>
            </w:r>
          </w:p>
        </w:tc>
      </w:tr>
      <w:tr>
        <w:tc>
          <w:tcPr>
            <w:tcW w:type="dxa" w:w="1039"/>
            <w:vAlign w:val="center"/>
          </w:tcPr>
          <w:p>
            <w:pPr>
              <w:spacing w:after="0"/>
            </w:pPr>
            <w:r>
              <w:rPr>
                <w:sz w:val="11"/>
              </w:rPr>
              <w:t>NFDI4Ing</w:t>
            </w:r>
          </w:p>
        </w:tc>
        <w:tc>
          <w:tcPr>
            <w:tcW w:type="dxa" w:w="1039"/>
            <w:vAlign w:val="center"/>
          </w:tcPr>
          <w:p>
            <w:pPr>
              <w:spacing w:after="0"/>
            </w:pPr>
            <w:r>
              <w:rPr>
                <w:sz w:val="11"/>
              </w:rPr>
              <w:t>condo</w:t>
            </w:r>
          </w:p>
        </w:tc>
        <w:tc>
          <w:tcPr>
            <w:tcW w:type="dxa" w:w="1039"/>
            <w:vAlign w:val="center"/>
          </w:tcPr>
          <w:p>
            <w:pPr>
              <w:spacing w:after="0"/>
            </w:pPr>
            <w:r>
              <w:rPr>
                <w:sz w:val="11"/>
              </w:rPr>
              <w:t>The COnCEPT upper-level Design Ontology</w:t>
            </w:r>
          </w:p>
        </w:tc>
        <w:tc>
          <w:tcPr>
            <w:tcW w:type="dxa" w:w="1039"/>
            <w:vAlign w:val="center"/>
          </w:tcPr>
          <w:p>
            <w:pPr>
              <w:spacing w:after="0"/>
            </w:pPr>
            <w:r>
              <w:rPr>
                <w:sz w:val="11"/>
              </w:rPr>
              <w:t>v0.1</w:t>
            </w:r>
          </w:p>
        </w:tc>
        <w:tc>
          <w:tcPr>
            <w:tcW w:type="dxa" w:w="1039"/>
            <w:vAlign w:val="center"/>
          </w:tcPr>
          <w:p>
            <w:pPr>
              <w:spacing w:after="0"/>
            </w:pPr>
            <w:r>
              <w:rPr>
                <w:sz w:val="11"/>
              </w:rPr>
              <w:t>https://terminology.tib.eu/ts/ontologies/condo</w:t>
            </w:r>
          </w:p>
        </w:tc>
        <w:tc>
          <w:tcPr>
            <w:tcW w:type="dxa" w:w="1039"/>
            <w:vAlign w:val="center"/>
          </w:tcPr>
          <w:p>
            <w:pPr>
              <w:spacing w:after="0"/>
            </w:pPr>
            <w:r>
              <w:rPr>
                <w:sz w:val="11"/>
              </w:rPr>
              <w:t>77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0 (0.00%)</w:t>
            </w:r>
          </w:p>
        </w:tc>
        <w:tc>
          <w:tcPr>
            <w:tcW w:type="dxa" w:w="1039"/>
            <w:vAlign w:val="center"/>
          </w:tcPr>
          <w:p>
            <w:pPr>
              <w:spacing w:after="0"/>
            </w:pPr>
            <w:r>
              <w:rPr>
                <w:sz w:val="11"/>
              </w:rPr>
              <w:t>5 (0.23%)</w:t>
            </w:r>
          </w:p>
        </w:tc>
        <w:tc>
          <w:tcPr>
            <w:tcW w:type="dxa" w:w="1039"/>
            <w:vAlign w:val="center"/>
          </w:tcPr>
          <w:p>
            <w:pPr>
              <w:spacing w:after="0"/>
            </w:pPr>
            <w:r>
              <w:rPr>
                <w:sz w:val="11"/>
              </w:rPr>
              <w:t>0 (0.00%)</w:t>
            </w:r>
          </w:p>
        </w:tc>
        <w:tc>
          <w:tcPr>
            <w:tcW w:type="dxa" w:w="1039"/>
            <w:vAlign w:val="center"/>
          </w:tcPr>
          <w:p>
            <w:pPr>
              <w:spacing w:after="0"/>
            </w:pPr>
            <w:r>
              <w:rPr>
                <w:sz w:val="11"/>
              </w:rPr>
              <w:t>2214 (99.68%)</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duo</w:t>
            </w:r>
          </w:p>
        </w:tc>
        <w:tc>
          <w:tcPr>
            <w:tcW w:type="dxa" w:w="1039"/>
            <w:vAlign w:val="center"/>
            <w:shd w:fill="F6F8F9"/>
          </w:tcPr>
          <w:p>
            <w:pPr>
              <w:spacing w:after="0"/>
            </w:pPr>
            <w:r>
              <w:rPr>
                <w:sz w:val="11"/>
              </w:rPr>
              <w:t>The Data Use Ontology</w:t>
            </w:r>
          </w:p>
        </w:tc>
        <w:tc>
          <w:tcPr>
            <w:tcW w:type="dxa" w:w="1039"/>
            <w:vAlign w:val="center"/>
            <w:shd w:fill="F6F8F9"/>
          </w:tcPr>
          <w:p>
            <w:pPr>
              <w:spacing w:after="0"/>
            </w:pPr>
            <w:r>
              <w:rPr>
                <w:sz w:val="11"/>
              </w:rPr>
            </w:r>
          </w:p>
        </w:tc>
        <w:tc>
          <w:tcPr>
            <w:tcW w:type="dxa" w:w="1039"/>
            <w:vAlign w:val="center"/>
            <w:shd w:fill="F6F8F9"/>
          </w:tcPr>
          <w:p>
            <w:pPr>
              <w:spacing w:after="0"/>
            </w:pPr>
            <w:r>
              <w:rPr>
                <w:sz w:val="11"/>
              </w:rPr>
              <w:t>https://terminology.tib.eu/ts/ontologies/duo</w:t>
            </w:r>
          </w:p>
        </w:tc>
        <w:tc>
          <w:tcPr>
            <w:tcW w:type="dxa" w:w="1039"/>
            <w:vAlign w:val="center"/>
            <w:shd w:fill="F6F8F9"/>
          </w:tcPr>
          <w:p>
            <w:pPr>
              <w:spacing w:after="0"/>
            </w:pPr>
            <w:r>
              <w:rPr>
                <w:sz w:val="11"/>
              </w:rPr>
              <w:t>308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1 (0.05%)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2218 (99.86%)</w:t>
            </w:r>
          </w:p>
        </w:tc>
      </w:tr>
      <w:tr>
        <w:tc>
          <w:tcPr>
            <w:tcW w:type="dxa" w:w="1039"/>
            <w:vAlign w:val="center"/>
          </w:tcPr>
          <w:p>
            <w:pPr>
              <w:spacing w:after="0"/>
            </w:pPr>
            <w:r>
              <w:rPr>
                <w:sz w:val="11"/>
              </w:rPr>
              <w:t>NFDI4Ing</w:t>
            </w:r>
          </w:p>
        </w:tc>
        <w:tc>
          <w:tcPr>
            <w:tcW w:type="dxa" w:w="1039"/>
            <w:vAlign w:val="center"/>
          </w:tcPr>
          <w:p>
            <w:pPr>
              <w:spacing w:after="0"/>
            </w:pPr>
            <w:r>
              <w:rPr>
                <w:sz w:val="11"/>
              </w:rPr>
              <w:t>emmo</w:t>
            </w:r>
          </w:p>
        </w:tc>
        <w:tc>
          <w:tcPr>
            <w:tcW w:type="dxa" w:w="1039"/>
            <w:vAlign w:val="center"/>
          </w:tcPr>
          <w:p>
            <w:pPr>
              <w:spacing w:after="0"/>
            </w:pPr>
            <w:r>
              <w:rPr>
                <w:sz w:val="11"/>
              </w:rPr>
              <w:t>The European Materials Modelling Ontology</w:t>
            </w:r>
          </w:p>
        </w:tc>
        <w:tc>
          <w:tcPr>
            <w:tcW w:type="dxa" w:w="1039"/>
            <w:vAlign w:val="center"/>
          </w:tcPr>
          <w:p>
            <w:pPr>
              <w:spacing w:after="0"/>
            </w:pPr>
            <w:r>
              <w:rPr>
                <w:sz w:val="11"/>
              </w:rPr>
              <w:t>1.0.0-beta4</w:t>
            </w:r>
          </w:p>
        </w:tc>
        <w:tc>
          <w:tcPr>
            <w:tcW w:type="dxa" w:w="1039"/>
            <w:vAlign w:val="center"/>
          </w:tcPr>
          <w:p>
            <w:pPr>
              <w:spacing w:after="0"/>
            </w:pPr>
            <w:r>
              <w:rPr>
                <w:sz w:val="11"/>
              </w:rPr>
              <w:t>https://terminology.tib.eu/ts/ontologies/emmo</w:t>
            </w:r>
          </w:p>
        </w:tc>
        <w:tc>
          <w:tcPr>
            <w:tcW w:type="dxa" w:w="1039"/>
            <w:vAlign w:val="center"/>
          </w:tcPr>
          <w:p>
            <w:pPr>
              <w:spacing w:after="0"/>
            </w:pPr>
            <w:r>
              <w:rPr>
                <w:sz w:val="11"/>
              </w:rPr>
              <w:t>1191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3 (0.14%)</w:t>
            </w:r>
          </w:p>
        </w:tc>
        <w:tc>
          <w:tcPr>
            <w:tcW w:type="dxa" w:w="1039"/>
            <w:vAlign w:val="center"/>
          </w:tcPr>
          <w:p>
            <w:pPr>
              <w:spacing w:after="0"/>
            </w:pPr>
            <w:r>
              <w:rPr>
                <w:sz w:val="11"/>
              </w:rPr>
              <w:t>18 (0.81%)</w:t>
            </w:r>
          </w:p>
        </w:tc>
        <w:tc>
          <w:tcPr>
            <w:tcW w:type="dxa" w:w="1039"/>
            <w:vAlign w:val="center"/>
          </w:tcPr>
          <w:p>
            <w:pPr>
              <w:spacing w:after="0"/>
            </w:pPr>
            <w:r>
              <w:rPr>
                <w:sz w:val="11"/>
              </w:rPr>
              <w:t>0 (0.00%)</w:t>
            </w:r>
          </w:p>
        </w:tc>
        <w:tc>
          <w:tcPr>
            <w:tcW w:type="dxa" w:w="1039"/>
            <w:vAlign w:val="center"/>
          </w:tcPr>
          <w:p>
            <w:pPr>
              <w:spacing w:after="0"/>
            </w:pPr>
            <w:r>
              <w:rPr>
                <w:sz w:val="11"/>
              </w:rPr>
              <w:t>72 (3.24%)</w:t>
            </w:r>
          </w:p>
        </w:tc>
        <w:tc>
          <w:tcPr>
            <w:tcW w:type="dxa" w:w="1039"/>
            <w:vAlign w:val="center"/>
          </w:tcPr>
          <w:p>
            <w:pPr>
              <w:spacing w:after="0"/>
            </w:pPr>
            <w:r>
              <w:rPr>
                <w:sz w:val="11"/>
              </w:rPr>
              <w:t>0 (0.00%)</w:t>
            </w:r>
          </w:p>
        </w:tc>
        <w:tc>
          <w:tcPr>
            <w:tcW w:type="dxa" w:w="1039"/>
            <w:vAlign w:val="center"/>
          </w:tcPr>
          <w:p>
            <w:pPr>
              <w:spacing w:after="0"/>
            </w:pPr>
            <w:r>
              <w:rPr>
                <w:sz w:val="11"/>
              </w:rPr>
              <w:t>2128 (95.81%)</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fabio</w:t>
            </w:r>
          </w:p>
        </w:tc>
        <w:tc>
          <w:tcPr>
            <w:tcW w:type="dxa" w:w="1039"/>
            <w:vAlign w:val="center"/>
            <w:shd w:fill="F6F8F9"/>
          </w:tcPr>
          <w:p>
            <w:pPr>
              <w:spacing w:after="0"/>
            </w:pPr>
            <w:r>
              <w:rPr>
                <w:sz w:val="11"/>
              </w:rPr>
              <w:t>The FRBR-aligned Bibliographic Ontology (FaBiO)</w:t>
            </w:r>
          </w:p>
        </w:tc>
        <w:tc>
          <w:tcPr>
            <w:tcW w:type="dxa" w:w="1039"/>
            <w:vAlign w:val="center"/>
            <w:shd w:fill="F6F8F9"/>
          </w:tcPr>
          <w:p>
            <w:pPr>
              <w:spacing w:after="0"/>
            </w:pPr>
            <w:r>
              <w:rPr>
                <w:sz w:val="11"/>
              </w:rPr>
              <w:t>2.3.1</w:t>
            </w:r>
          </w:p>
        </w:tc>
        <w:tc>
          <w:tcPr>
            <w:tcW w:type="dxa" w:w="1039"/>
            <w:vAlign w:val="center"/>
            <w:shd w:fill="F6F8F9"/>
          </w:tcPr>
          <w:p>
            <w:pPr>
              <w:spacing w:after="0"/>
            </w:pPr>
            <w:r>
              <w:rPr>
                <w:sz w:val="11"/>
              </w:rPr>
              <w:t>https://terminology.tib.eu/ts/ontologies/fabio</w:t>
            </w:r>
          </w:p>
        </w:tc>
        <w:tc>
          <w:tcPr>
            <w:tcW w:type="dxa" w:w="1039"/>
            <w:vAlign w:val="center"/>
            <w:shd w:fill="F6F8F9"/>
          </w:tcPr>
          <w:p>
            <w:pPr>
              <w:spacing w:after="0"/>
            </w:pPr>
            <w:r>
              <w:rPr>
                <w:sz w:val="11"/>
              </w:rPr>
              <w:t>274</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18 (0.81%)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2197 (98.92%)</w:t>
            </w:r>
          </w:p>
        </w:tc>
      </w:tr>
      <w:tr>
        <w:tc>
          <w:tcPr>
            <w:tcW w:type="dxa" w:w="1039"/>
            <w:vAlign w:val="center"/>
          </w:tcPr>
          <w:p>
            <w:pPr>
              <w:spacing w:after="0"/>
            </w:pPr>
            <w:r>
              <w:rPr>
                <w:sz w:val="11"/>
              </w:rPr>
              <w:t>NFDI4Ing</w:t>
            </w:r>
          </w:p>
        </w:tc>
        <w:tc>
          <w:tcPr>
            <w:tcW w:type="dxa" w:w="1039"/>
            <w:vAlign w:val="center"/>
          </w:tcPr>
          <w:p>
            <w:pPr>
              <w:spacing w:after="0"/>
            </w:pPr>
            <w:r>
              <w:rPr>
                <w:sz w:val="11"/>
              </w:rPr>
              <w:t>hpont</w:t>
            </w:r>
          </w:p>
        </w:tc>
        <w:tc>
          <w:tcPr>
            <w:tcW w:type="dxa" w:w="1039"/>
            <w:vAlign w:val="center"/>
          </w:tcPr>
          <w:p>
            <w:pPr>
              <w:spacing w:after="0"/>
            </w:pPr>
            <w:r>
              <w:rPr>
                <w:sz w:val="11"/>
              </w:rPr>
              <w:t>The Heat Pump Ontology (HPOnt).</w:t>
            </w:r>
          </w:p>
        </w:tc>
        <w:tc>
          <w:tcPr>
            <w:tcW w:type="dxa" w:w="1039"/>
            <w:vAlign w:val="center"/>
          </w:tcPr>
          <w:p>
            <w:pPr>
              <w:spacing w:after="0"/>
            </w:pPr>
            <w:r>
              <w:rPr>
                <w:sz w:val="11"/>
              </w:rPr>
              <w:t>0.2</w:t>
            </w:r>
          </w:p>
        </w:tc>
        <w:tc>
          <w:tcPr>
            <w:tcW w:type="dxa" w:w="1039"/>
            <w:vAlign w:val="center"/>
          </w:tcPr>
          <w:p>
            <w:pPr>
              <w:spacing w:after="0"/>
            </w:pPr>
            <w:r>
              <w:rPr>
                <w:sz w:val="11"/>
              </w:rPr>
              <w:t>https://terminology.tib.eu/ts/ontologies/hpont</w:t>
            </w:r>
          </w:p>
        </w:tc>
        <w:tc>
          <w:tcPr>
            <w:tcW w:type="dxa" w:w="1039"/>
            <w:vAlign w:val="center"/>
          </w:tcPr>
          <w:p>
            <w:pPr>
              <w:spacing w:after="0"/>
            </w:pPr>
            <w:r>
              <w:rPr>
                <w:sz w:val="11"/>
              </w:rPr>
              <w:t>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2221 (100.00%)</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panet</w:t>
            </w:r>
          </w:p>
        </w:tc>
        <w:tc>
          <w:tcPr>
            <w:tcW w:type="dxa" w:w="1039"/>
            <w:vAlign w:val="center"/>
            <w:shd w:fill="F6F8F9"/>
          </w:tcPr>
          <w:p>
            <w:pPr>
              <w:spacing w:after="0"/>
            </w:pPr>
            <w:r>
              <w:rPr>
                <w:sz w:val="11"/>
              </w:rPr>
              <w:t>The Photon and Neutron Experimental Techniques Ontology</w:t>
            </w:r>
          </w:p>
        </w:tc>
        <w:tc>
          <w:tcPr>
            <w:tcW w:type="dxa" w:w="1039"/>
            <w:vAlign w:val="center"/>
            <w:shd w:fill="F6F8F9"/>
          </w:tcPr>
          <w:p>
            <w:pPr>
              <w:spacing w:after="0"/>
            </w:pPr>
            <w:r>
              <w:rPr>
                <w:sz w:val="11"/>
              </w:rPr>
              <w:t>1.3.0</w:t>
            </w:r>
          </w:p>
        </w:tc>
        <w:tc>
          <w:tcPr>
            <w:tcW w:type="dxa" w:w="1039"/>
            <w:vAlign w:val="center"/>
            <w:shd w:fill="F6F8F9"/>
          </w:tcPr>
          <w:p>
            <w:pPr>
              <w:spacing w:after="0"/>
            </w:pPr>
            <w:r>
              <w:rPr>
                <w:sz w:val="11"/>
              </w:rPr>
              <w:t>https://terminology.tib.eu/ts/ontologies/panet</w:t>
            </w:r>
          </w:p>
        </w:tc>
        <w:tc>
          <w:tcPr>
            <w:tcW w:type="dxa" w:w="1039"/>
            <w:vAlign w:val="center"/>
            <w:shd w:fill="F6F8F9"/>
          </w:tcPr>
          <w:p>
            <w:pPr>
              <w:spacing w:after="0"/>
            </w:pPr>
            <w:r>
              <w:rPr>
                <w:sz w:val="11"/>
              </w:rPr>
              <w:t>507</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 (0.23%)</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52 (2.34%)</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2164 (97.43%)</w:t>
            </w:r>
          </w:p>
        </w:tc>
      </w:tr>
      <w:tr>
        <w:tc>
          <w:tcPr>
            <w:tcW w:type="dxa" w:w="1039"/>
            <w:vAlign w:val="center"/>
          </w:tcPr>
          <w:p>
            <w:pPr>
              <w:spacing w:after="0"/>
            </w:pPr>
            <w:r>
              <w:rPr>
                <w:sz w:val="11"/>
              </w:rPr>
              <w:t>NFDI4Ing</w:t>
            </w:r>
          </w:p>
        </w:tc>
        <w:tc>
          <w:tcPr>
            <w:tcW w:type="dxa" w:w="1039"/>
            <w:vAlign w:val="center"/>
          </w:tcPr>
          <w:p>
            <w:pPr>
              <w:spacing w:after="0"/>
            </w:pPr>
            <w:r>
              <w:rPr>
                <w:sz w:val="11"/>
              </w:rPr>
              <w:t>pmat</w:t>
            </w:r>
          </w:p>
        </w:tc>
        <w:tc>
          <w:tcPr>
            <w:tcW w:type="dxa" w:w="1039"/>
            <w:vAlign w:val="center"/>
          </w:tcPr>
          <w:p>
            <w:pPr>
              <w:spacing w:after="0"/>
            </w:pPr>
            <w:r>
              <w:rPr>
                <w:sz w:val="11"/>
              </w:rPr>
              <w:t>The PolyMat ontology</w:t>
            </w:r>
          </w:p>
        </w:tc>
        <w:tc>
          <w:tcPr>
            <w:tcW w:type="dxa" w:w="1039"/>
            <w:vAlign w:val="center"/>
          </w:tcPr>
          <w:p>
            <w:pPr>
              <w:spacing w:after="0"/>
            </w:pPr>
            <w:r>
              <w:rPr>
                <w:sz w:val="11"/>
              </w:rPr>
              <w:t>1.1.0</w:t>
            </w:r>
          </w:p>
        </w:tc>
        <w:tc>
          <w:tcPr>
            <w:tcW w:type="dxa" w:w="1039"/>
            <w:vAlign w:val="center"/>
          </w:tcPr>
          <w:p>
            <w:pPr>
              <w:spacing w:after="0"/>
            </w:pPr>
            <w:r>
              <w:rPr>
                <w:sz w:val="11"/>
              </w:rPr>
              <w:t>https://terminology.tib.eu/ts/ontologies/pmat</w:t>
            </w:r>
          </w:p>
        </w:tc>
        <w:tc>
          <w:tcPr>
            <w:tcW w:type="dxa" w:w="1039"/>
            <w:vAlign w:val="center"/>
          </w:tcPr>
          <w:p>
            <w:pPr>
              <w:spacing w:after="0"/>
            </w:pPr>
            <w:r>
              <w:rPr>
                <w:sz w:val="11"/>
              </w:rPr>
              <w:t>231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6 (0.27%)</w:t>
            </w:r>
          </w:p>
        </w:tc>
        <w:tc>
          <w:tcPr>
            <w:tcW w:type="dxa" w:w="1039"/>
            <w:vAlign w:val="center"/>
          </w:tcPr>
          <w:p>
            <w:pPr>
              <w:spacing w:after="0"/>
            </w:pPr>
            <w:r>
              <w:rPr>
                <w:sz w:val="11"/>
              </w:rPr>
              <w:t>7 (0.32%)</w:t>
            </w:r>
          </w:p>
        </w:tc>
        <w:tc>
          <w:tcPr>
            <w:tcW w:type="dxa" w:w="1039"/>
            <w:vAlign w:val="center"/>
          </w:tcPr>
          <w:p>
            <w:pPr>
              <w:spacing w:after="0"/>
            </w:pPr>
            <w:r>
              <w:rPr>
                <w:sz w:val="11"/>
              </w:rPr>
              <w:t>6 (0.27%)</w:t>
            </w:r>
          </w:p>
        </w:tc>
        <w:tc>
          <w:tcPr>
            <w:tcW w:type="dxa" w:w="1039"/>
            <w:vAlign w:val="center"/>
          </w:tcPr>
          <w:p>
            <w:pPr>
              <w:spacing w:after="0"/>
            </w:pPr>
            <w:r>
              <w:rPr>
                <w:sz w:val="11"/>
              </w:rPr>
              <w:t>80 (3.60%)</w:t>
            </w:r>
          </w:p>
        </w:tc>
        <w:tc>
          <w:tcPr>
            <w:tcW w:type="dxa" w:w="1039"/>
            <w:vAlign w:val="center"/>
          </w:tcPr>
          <w:p>
            <w:pPr>
              <w:spacing w:after="0"/>
            </w:pPr>
            <w:r>
              <w:rPr>
                <w:sz w:val="11"/>
              </w:rPr>
              <w:t>0 (0.00%)</w:t>
            </w:r>
          </w:p>
        </w:tc>
        <w:tc>
          <w:tcPr>
            <w:tcW w:type="dxa" w:w="1039"/>
            <w:vAlign w:val="center"/>
          </w:tcPr>
          <w:p>
            <w:pPr>
              <w:spacing w:after="0"/>
            </w:pPr>
            <w:r>
              <w:rPr>
                <w:sz w:val="11"/>
              </w:rPr>
              <w:t>2122 (95.54%)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prov</w:t>
            </w:r>
          </w:p>
        </w:tc>
        <w:tc>
          <w:tcPr>
            <w:tcW w:type="dxa" w:w="1039"/>
            <w:vAlign w:val="center"/>
            <w:shd w:fill="F6F8F9"/>
          </w:tcPr>
          <w:p>
            <w:pPr>
              <w:spacing w:after="0"/>
            </w:pPr>
            <w:r>
              <w:rPr>
                <w:sz w:val="11"/>
              </w:rPr>
              <w:t>The PROV Ontology</w:t>
            </w:r>
          </w:p>
        </w:tc>
        <w:tc>
          <w:tcPr>
            <w:tcW w:type="dxa" w:w="1039"/>
            <w:vAlign w:val="center"/>
            <w:shd w:fill="F6F8F9"/>
          </w:tcPr>
          <w:p>
            <w:pPr>
              <w:spacing w:after="0"/>
            </w:pPr>
            <w:r>
              <w:rPr>
                <w:sz w:val="11"/>
              </w:rPr>
              <w:t>Recommendation version 2013-04-30</w:t>
            </w:r>
          </w:p>
        </w:tc>
        <w:tc>
          <w:tcPr>
            <w:tcW w:type="dxa" w:w="1039"/>
            <w:vAlign w:val="center"/>
            <w:shd w:fill="F6F8F9"/>
          </w:tcPr>
          <w:p>
            <w:pPr>
              <w:spacing w:after="0"/>
            </w:pPr>
            <w:r>
              <w:rPr>
                <w:sz w:val="11"/>
              </w:rPr>
              <w:t>https://terminology.tib.eu/ts/ontologies/prov</w:t>
            </w:r>
          </w:p>
        </w:tc>
        <w:tc>
          <w:tcPr>
            <w:tcW w:type="dxa" w:w="1039"/>
            <w:vAlign w:val="center"/>
            <w:shd w:fill="F6F8F9"/>
          </w:tcPr>
          <w:p>
            <w:pPr>
              <w:spacing w:after="0"/>
            </w:pPr>
            <w:r>
              <w:rPr>
                <w:sz w:val="11"/>
              </w:rPr>
              <w:t>31</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4 (0.18%)</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2215 (99.73%)</w:t>
            </w:r>
          </w:p>
        </w:tc>
      </w:tr>
      <w:tr>
        <w:tc>
          <w:tcPr>
            <w:tcW w:type="dxa" w:w="1039"/>
            <w:vAlign w:val="center"/>
          </w:tcPr>
          <w:p>
            <w:pPr>
              <w:spacing w:after="0"/>
            </w:pPr>
            <w:r>
              <w:rPr>
                <w:sz w:val="11"/>
              </w:rPr>
              <w:t>NFDI4Ing</w:t>
            </w:r>
          </w:p>
        </w:tc>
        <w:tc>
          <w:tcPr>
            <w:tcW w:type="dxa" w:w="1039"/>
            <w:vAlign w:val="center"/>
          </w:tcPr>
          <w:p>
            <w:pPr>
              <w:spacing w:after="0"/>
            </w:pPr>
            <w:r>
              <w:rPr>
                <w:sz w:val="11"/>
              </w:rPr>
              <w:t>rosetta</w:t>
            </w:r>
          </w:p>
        </w:tc>
        <w:tc>
          <w:tcPr>
            <w:tcW w:type="dxa" w:w="1039"/>
            <w:vAlign w:val="center"/>
          </w:tcPr>
          <w:p>
            <w:pPr>
              <w:spacing w:after="0"/>
            </w:pPr>
            <w:r>
              <w:rPr>
                <w:sz w:val="11"/>
              </w:rPr>
              <w:t>The ROSETTA ontology of industrial robotics devices and robotic skills.</w:t>
            </w:r>
          </w:p>
        </w:tc>
        <w:tc>
          <w:tcPr>
            <w:tcW w:type="dxa" w:w="1039"/>
            <w:vAlign w:val="center"/>
          </w:tcPr>
          <w:p>
            <w:pPr>
              <w:spacing w:after="0"/>
            </w:pPr>
            <w:r>
              <w:rPr>
                <w:sz w:val="11"/>
              </w:rPr>
              <w:t>0.9</w:t>
            </w:r>
          </w:p>
        </w:tc>
        <w:tc>
          <w:tcPr>
            <w:tcW w:type="dxa" w:w="1039"/>
            <w:vAlign w:val="center"/>
          </w:tcPr>
          <w:p>
            <w:pPr>
              <w:spacing w:after="0"/>
            </w:pPr>
            <w:r>
              <w:rPr>
                <w:sz w:val="11"/>
              </w:rPr>
              <w:t>https://terminology.tib.eu/ts/ontologies/rosetta</w:t>
            </w:r>
          </w:p>
        </w:tc>
        <w:tc>
          <w:tcPr>
            <w:tcW w:type="dxa" w:w="1039"/>
            <w:vAlign w:val="center"/>
          </w:tcPr>
          <w:p>
            <w:pPr>
              <w:spacing w:after="0"/>
            </w:pPr>
            <w:r>
              <w:rPr>
                <w:sz w:val="11"/>
              </w:rPr>
              <w:t>594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sd</w:t>
            </w:r>
          </w:p>
        </w:tc>
        <w:tc>
          <w:tcPr>
            <w:tcW w:type="dxa" w:w="1039"/>
            <w:vAlign w:val="center"/>
            <w:shd w:fill="F6F8F9"/>
          </w:tcPr>
          <w:p>
            <w:pPr>
              <w:spacing w:after="0"/>
            </w:pPr>
            <w:r>
              <w:rPr>
                <w:sz w:val="11"/>
              </w:rPr>
              <w:t>The Software Description Ontology</w:t>
            </w:r>
          </w:p>
        </w:tc>
        <w:tc>
          <w:tcPr>
            <w:tcW w:type="dxa" w:w="1039"/>
            <w:vAlign w:val="center"/>
            <w:shd w:fill="F6F8F9"/>
          </w:tcPr>
          <w:p>
            <w:pPr>
              <w:spacing w:after="0"/>
            </w:pPr>
            <w:r>
              <w:rPr>
                <w:sz w:val="11"/>
              </w:rPr>
              <w:t>1.9.0</w:t>
            </w:r>
          </w:p>
        </w:tc>
        <w:tc>
          <w:tcPr>
            <w:tcW w:type="dxa" w:w="1039"/>
            <w:vAlign w:val="center"/>
            <w:shd w:fill="F6F8F9"/>
          </w:tcPr>
          <w:p>
            <w:pPr>
              <w:spacing w:after="0"/>
            </w:pPr>
            <w:r>
              <w:rPr>
                <w:sz w:val="11"/>
              </w:rPr>
              <w:t>https://terminology.tib.eu/ts/ontologies/sd</w:t>
            </w:r>
          </w:p>
        </w:tc>
        <w:tc>
          <w:tcPr>
            <w:tcW w:type="dxa" w:w="1039"/>
            <w:vAlign w:val="center"/>
            <w:shd w:fill="F6F8F9"/>
          </w:tcPr>
          <w:p>
            <w:pPr>
              <w:spacing w:after="0"/>
            </w:pPr>
            <w:r>
              <w:rPr>
                <w:sz w:val="11"/>
              </w:rPr>
              <w:t>33</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 (0.09%)</w:t>
            </w:r>
          </w:p>
        </w:tc>
        <w:tc>
          <w:tcPr>
            <w:tcW w:type="dxa" w:w="1039"/>
            <w:vAlign w:val="center"/>
            <w:shd w:fill="F6F8F9"/>
          </w:tcPr>
          <w:p>
            <w:pPr>
              <w:spacing w:after="0"/>
            </w:pPr>
            <w:r>
              <w:rPr>
                <w:sz w:val="11"/>
              </w:rPr>
              <w:t>10 (0.45%)</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2209 (99.46%)</w:t>
            </w:r>
          </w:p>
        </w:tc>
      </w:tr>
      <w:tr>
        <w:tc>
          <w:tcPr>
            <w:tcW w:type="dxa" w:w="1039"/>
            <w:vAlign w:val="center"/>
          </w:tcPr>
          <w:p>
            <w:pPr>
              <w:spacing w:after="0"/>
            </w:pPr>
            <w:r>
              <w:rPr>
                <w:sz w:val="11"/>
              </w:rPr>
              <w:t>NFDI4Ing</w:t>
            </w:r>
          </w:p>
        </w:tc>
        <w:tc>
          <w:tcPr>
            <w:tcW w:type="dxa" w:w="1039"/>
            <w:vAlign w:val="center"/>
          </w:tcPr>
          <w:p>
            <w:pPr>
              <w:spacing w:after="0"/>
            </w:pPr>
            <w:r>
              <w:rPr>
                <w:sz w:val="11"/>
              </w:rPr>
              <w:t>swo</w:t>
            </w:r>
          </w:p>
        </w:tc>
        <w:tc>
          <w:tcPr>
            <w:tcW w:type="dxa" w:w="1039"/>
            <w:vAlign w:val="center"/>
          </w:tcPr>
          <w:p>
            <w:pPr>
              <w:spacing w:after="0"/>
            </w:pPr>
            <w:r>
              <w:rPr>
                <w:sz w:val="11"/>
              </w:rPr>
              <w:t>The Software Ontology (SWO)</w:t>
            </w:r>
          </w:p>
        </w:tc>
        <w:tc>
          <w:tcPr>
            <w:tcW w:type="dxa" w:w="1039"/>
            <w:vAlign w:val="center"/>
          </w:tcPr>
          <w:p>
            <w:pPr>
              <w:spacing w:after="0"/>
            </w:pPr>
            <w:r>
              <w:rPr>
                <w:sz w:val="11"/>
              </w:rPr>
              <w:t>2023-03-05</w:t>
            </w:r>
          </w:p>
        </w:tc>
        <w:tc>
          <w:tcPr>
            <w:tcW w:type="dxa" w:w="1039"/>
            <w:vAlign w:val="center"/>
          </w:tcPr>
          <w:p>
            <w:pPr>
              <w:spacing w:after="0"/>
            </w:pPr>
            <w:r>
              <w:rPr>
                <w:sz w:val="11"/>
              </w:rPr>
              <w:t>https://terminology.tib.eu/ts/ontologies/swo</w:t>
            </w:r>
          </w:p>
        </w:tc>
        <w:tc>
          <w:tcPr>
            <w:tcW w:type="dxa" w:w="1039"/>
            <w:vAlign w:val="center"/>
          </w:tcPr>
          <w:p>
            <w:pPr>
              <w:spacing w:after="0"/>
            </w:pPr>
            <w:r>
              <w:rPr>
                <w:sz w:val="11"/>
              </w:rPr>
              <w:t>1971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 (0.99%)</w:t>
            </w:r>
          </w:p>
        </w:tc>
        <w:tc>
          <w:tcPr>
            <w:tcW w:type="dxa" w:w="1039"/>
            <w:vAlign w:val="center"/>
          </w:tcPr>
          <w:p>
            <w:pPr>
              <w:spacing w:after="0"/>
            </w:pPr>
            <w:r>
              <w:rPr>
                <w:sz w:val="11"/>
              </w:rPr>
              <w:t>0 (0.00%)</w:t>
            </w:r>
          </w:p>
        </w:tc>
        <w:tc>
          <w:tcPr>
            <w:tcW w:type="dxa" w:w="1039"/>
            <w:vAlign w:val="center"/>
          </w:tcPr>
          <w:p>
            <w:pPr>
              <w:spacing w:after="0"/>
            </w:pPr>
            <w:r>
              <w:rPr>
                <w:sz w:val="11"/>
              </w:rPr>
              <w:t>2198 (98.96%)</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td</w:t>
            </w:r>
          </w:p>
        </w:tc>
        <w:tc>
          <w:tcPr>
            <w:tcW w:type="dxa" w:w="1039"/>
            <w:vAlign w:val="center"/>
            <w:shd w:fill="F6F8F9"/>
          </w:tcPr>
          <w:p>
            <w:pPr>
              <w:spacing w:after="0"/>
            </w:pPr>
            <w:r>
              <w:rPr>
                <w:sz w:val="11"/>
              </w:rPr>
              <w:t>Thing Description Ontology</w:t>
            </w:r>
          </w:p>
        </w:tc>
        <w:tc>
          <w:tcPr>
            <w:tcW w:type="dxa" w:w="1039"/>
            <w:vAlign w:val="center"/>
            <w:shd w:fill="F6F8F9"/>
          </w:tcPr>
          <w:p>
            <w:pPr>
              <w:spacing w:after="0"/>
            </w:pPr>
            <w:r>
              <w:rPr>
                <w:sz w:val="11"/>
              </w:rPr>
              <w:t>0.9.0</w:t>
            </w:r>
          </w:p>
        </w:tc>
        <w:tc>
          <w:tcPr>
            <w:tcW w:type="dxa" w:w="1039"/>
            <w:vAlign w:val="center"/>
            <w:shd w:fill="F6F8F9"/>
          </w:tcPr>
          <w:p>
            <w:pPr>
              <w:spacing w:after="0"/>
            </w:pPr>
            <w:r>
              <w:rPr>
                <w:sz w:val="11"/>
              </w:rPr>
              <w:t>https://terminology.tib.eu/ts/ontologies/td</w:t>
            </w:r>
          </w:p>
        </w:tc>
        <w:tc>
          <w:tcPr>
            <w:tcW w:type="dxa" w:w="1039"/>
            <w:vAlign w:val="center"/>
            <w:shd w:fill="F6F8F9"/>
          </w:tcPr>
          <w:p>
            <w:pPr>
              <w:spacing w:after="0"/>
            </w:pPr>
            <w:r>
              <w:rPr>
                <w:sz w:val="11"/>
              </w:rPr>
              <w:t>6</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tai</w:t>
            </w:r>
          </w:p>
        </w:tc>
        <w:tc>
          <w:tcPr>
            <w:tcW w:type="dxa" w:w="1039"/>
            <w:vAlign w:val="center"/>
          </w:tcPr>
          <w:p>
            <w:pPr>
              <w:spacing w:after="0"/>
            </w:pPr>
            <w:r>
              <w:rPr>
                <w:sz w:val="11"/>
              </w:rPr>
              <w:t>tribAIn - Derived from the ancient Greek word “tribein” (= rubbing) and the acronym “AI” (= Artificial Intelligence)</w:t>
            </w:r>
          </w:p>
        </w:tc>
        <w:tc>
          <w:tcPr>
            <w:tcW w:type="dxa" w:w="1039"/>
            <w:vAlign w:val="center"/>
          </w:tcPr>
          <w:p>
            <w:pPr>
              <w:spacing w:after="0"/>
            </w:pPr>
            <w:r>
              <w:rPr>
                <w:sz w:val="11"/>
              </w:rPr>
            </w:r>
          </w:p>
        </w:tc>
        <w:tc>
          <w:tcPr>
            <w:tcW w:type="dxa" w:w="1039"/>
            <w:vAlign w:val="center"/>
          </w:tcPr>
          <w:p>
            <w:pPr>
              <w:spacing w:after="0"/>
            </w:pPr>
            <w:r>
              <w:rPr>
                <w:sz w:val="11"/>
              </w:rPr>
              <w:t>https://terminology.tib.eu/ts/ontologies/tai</w:t>
            </w:r>
          </w:p>
        </w:tc>
        <w:tc>
          <w:tcPr>
            <w:tcW w:type="dxa" w:w="1039"/>
            <w:vAlign w:val="center"/>
          </w:tcPr>
          <w:p>
            <w:pPr>
              <w:spacing w:after="0"/>
            </w:pPr>
            <w:r>
              <w:rPr>
                <w:sz w:val="11"/>
              </w:rPr>
              <w:t>237</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1 (0.05%)</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2220 (99.95%)</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tso</w:t>
            </w:r>
          </w:p>
        </w:tc>
        <w:tc>
          <w:tcPr>
            <w:tcW w:type="dxa" w:w="1039"/>
            <w:vAlign w:val="center"/>
            <w:shd w:fill="F6F8F9"/>
          </w:tcPr>
          <w:p>
            <w:pPr>
              <w:spacing w:after="0"/>
            </w:pPr>
            <w:r>
              <w:rPr>
                <w:sz w:val="11"/>
              </w:rPr>
              <w:t>TUBES system ontology</w:t>
            </w:r>
          </w:p>
        </w:tc>
        <w:tc>
          <w:tcPr>
            <w:tcW w:type="dxa" w:w="1039"/>
            <w:vAlign w:val="center"/>
            <w:shd w:fill="F6F8F9"/>
          </w:tcPr>
          <w:p>
            <w:pPr>
              <w:spacing w:after="0"/>
            </w:pPr>
            <w:r>
              <w:rPr>
                <w:sz w:val="11"/>
              </w:rPr>
              <w:t>0.3.0</w:t>
            </w:r>
          </w:p>
        </w:tc>
        <w:tc>
          <w:tcPr>
            <w:tcW w:type="dxa" w:w="1039"/>
            <w:vAlign w:val="center"/>
            <w:shd w:fill="F6F8F9"/>
          </w:tcPr>
          <w:p>
            <w:pPr>
              <w:spacing w:after="0"/>
            </w:pPr>
            <w:r>
              <w:rPr>
                <w:sz w:val="11"/>
              </w:rPr>
              <w:t>https://terminology.tib.eu/ts/ontologies/tso</w:t>
            </w:r>
          </w:p>
        </w:tc>
        <w:tc>
          <w:tcPr>
            <w:tcW w:type="dxa" w:w="1039"/>
            <w:vAlign w:val="center"/>
            <w:shd w:fill="F6F8F9"/>
          </w:tcPr>
          <w:p>
            <w:pPr>
              <w:spacing w:after="0"/>
            </w:pPr>
            <w:r>
              <w:rPr>
                <w:sz w:val="11"/>
              </w:rPr>
              <w:t>40</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6 (0.27%)</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2215 (99.73%)</w:t>
            </w:r>
          </w:p>
        </w:tc>
      </w:tr>
      <w:tr>
        <w:tc>
          <w:tcPr>
            <w:tcW w:type="dxa" w:w="1039"/>
            <w:vAlign w:val="center"/>
          </w:tcPr>
          <w:p>
            <w:pPr>
              <w:spacing w:after="0"/>
            </w:pPr>
            <w:r>
              <w:rPr>
                <w:sz w:val="11"/>
              </w:rPr>
              <w:t>NFDI4Ing</w:t>
            </w:r>
          </w:p>
        </w:tc>
        <w:tc>
          <w:tcPr>
            <w:tcW w:type="dxa" w:w="1039"/>
            <w:vAlign w:val="center"/>
          </w:tcPr>
          <w:p>
            <w:pPr>
              <w:spacing w:after="0"/>
            </w:pPr>
            <w:r>
              <w:rPr>
                <w:sz w:val="11"/>
              </w:rPr>
              <w:t>uat</w:t>
            </w:r>
          </w:p>
        </w:tc>
        <w:tc>
          <w:tcPr>
            <w:tcW w:type="dxa" w:w="1039"/>
            <w:vAlign w:val="center"/>
          </w:tcPr>
          <w:p>
            <w:pPr>
              <w:spacing w:after="0"/>
            </w:pPr>
            <w:r>
              <w:rPr>
                <w:sz w:val="11"/>
              </w:rPr>
              <w:t>Unified Astronomy Thesaurus (UAT)</w:t>
            </w:r>
          </w:p>
        </w:tc>
        <w:tc>
          <w:tcPr>
            <w:tcW w:type="dxa" w:w="1039"/>
            <w:vAlign w:val="center"/>
          </w:tcPr>
          <w:p>
            <w:pPr>
              <w:spacing w:after="0"/>
            </w:pPr>
            <w:r>
              <w:rPr>
                <w:sz w:val="11"/>
              </w:rPr>
            </w:r>
          </w:p>
        </w:tc>
        <w:tc>
          <w:tcPr>
            <w:tcW w:type="dxa" w:w="1039"/>
            <w:vAlign w:val="center"/>
          </w:tcPr>
          <w:p>
            <w:pPr>
              <w:spacing w:after="0"/>
            </w:pPr>
            <w:r>
              <w:rPr>
                <w:sz w:val="11"/>
              </w:rPr>
              <w:t>https://terminology.tib.eu/ts/ontologies/uat</w:t>
            </w:r>
          </w:p>
        </w:tc>
        <w:tc>
          <w:tcPr>
            <w:tcW w:type="dxa" w:w="1039"/>
            <w:vAlign w:val="center"/>
          </w:tcPr>
          <w:p>
            <w:pPr>
              <w:spacing w:after="0"/>
            </w:pPr>
            <w:r>
              <w:rPr>
                <w:sz w:val="11"/>
              </w:rPr>
              <w:t>2411</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2 (0.09%)</w:t>
            </w:r>
          </w:p>
        </w:tc>
        <w:tc>
          <w:tcPr>
            <w:tcW w:type="dxa" w:w="1039"/>
            <w:vAlign w:val="center"/>
          </w:tcPr>
          <w:p>
            <w:pPr>
              <w:spacing w:after="0"/>
            </w:pPr>
            <w:r>
              <w:rPr>
                <w:sz w:val="11"/>
              </w:rPr>
              <w:t>2 (0.09%)</w:t>
            </w:r>
          </w:p>
        </w:tc>
        <w:tc>
          <w:tcPr>
            <w:tcW w:type="dxa" w:w="1039"/>
            <w:vAlign w:val="center"/>
          </w:tcPr>
          <w:p>
            <w:pPr>
              <w:spacing w:after="0"/>
            </w:pPr>
            <w:r>
              <w:rPr>
                <w:sz w:val="11"/>
              </w:rPr>
              <w:t>111 (5.00%)</w:t>
            </w:r>
          </w:p>
        </w:tc>
        <w:tc>
          <w:tcPr>
            <w:tcW w:type="dxa" w:w="1039"/>
            <w:vAlign w:val="center"/>
          </w:tcPr>
          <w:p>
            <w:pPr>
              <w:spacing w:after="0"/>
            </w:pPr>
            <w:r>
              <w:rPr>
                <w:sz w:val="11"/>
              </w:rPr>
              <w:t>0 (0.00%)</w:t>
            </w:r>
          </w:p>
        </w:tc>
        <w:tc>
          <w:tcPr>
            <w:tcW w:type="dxa" w:w="1039"/>
            <w:vAlign w:val="center"/>
          </w:tcPr>
          <w:p>
            <w:pPr>
              <w:spacing w:after="0"/>
            </w:pPr>
            <w:r>
              <w:rPr>
                <w:sz w:val="11"/>
              </w:rPr>
              <w:t>2106 (94.82%)</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uo</w:t>
            </w:r>
          </w:p>
        </w:tc>
        <w:tc>
          <w:tcPr>
            <w:tcW w:type="dxa" w:w="1039"/>
            <w:vAlign w:val="center"/>
            <w:shd w:fill="F6F8F9"/>
          </w:tcPr>
          <w:p>
            <w:pPr>
              <w:spacing w:after="0"/>
            </w:pPr>
            <w:r>
              <w:rPr>
                <w:sz w:val="11"/>
              </w:rPr>
              <w:t>Units of measurement ontology</w:t>
            </w:r>
          </w:p>
        </w:tc>
        <w:tc>
          <w:tcPr>
            <w:tcW w:type="dxa" w:w="1039"/>
            <w:vAlign w:val="center"/>
            <w:shd w:fill="F6F8F9"/>
          </w:tcPr>
          <w:p>
            <w:pPr>
              <w:spacing w:after="0"/>
            </w:pPr>
            <w:r>
              <w:rPr>
                <w:sz w:val="11"/>
              </w:rPr>
              <w:t>2026-07-31</w:t>
            </w:r>
          </w:p>
        </w:tc>
        <w:tc>
          <w:tcPr>
            <w:tcW w:type="dxa" w:w="1039"/>
            <w:vAlign w:val="center"/>
            <w:shd w:fill="F6F8F9"/>
          </w:tcPr>
          <w:p>
            <w:pPr>
              <w:spacing w:after="0"/>
            </w:pPr>
            <w:r>
              <w:rPr>
                <w:sz w:val="11"/>
              </w:rPr>
              <w:t>https://terminology.tib.eu/ts/ontologies/uo</w:t>
            </w:r>
          </w:p>
        </w:tc>
        <w:tc>
          <w:tcPr>
            <w:tcW w:type="dxa" w:w="1039"/>
            <w:vAlign w:val="center"/>
            <w:shd w:fill="F6F8F9"/>
          </w:tcPr>
          <w:p>
            <w:pPr>
              <w:spacing w:after="0"/>
            </w:pPr>
            <w:r>
              <w:rPr>
                <w:sz w:val="11"/>
              </w:rPr>
              <w:t>574</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51 (2.30%)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2170 (97.70%)</w:t>
            </w:r>
          </w:p>
        </w:tc>
      </w:tr>
      <w:tr>
        <w:tc>
          <w:tcPr>
            <w:tcW w:type="dxa" w:w="1039"/>
            <w:vAlign w:val="center"/>
          </w:tcPr>
          <w:p>
            <w:pPr>
              <w:spacing w:after="0"/>
            </w:pPr>
            <w:r>
              <w:rPr>
                <w:sz w:val="11"/>
              </w:rPr>
              <w:t>NFDI4Ing</w:t>
            </w:r>
          </w:p>
        </w:tc>
        <w:tc>
          <w:tcPr>
            <w:tcW w:type="dxa" w:w="1039"/>
            <w:vAlign w:val="center"/>
          </w:tcPr>
          <w:p>
            <w:pPr>
              <w:spacing w:after="0"/>
            </w:pPr>
            <w:r>
              <w:rPr>
                <w:sz w:val="11"/>
              </w:rPr>
              <w:t>kitmtxx</w:t>
            </w:r>
          </w:p>
        </w:tc>
        <w:tc>
          <w:tcPr>
            <w:tcW w:type="dxa" w:w="1039"/>
            <w:vAlign w:val="center"/>
          </w:tcPr>
          <w:p>
            <w:pPr>
              <w:spacing w:after="0"/>
            </w:pPr>
            <w:r>
              <w:rPr>
                <w:sz w:val="11"/>
              </w:rPr>
              <w:t>Vocabulary of Materials Tribology Lab at KIT</w:t>
            </w:r>
          </w:p>
        </w:tc>
        <w:tc>
          <w:tcPr>
            <w:tcW w:type="dxa" w:w="1039"/>
            <w:vAlign w:val="center"/>
          </w:tcPr>
          <w:p>
            <w:pPr>
              <w:spacing w:after="0"/>
            </w:pPr>
            <w:r>
              <w:rPr>
                <w:sz w:val="11"/>
              </w:rPr>
            </w:r>
          </w:p>
        </w:tc>
        <w:tc>
          <w:tcPr>
            <w:tcW w:type="dxa" w:w="1039"/>
            <w:vAlign w:val="center"/>
          </w:tcPr>
          <w:p>
            <w:pPr>
              <w:spacing w:after="0"/>
            </w:pPr>
            <w:r>
              <w:rPr>
                <w:sz w:val="11"/>
              </w:rPr>
              <w:t>https://terminology.tib.eu/ts/ontologies/kitmtxx</w:t>
            </w:r>
          </w:p>
        </w:tc>
        <w:tc>
          <w:tcPr>
            <w:tcW w:type="dxa" w:w="1039"/>
            <w:vAlign w:val="center"/>
          </w:tcPr>
          <w:p>
            <w:pPr>
              <w:spacing w:after="0"/>
            </w:pPr>
            <w:r>
              <w:rPr>
                <w:sz w:val="11"/>
              </w:rPr>
              <w:t>1354</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8 (0.36%)</w:t>
            </w:r>
          </w:p>
        </w:tc>
        <w:tc>
          <w:tcPr>
            <w:tcW w:type="dxa" w:w="1039"/>
            <w:vAlign w:val="center"/>
          </w:tcPr>
          <w:p>
            <w:pPr>
              <w:spacing w:after="0"/>
            </w:pPr>
            <w:r>
              <w:rPr>
                <w:sz w:val="11"/>
              </w:rPr>
              <w:t>16 (0.72%)</w:t>
            </w:r>
          </w:p>
        </w:tc>
        <w:tc>
          <w:tcPr>
            <w:tcW w:type="dxa" w:w="1039"/>
            <w:vAlign w:val="center"/>
          </w:tcPr>
          <w:p>
            <w:pPr>
              <w:spacing w:after="0"/>
            </w:pPr>
            <w:r>
              <w:rPr>
                <w:sz w:val="11"/>
              </w:rPr>
              <w:t>13 (0.58%)</w:t>
            </w:r>
          </w:p>
        </w:tc>
        <w:tc>
          <w:tcPr>
            <w:tcW w:type="dxa" w:w="1039"/>
            <w:vAlign w:val="center"/>
          </w:tcPr>
          <w:p>
            <w:pPr>
              <w:spacing w:after="0"/>
            </w:pPr>
            <w:r>
              <w:rPr>
                <w:sz w:val="11"/>
              </w:rPr>
              <w:t>151 (6.80%)</w:t>
            </w:r>
          </w:p>
        </w:tc>
        <w:tc>
          <w:tcPr>
            <w:tcW w:type="dxa" w:w="1039"/>
            <w:vAlign w:val="center"/>
          </w:tcPr>
          <w:p>
            <w:pPr>
              <w:spacing w:after="0"/>
            </w:pPr>
            <w:r>
              <w:rPr>
                <w:sz w:val="11"/>
              </w:rPr>
              <w:t>0 (0.00%)</w:t>
            </w:r>
          </w:p>
        </w:tc>
        <w:tc>
          <w:tcPr>
            <w:tcW w:type="dxa" w:w="1039"/>
            <w:vAlign w:val="center"/>
          </w:tcPr>
          <w:p>
            <w:pPr>
              <w:spacing w:after="0"/>
            </w:pPr>
            <w:r>
              <w:rPr>
                <w:sz w:val="11"/>
              </w:rPr>
              <w:t>2033 (91.54%)</w:t>
            </w:r>
          </w:p>
        </w:tc>
      </w:tr>
      <w:tr>
        <w:tc>
          <w:tcPr>
            <w:tcW w:type="dxa" w:w="1039"/>
            <w:vAlign w:val="center"/>
            <w:shd w:fill="F6F8F9"/>
          </w:tcPr>
          <w:p>
            <w:pPr>
              <w:spacing w:after="0"/>
            </w:pPr>
            <w:r>
              <w:rPr>
                <w:sz w:val="11"/>
              </w:rPr>
              <w:t>NFDI4Ing</w:t>
            </w:r>
          </w:p>
        </w:tc>
        <w:tc>
          <w:tcPr>
            <w:tcW w:type="dxa" w:w="1039"/>
            <w:vAlign w:val="center"/>
            <w:shd w:fill="F6F8F9"/>
          </w:tcPr>
          <w:p>
            <w:pPr>
              <w:spacing w:after="0"/>
            </w:pPr>
            <w:r>
              <w:rPr>
                <w:sz w:val="11"/>
              </w:rPr>
              <w:t>vssocore</w:t>
            </w:r>
          </w:p>
        </w:tc>
        <w:tc>
          <w:tcPr>
            <w:tcW w:type="dxa" w:w="1039"/>
            <w:vAlign w:val="center"/>
            <w:shd w:fill="F6F8F9"/>
          </w:tcPr>
          <w:p>
            <w:pPr>
              <w:spacing w:after="0"/>
            </w:pPr>
            <w:r>
              <w:rPr>
                <w:sz w:val="11"/>
              </w:rPr>
              <w:t>VSSo Core: Vehicle Signal Specification Core Ontology. W3C First Public Working Draft 03 March 2022</w:t>
            </w:r>
          </w:p>
        </w:tc>
        <w:tc>
          <w:tcPr>
            <w:tcW w:type="dxa" w:w="1039"/>
            <w:vAlign w:val="center"/>
            <w:shd w:fill="F6F8F9"/>
          </w:tcPr>
          <w:p>
            <w:pPr>
              <w:spacing w:after="0"/>
            </w:pPr>
            <w:r>
              <w:rPr>
                <w:sz w:val="11"/>
              </w:rPr>
              <w:t>v2.0-develop</w:t>
            </w:r>
          </w:p>
        </w:tc>
        <w:tc>
          <w:tcPr>
            <w:tcW w:type="dxa" w:w="1039"/>
            <w:vAlign w:val="center"/>
            <w:shd w:fill="F6F8F9"/>
          </w:tcPr>
          <w:p>
            <w:pPr>
              <w:spacing w:after="0"/>
            </w:pPr>
            <w:r>
              <w:rPr>
                <w:sz w:val="11"/>
              </w:rPr>
              <w:t>https://terminology.tib.eu/ts/ontologies/vssocore</w:t>
            </w:r>
          </w:p>
        </w:tc>
        <w:tc>
          <w:tcPr>
            <w:tcW w:type="dxa" w:w="1039"/>
            <w:vAlign w:val="center"/>
            <w:shd w:fill="F6F8F9"/>
          </w:tcPr>
          <w:p>
            <w:pPr>
              <w:spacing w:after="0"/>
            </w:pPr>
            <w:r>
              <w:rPr>
                <w:sz w:val="11"/>
              </w:rPr>
              <w:t>8</w:t>
            </w:r>
          </w:p>
        </w:tc>
        <w:tc>
          <w:tcPr>
            <w:tcW w:type="dxa" w:w="1039"/>
            <w:vAlign w:val="center"/>
            <w:shd w:fill="F6F8F9"/>
          </w:tcPr>
          <w:p>
            <w:pPr>
              <w:spacing w:after="0"/>
            </w:pPr>
            <w:r>
              <w:rPr>
                <w:sz w:val="11"/>
              </w:rPr>
              <w:t>2221</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0 (0.00%)</w:t>
            </w:r>
          </w:p>
        </w:tc>
        <w:tc>
          <w:tcPr>
            <w:tcW w:type="dxa" w:w="1039"/>
            <w:vAlign w:val="center"/>
            <w:shd w:fill="F6F8F9"/>
          </w:tcPr>
          <w:p>
            <w:pPr>
              <w:spacing w:after="0"/>
            </w:pPr>
            <w:r>
              <w:rPr>
                <w:sz w:val="11"/>
              </w:rPr>
              <w:t>2221 (100.00%)</w:t>
            </w:r>
          </w:p>
        </w:tc>
      </w:tr>
      <w:tr>
        <w:tc>
          <w:tcPr>
            <w:tcW w:type="dxa" w:w="1039"/>
            <w:vAlign w:val="center"/>
          </w:tcPr>
          <w:p>
            <w:pPr>
              <w:spacing w:after="0"/>
            </w:pPr>
            <w:r>
              <w:rPr>
                <w:sz w:val="11"/>
              </w:rPr>
              <w:t>NFDI4Ing</w:t>
            </w:r>
          </w:p>
        </w:tc>
        <w:tc>
          <w:tcPr>
            <w:tcW w:type="dxa" w:w="1039"/>
            <w:vAlign w:val="center"/>
          </w:tcPr>
          <w:p>
            <w:pPr>
              <w:spacing w:after="0"/>
            </w:pPr>
            <w:r>
              <w:rPr>
                <w:sz w:val="11"/>
              </w:rPr>
              <w:t>sh</w:t>
            </w:r>
          </w:p>
        </w:tc>
        <w:tc>
          <w:tcPr>
            <w:tcW w:type="dxa" w:w="1039"/>
            <w:vAlign w:val="center"/>
          </w:tcPr>
          <w:p>
            <w:pPr>
              <w:spacing w:after="0"/>
            </w:pPr>
            <w:r>
              <w:rPr>
                <w:sz w:val="11"/>
              </w:rPr>
              <w:t>W3C Shapes Constraint Language (SHACL) Vocabulary</w:t>
            </w:r>
          </w:p>
        </w:tc>
        <w:tc>
          <w:tcPr>
            <w:tcW w:type="dxa" w:w="1039"/>
            <w:vAlign w:val="center"/>
          </w:tcPr>
          <w:p>
            <w:pPr>
              <w:spacing w:after="0"/>
            </w:pPr>
            <w:r>
              <w:rPr>
                <w:sz w:val="11"/>
              </w:rPr>
            </w:r>
          </w:p>
        </w:tc>
        <w:tc>
          <w:tcPr>
            <w:tcW w:type="dxa" w:w="1039"/>
            <w:vAlign w:val="center"/>
          </w:tcPr>
          <w:p>
            <w:pPr>
              <w:spacing w:after="0"/>
            </w:pPr>
            <w:r>
              <w:rPr>
                <w:sz w:val="11"/>
              </w:rPr>
              <w:t>https://terminology.tib.eu/ts/ontologies/sh</w:t>
            </w:r>
          </w:p>
        </w:tc>
        <w:tc>
          <w:tcPr>
            <w:tcW w:type="dxa" w:w="1039"/>
            <w:vAlign w:val="center"/>
          </w:tcPr>
          <w:p>
            <w:pPr>
              <w:spacing w:after="0"/>
            </w:pPr>
            <w:r>
              <w:rPr>
                <w:sz w:val="11"/>
              </w:rPr>
              <w:t>40</w:t>
            </w:r>
          </w:p>
        </w:tc>
        <w:tc>
          <w:tcPr>
            <w:tcW w:type="dxa" w:w="1039"/>
            <w:vAlign w:val="center"/>
          </w:tcPr>
          <w:p>
            <w:pPr>
              <w:spacing w:after="0"/>
            </w:pPr>
            <w:r>
              <w:rPr>
                <w:sz w:val="11"/>
              </w:rPr>
              <w:t>2221</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0 (0.00%)</w:t>
            </w:r>
          </w:p>
        </w:tc>
        <w:tc>
          <w:tcPr>
            <w:tcW w:type="dxa" w:w="1039"/>
            <w:vAlign w:val="center"/>
          </w:tcPr>
          <w:p>
            <w:pPr>
              <w:spacing w:after="0"/>
            </w:pPr>
            <w:r>
              <w:rPr>
                <w:sz w:val="11"/>
              </w:rPr>
              <w:t>7 (0.32%)</w:t>
            </w:r>
          </w:p>
        </w:tc>
        <w:tc>
          <w:tcPr>
            <w:tcW w:type="dxa" w:w="1039"/>
            <w:vAlign w:val="center"/>
          </w:tcPr>
          <w:p>
            <w:pPr>
              <w:spacing w:after="0"/>
            </w:pPr>
            <w:r>
              <w:rPr>
                <w:sz w:val="11"/>
              </w:rPr>
              <w:t>0 (0.00%)</w:t>
            </w:r>
          </w:p>
        </w:tc>
        <w:tc>
          <w:tcPr>
            <w:tcW w:type="dxa" w:w="1039"/>
            <w:vAlign w:val="center"/>
          </w:tcPr>
          <w:p>
            <w:pPr>
              <w:spacing w:after="0"/>
            </w:pPr>
            <w:r>
              <w:rPr>
                <w:sz w:val="11"/>
              </w:rPr>
              <w:t>2214 (99.68%)</w:t>
            </w:r>
          </w:p>
        </w:tc>
      </w:tr>
    </w:tbl>
    <w:p/>
    <w:p>
      <w:pPr>
        <w:sectPr>
          <w:pgSz w:w="15840" w:h="12240" w:orient="landscape"/>
          <w:pgMar w:top="792" w:right="648" w:bottom="792" w:left="648" w:header="720" w:footer="720" w:gutter="0"/>
          <w:cols w:space="720"/>
          <w:docGrid w:linePitch="360"/>
        </w:sectPr>
      </w:pPr>
    </w:p>
    <w:p>
      <w:pPr>
        <w:pStyle w:val="Heading1"/>
      </w:pPr>
      <w:r>
        <w:t>Supplementary Table S7. Asserted TIB-derived bridge mappings by defining ontology</w:t>
      </w:r>
    </w:p>
    <w:p>
      <w:r>
        <w:t xml:space="preserve">The external bridge contains 245 TIB-derived mapping assertions involving 159 H₂KG classes and 29 defining ontologies. Original ontology IRIs are mapping targets; TIB catalogue URLs are provenance links only. </w:t>
      </w:r>
      <w:r>
        <w:rPr>
          <w:rFonts w:ascii="Consolas" w:hAnsi="Consolas"/>
          <w:color w:val="2D4F5B"/>
          <w:sz w:val="18"/>
        </w:rPr>
        <w:t>skos:broadMatch</w:t>
      </w:r>
      <w:r>
        <w:t xml:space="preserve"> means that the H₂KG subject is narrower than its target, whereas </w:t>
      </w:r>
      <w:r>
        <w:rPr>
          <w:rFonts w:ascii="Consolas" w:hAnsi="Consolas"/>
          <w:color w:val="2D4F5B"/>
          <w:sz w:val="18"/>
        </w:rPr>
        <w:t>skos:narrowMatch</w:t>
      </w:r>
      <w:r>
        <w:t xml:space="preserve"> means that the H₂KG subject is broader.</w:t>
      </w:r>
    </w:p>
    <w:tbl>
      <w:tblPr>
        <w:tblStyle w:val="TableGrid"/>
        <w:tblW w:type="auto" w:w="0"/>
        <w:jc w:val="center"/>
        <w:tblLayout w:type="autofit"/>
        <w:tblLook w:firstColumn="1" w:firstRow="1" w:lastColumn="0" w:lastRow="0" w:noHBand="0" w:noVBand="1" w:val="04A0"/>
      </w:tblPr>
      <w:tblGrid>
        <w:gridCol w:w="1165"/>
        <w:gridCol w:w="1165"/>
        <w:gridCol w:w="1165"/>
        <w:gridCol w:w="1165"/>
        <w:gridCol w:w="1165"/>
        <w:gridCol w:w="1165"/>
        <w:gridCol w:w="1165"/>
        <w:gridCol w:w="1165"/>
      </w:tblGrid>
      <w:tr>
        <w:tc>
          <w:tcPr>
            <w:tcW w:type="dxa" w:w="1165"/>
            <w:shd w:fill="DCEAF7"/>
            <w:vAlign w:val="center"/>
          </w:tcPr>
          <w:p>
            <w:r>
              <w:rPr>
                <w:b/>
                <w:sz w:val="16"/>
              </w:rPr>
              <w:t>Ontology ID</w:t>
            </w:r>
          </w:p>
        </w:tc>
        <w:tc>
          <w:tcPr>
            <w:tcW w:type="dxa" w:w="1165"/>
            <w:shd w:fill="DCEAF7"/>
            <w:vAlign w:val="center"/>
          </w:tcPr>
          <w:p>
            <w:r>
              <w:rPr>
                <w:b/>
                <w:sz w:val="16"/>
              </w:rPr>
              <w:t>Ontology title</w:t>
            </w:r>
          </w:p>
        </w:tc>
        <w:tc>
          <w:tcPr>
            <w:tcW w:type="dxa" w:w="1165"/>
            <w:shd w:fill="DCEAF7"/>
            <w:vAlign w:val="center"/>
          </w:tcPr>
          <w:p>
            <w:r>
              <w:rPr>
                <w:b/>
                <w:sz w:val="16"/>
              </w:rPr>
              <w:t>Version</w:t>
            </w:r>
          </w:p>
        </w:tc>
        <w:tc>
          <w:tcPr>
            <w:tcW w:type="dxa" w:w="1165"/>
            <w:shd w:fill="DCEAF7"/>
            <w:vAlign w:val="center"/>
          </w:tcPr>
          <w:p>
            <w:r>
              <w:rPr>
                <w:b/>
                <w:sz w:val="16"/>
              </w:rPr>
              <w:t>Exact</w:t>
            </w:r>
          </w:p>
        </w:tc>
        <w:tc>
          <w:tcPr>
            <w:tcW w:type="dxa" w:w="1165"/>
            <w:shd w:fill="DCEAF7"/>
            <w:vAlign w:val="center"/>
          </w:tcPr>
          <w:p>
            <w:r>
              <w:rPr>
                <w:b/>
                <w:sz w:val="16"/>
              </w:rPr>
              <w:t>H₂KG narrower (`broadMatch`)</w:t>
            </w:r>
          </w:p>
        </w:tc>
        <w:tc>
          <w:tcPr>
            <w:tcW w:type="dxa" w:w="1165"/>
            <w:shd w:fill="DCEAF7"/>
            <w:vAlign w:val="center"/>
          </w:tcPr>
          <w:p>
            <w:r>
              <w:rPr>
                <w:b/>
                <w:sz w:val="16"/>
              </w:rPr>
              <w:t>H₂KG broader (`narrowMatch`)</w:t>
            </w:r>
          </w:p>
        </w:tc>
        <w:tc>
          <w:tcPr>
            <w:tcW w:type="dxa" w:w="1165"/>
            <w:shd w:fill="DCEAF7"/>
            <w:vAlign w:val="center"/>
          </w:tcPr>
          <w:p>
            <w:r>
              <w:rPr>
                <w:b/>
                <w:sz w:val="16"/>
              </w:rPr>
              <w:t>Assertions</w:t>
            </w:r>
          </w:p>
        </w:tc>
        <w:tc>
          <w:tcPr>
            <w:tcW w:type="dxa" w:w="1165"/>
            <w:shd w:fill="DCEAF7"/>
            <w:vAlign w:val="center"/>
          </w:tcPr>
          <w:p>
            <w:r>
              <w:rPr>
                <w:b/>
                <w:sz w:val="16"/>
              </w:rPr>
              <w:t>H₂KG classes</w:t>
            </w:r>
          </w:p>
        </w:tc>
      </w:tr>
      <w:tr>
        <w:tc>
          <w:tcPr>
            <w:tcW w:type="dxa" w:w="1165"/>
            <w:vAlign w:val="center"/>
          </w:tcPr>
          <w:p>
            <w:pPr>
              <w:spacing w:after="0"/>
            </w:pPr>
            <w:r>
              <w:rPr>
                <w:sz w:val="15"/>
              </w:rPr>
              <w:t>afo</w:t>
            </w:r>
          </w:p>
        </w:tc>
        <w:tc>
          <w:tcPr>
            <w:tcW w:type="dxa" w:w="1165"/>
            <w:vAlign w:val="center"/>
          </w:tcPr>
          <w:p>
            <w:pPr>
              <w:spacing w:after="0"/>
            </w:pPr>
            <w:r>
              <w:rPr>
                <w:sz w:val="15"/>
              </w:rPr>
              <w:t>Allotrope Foundation Ontology Merged Without QUDT And Inferred (REC/2025/03)</w:t>
            </w:r>
          </w:p>
        </w:tc>
        <w:tc>
          <w:tcPr>
            <w:tcW w:type="dxa" w:w="1165"/>
            <w:vAlign w:val="center"/>
          </w:tcPr>
          <w:p>
            <w:pPr>
              <w:spacing w:after="0"/>
            </w:pPr>
            <w:r>
              <w:rPr>
                <w:sz w:val="15"/>
              </w:rPr>
              <w:t>REC/2026/03</w:t>
            </w:r>
          </w:p>
        </w:tc>
        <w:tc>
          <w:tcPr>
            <w:tcW w:type="dxa" w:w="1165"/>
            <w:vAlign w:val="center"/>
          </w:tcPr>
          <w:p>
            <w:pPr>
              <w:spacing w:after="0"/>
            </w:pPr>
            <w:r>
              <w:rPr>
                <w:sz w:val="15"/>
              </w:rPr>
              <w:t>18</w:t>
            </w:r>
          </w:p>
        </w:tc>
        <w:tc>
          <w:tcPr>
            <w:tcW w:type="dxa" w:w="1165"/>
            <w:vAlign w:val="center"/>
          </w:tcPr>
          <w:p>
            <w:pPr>
              <w:spacing w:after="0"/>
            </w:pPr>
            <w:r>
              <w:rPr>
                <w:sz w:val="15"/>
              </w:rPr>
              <w:t>6</w:t>
            </w:r>
          </w:p>
        </w:tc>
        <w:tc>
          <w:tcPr>
            <w:tcW w:type="dxa" w:w="1165"/>
            <w:vAlign w:val="center"/>
          </w:tcPr>
          <w:p>
            <w:pPr>
              <w:spacing w:after="0"/>
            </w:pPr>
            <w:r>
              <w:rPr>
                <w:sz w:val="15"/>
              </w:rPr>
              <w:t>12</w:t>
            </w:r>
          </w:p>
        </w:tc>
        <w:tc>
          <w:tcPr>
            <w:tcW w:type="dxa" w:w="1165"/>
            <w:vAlign w:val="center"/>
          </w:tcPr>
          <w:p>
            <w:pPr>
              <w:spacing w:after="0"/>
            </w:pPr>
            <w:r>
              <w:rPr>
                <w:sz w:val="15"/>
              </w:rPr>
              <w:t>36</w:t>
            </w:r>
          </w:p>
        </w:tc>
        <w:tc>
          <w:tcPr>
            <w:tcW w:type="dxa" w:w="1165"/>
            <w:vAlign w:val="center"/>
          </w:tcPr>
          <w:p>
            <w:pPr>
              <w:spacing w:after="0"/>
            </w:pPr>
            <w:r>
              <w:rPr>
                <w:sz w:val="15"/>
              </w:rPr>
              <w:t>36</w:t>
            </w:r>
          </w:p>
        </w:tc>
      </w:tr>
      <w:tr>
        <w:tc>
          <w:tcPr>
            <w:tcW w:type="dxa" w:w="1165"/>
            <w:vAlign w:val="center"/>
            <w:shd w:fill="F6F8F9"/>
          </w:tcPr>
          <w:p>
            <w:pPr>
              <w:spacing w:after="0"/>
            </w:pPr>
            <w:r>
              <w:rPr>
                <w:sz w:val="15"/>
              </w:rPr>
              <w:t>bao</w:t>
            </w:r>
          </w:p>
        </w:tc>
        <w:tc>
          <w:tcPr>
            <w:tcW w:type="dxa" w:w="1165"/>
            <w:vAlign w:val="center"/>
            <w:shd w:fill="F6F8F9"/>
          </w:tcPr>
          <w:p>
            <w:pPr>
              <w:spacing w:after="0"/>
            </w:pPr>
            <w:r>
              <w:rPr>
                <w:sz w:val="15"/>
              </w:rPr>
              <w:t>BioAssay Ontology</w:t>
            </w:r>
          </w:p>
        </w:tc>
        <w:tc>
          <w:tcPr>
            <w:tcW w:type="dxa" w:w="1165"/>
            <w:vAlign w:val="center"/>
            <w:shd w:fill="F6F8F9"/>
          </w:tcPr>
          <w:p>
            <w:pPr>
              <w:spacing w:after="0"/>
            </w:pPr>
            <w:r>
              <w:rPr>
                <w:sz w:val="15"/>
              </w:rPr>
              <w:t>2.1</w:t>
            </w:r>
          </w:p>
        </w:tc>
        <w:tc>
          <w:tcPr>
            <w:tcW w:type="dxa" w:w="1165"/>
            <w:vAlign w:val="center"/>
            <w:shd w:fill="F6F8F9"/>
          </w:tcPr>
          <w:p>
            <w:pPr>
              <w:spacing w:after="0"/>
            </w:pPr>
            <w:r>
              <w:rPr>
                <w:sz w:val="15"/>
              </w:rPr>
              <w:t>5</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5</w:t>
            </w:r>
          </w:p>
        </w:tc>
        <w:tc>
          <w:tcPr>
            <w:tcW w:type="dxa" w:w="1165"/>
            <w:vAlign w:val="center"/>
            <w:shd w:fill="F6F8F9"/>
          </w:tcPr>
          <w:p>
            <w:pPr>
              <w:spacing w:after="0"/>
            </w:pPr>
            <w:r>
              <w:rPr>
                <w:sz w:val="15"/>
              </w:rPr>
              <w:t>11</w:t>
            </w:r>
          </w:p>
        </w:tc>
        <w:tc>
          <w:tcPr>
            <w:tcW w:type="dxa" w:w="1165"/>
            <w:vAlign w:val="center"/>
            <w:shd w:fill="F6F8F9"/>
          </w:tcPr>
          <w:p>
            <w:pPr>
              <w:spacing w:after="0"/>
            </w:pPr>
            <w:r>
              <w:rPr>
                <w:sz w:val="15"/>
              </w:rPr>
              <w:t>11</w:t>
            </w:r>
          </w:p>
        </w:tc>
      </w:tr>
      <w:tr>
        <w:tc>
          <w:tcPr>
            <w:tcW w:type="dxa" w:w="1165"/>
            <w:vAlign w:val="center"/>
          </w:tcPr>
          <w:p>
            <w:pPr>
              <w:spacing w:after="0"/>
            </w:pPr>
            <w:r>
              <w:rPr>
                <w:sz w:val="15"/>
              </w:rPr>
              <w:t>chameo</w:t>
            </w:r>
          </w:p>
        </w:tc>
        <w:tc>
          <w:tcPr>
            <w:tcW w:type="dxa" w:w="1165"/>
            <w:vAlign w:val="center"/>
          </w:tcPr>
          <w:p>
            <w:pPr>
              <w:spacing w:after="0"/>
            </w:pPr>
            <w:r>
              <w:rPr>
                <w:sz w:val="15"/>
              </w:rPr>
              <w:t>CHAracterisation MEthodology Ontology</w:t>
            </w:r>
          </w:p>
        </w:tc>
        <w:tc>
          <w:tcPr>
            <w:tcW w:type="dxa" w:w="1165"/>
            <w:vAlign w:val="center"/>
          </w:tcPr>
          <w:p>
            <w:pPr>
              <w:spacing w:after="0"/>
            </w:pPr>
            <w:r>
              <w:rPr>
                <w:sz w:val="15"/>
              </w:rPr>
              <w:t>1.0.0</w:t>
            </w:r>
          </w:p>
        </w:tc>
        <w:tc>
          <w:tcPr>
            <w:tcW w:type="dxa" w:w="1165"/>
            <w:vAlign w:val="center"/>
          </w:tcPr>
          <w:p>
            <w:pPr>
              <w:spacing w:after="0"/>
            </w:pPr>
            <w:r>
              <w:rPr>
                <w:sz w:val="15"/>
              </w:rPr>
              <w:t>7</w:t>
            </w:r>
          </w:p>
        </w:tc>
        <w:tc>
          <w:tcPr>
            <w:tcW w:type="dxa" w:w="1165"/>
            <w:vAlign w:val="center"/>
          </w:tcPr>
          <w:p>
            <w:pPr>
              <w:spacing w:after="0"/>
            </w:pPr>
            <w:r>
              <w:rPr>
                <w:sz w:val="15"/>
              </w:rPr>
              <w:t>0</w:t>
            </w:r>
          </w:p>
        </w:tc>
        <w:tc>
          <w:tcPr>
            <w:tcW w:type="dxa" w:w="1165"/>
            <w:vAlign w:val="center"/>
          </w:tcPr>
          <w:p>
            <w:pPr>
              <w:spacing w:after="0"/>
            </w:pPr>
            <w:r>
              <w:rPr>
                <w:sz w:val="15"/>
              </w:rPr>
              <w:t>1</w:t>
            </w:r>
          </w:p>
        </w:tc>
        <w:tc>
          <w:tcPr>
            <w:tcW w:type="dxa" w:w="1165"/>
            <w:vAlign w:val="center"/>
          </w:tcPr>
          <w:p>
            <w:pPr>
              <w:spacing w:after="0"/>
            </w:pPr>
            <w:r>
              <w:rPr>
                <w:sz w:val="15"/>
              </w:rPr>
              <w:t>8</w:t>
            </w:r>
          </w:p>
        </w:tc>
        <w:tc>
          <w:tcPr>
            <w:tcW w:type="dxa" w:w="1165"/>
            <w:vAlign w:val="center"/>
          </w:tcPr>
          <w:p>
            <w:pPr>
              <w:spacing w:after="0"/>
            </w:pPr>
            <w:r>
              <w:rPr>
                <w:sz w:val="15"/>
              </w:rPr>
              <w:t>8</w:t>
            </w:r>
          </w:p>
        </w:tc>
      </w:tr>
      <w:tr>
        <w:tc>
          <w:tcPr>
            <w:tcW w:type="dxa" w:w="1165"/>
            <w:vAlign w:val="center"/>
            <w:shd w:fill="F6F8F9"/>
          </w:tcPr>
          <w:p>
            <w:pPr>
              <w:spacing w:after="0"/>
            </w:pPr>
            <w:r>
              <w:rPr>
                <w:sz w:val="15"/>
              </w:rPr>
              <w:t>cao</w:t>
            </w:r>
          </w:p>
        </w:tc>
        <w:tc>
          <w:tcPr>
            <w:tcW w:type="dxa" w:w="1165"/>
            <w:vAlign w:val="center"/>
            <w:shd w:fill="F6F8F9"/>
          </w:tcPr>
          <w:p>
            <w:pPr>
              <w:spacing w:after="0"/>
            </w:pPr>
            <w:r>
              <w:rPr>
                <w:sz w:val="15"/>
              </w:rPr>
              <w:t>Chemical Analysis Metadata Platform (ChAMP) Ontology version 0.2</w:t>
            </w:r>
          </w:p>
        </w:tc>
        <w:tc>
          <w:tcPr>
            <w:tcW w:type="dxa" w:w="1165"/>
            <w:vAlign w:val="center"/>
            <w:shd w:fill="F6F8F9"/>
          </w:tcPr>
          <w:p>
            <w:pPr>
              <w:spacing w:after="0"/>
            </w:pPr>
            <w:r>
              <w:rPr>
                <w:sz w:val="15"/>
              </w:rPr>
              <w:t>0.2</w:t>
            </w:r>
          </w:p>
        </w:tc>
        <w:tc>
          <w:tcPr>
            <w:tcW w:type="dxa" w:w="1165"/>
            <w:vAlign w:val="center"/>
            <w:shd w:fill="F6F8F9"/>
          </w:tcPr>
          <w:p>
            <w:pPr>
              <w:spacing w:after="0"/>
            </w:pPr>
            <w:r>
              <w:rPr>
                <w:sz w:val="15"/>
              </w:rPr>
              <w:t>3</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3</w:t>
            </w:r>
          </w:p>
        </w:tc>
        <w:tc>
          <w:tcPr>
            <w:tcW w:type="dxa" w:w="1165"/>
            <w:vAlign w:val="center"/>
            <w:shd w:fill="F6F8F9"/>
          </w:tcPr>
          <w:p>
            <w:pPr>
              <w:spacing w:after="0"/>
            </w:pPr>
            <w:r>
              <w:rPr>
                <w:sz w:val="15"/>
              </w:rPr>
              <w:t>3</w:t>
            </w:r>
          </w:p>
        </w:tc>
      </w:tr>
      <w:tr>
        <w:tc>
          <w:tcPr>
            <w:tcW w:type="dxa" w:w="1165"/>
            <w:vAlign w:val="center"/>
          </w:tcPr>
          <w:p>
            <w:pPr>
              <w:spacing w:after="0"/>
            </w:pPr>
            <w:r>
              <w:rPr>
                <w:sz w:val="15"/>
              </w:rPr>
              <w:t>chebi</w:t>
            </w:r>
          </w:p>
        </w:tc>
        <w:tc>
          <w:tcPr>
            <w:tcW w:type="dxa" w:w="1165"/>
            <w:vAlign w:val="center"/>
          </w:tcPr>
          <w:p>
            <w:pPr>
              <w:spacing w:after="0"/>
            </w:pPr>
            <w:r>
              <w:rPr>
                <w:sz w:val="15"/>
              </w:rPr>
              <w:t>Chemical Entities of Biological Interest</w:t>
            </w:r>
          </w:p>
        </w:tc>
        <w:tc>
          <w:tcPr>
            <w:tcW w:type="dxa" w:w="1165"/>
            <w:vAlign w:val="center"/>
          </w:tcPr>
          <w:p>
            <w:pPr>
              <w:spacing w:after="0"/>
            </w:pPr>
            <w:r>
              <w:rPr>
                <w:sz w:val="15"/>
              </w:rPr>
              <w:t>255</w:t>
            </w:r>
          </w:p>
        </w:tc>
        <w:tc>
          <w:tcPr>
            <w:tcW w:type="dxa" w:w="1165"/>
            <w:vAlign w:val="center"/>
          </w:tcPr>
          <w:p>
            <w:pPr>
              <w:spacing w:after="0"/>
            </w:pPr>
            <w:r>
              <w:rPr>
                <w:sz w:val="15"/>
              </w:rPr>
              <w:t>16</w:t>
            </w:r>
          </w:p>
        </w:tc>
        <w:tc>
          <w:tcPr>
            <w:tcW w:type="dxa" w:w="1165"/>
            <w:vAlign w:val="center"/>
          </w:tcPr>
          <w:p>
            <w:pPr>
              <w:spacing w:after="0"/>
            </w:pPr>
            <w:r>
              <w:rPr>
                <w:sz w:val="15"/>
              </w:rPr>
              <w:t>0</w:t>
            </w:r>
          </w:p>
        </w:tc>
        <w:tc>
          <w:tcPr>
            <w:tcW w:type="dxa" w:w="1165"/>
            <w:vAlign w:val="center"/>
          </w:tcPr>
          <w:p>
            <w:pPr>
              <w:spacing w:after="0"/>
            </w:pPr>
            <w:r>
              <w:rPr>
                <w:sz w:val="15"/>
              </w:rPr>
              <w:t>0</w:t>
            </w:r>
          </w:p>
        </w:tc>
        <w:tc>
          <w:tcPr>
            <w:tcW w:type="dxa" w:w="1165"/>
            <w:vAlign w:val="center"/>
          </w:tcPr>
          <w:p>
            <w:pPr>
              <w:spacing w:after="0"/>
            </w:pPr>
            <w:r>
              <w:rPr>
                <w:sz w:val="15"/>
              </w:rPr>
              <w:t>16</w:t>
            </w:r>
          </w:p>
        </w:tc>
        <w:tc>
          <w:tcPr>
            <w:tcW w:type="dxa" w:w="1165"/>
            <w:vAlign w:val="center"/>
          </w:tcPr>
          <w:p>
            <w:pPr>
              <w:spacing w:after="0"/>
            </w:pPr>
            <w:r>
              <w:rPr>
                <w:sz w:val="15"/>
              </w:rPr>
              <w:t>16</w:t>
            </w:r>
          </w:p>
        </w:tc>
      </w:tr>
      <w:tr>
        <w:tc>
          <w:tcPr>
            <w:tcW w:type="dxa" w:w="1165"/>
            <w:vAlign w:val="center"/>
            <w:shd w:fill="F6F8F9"/>
          </w:tcPr>
          <w:p>
            <w:pPr>
              <w:spacing w:after="0"/>
            </w:pPr>
            <w:r>
              <w:rPr>
                <w:sz w:val="15"/>
              </w:rPr>
              <w:t>chmo</w:t>
            </w:r>
          </w:p>
        </w:tc>
        <w:tc>
          <w:tcPr>
            <w:tcW w:type="dxa" w:w="1165"/>
            <w:vAlign w:val="center"/>
            <w:shd w:fill="F6F8F9"/>
          </w:tcPr>
          <w:p>
            <w:pPr>
              <w:spacing w:after="0"/>
            </w:pPr>
            <w:r>
              <w:rPr>
                <w:sz w:val="15"/>
              </w:rPr>
              <w:t>Chemical Methods Ontology</w:t>
            </w:r>
          </w:p>
        </w:tc>
        <w:tc>
          <w:tcPr>
            <w:tcW w:type="dxa" w:w="1165"/>
            <w:vAlign w:val="center"/>
            <w:shd w:fill="F6F8F9"/>
          </w:tcPr>
          <w:p>
            <w:pPr>
              <w:spacing w:after="0"/>
            </w:pPr>
            <w:r>
              <w:rPr>
                <w:sz w:val="15"/>
              </w:rPr>
              <w:t>2026-05-28</w:t>
            </w:r>
          </w:p>
        </w:tc>
        <w:tc>
          <w:tcPr>
            <w:tcW w:type="dxa" w:w="1165"/>
            <w:vAlign w:val="center"/>
            <w:shd w:fill="F6F8F9"/>
          </w:tcPr>
          <w:p>
            <w:pPr>
              <w:spacing w:after="0"/>
            </w:pPr>
            <w:r>
              <w:rPr>
                <w:sz w:val="15"/>
              </w:rPr>
              <w:t>29</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2</w:t>
            </w:r>
          </w:p>
        </w:tc>
        <w:tc>
          <w:tcPr>
            <w:tcW w:type="dxa" w:w="1165"/>
            <w:vAlign w:val="center"/>
            <w:shd w:fill="F6F8F9"/>
          </w:tcPr>
          <w:p>
            <w:pPr>
              <w:spacing w:after="0"/>
            </w:pPr>
            <w:r>
              <w:rPr>
                <w:sz w:val="15"/>
              </w:rPr>
              <w:t>32</w:t>
            </w:r>
          </w:p>
        </w:tc>
        <w:tc>
          <w:tcPr>
            <w:tcW w:type="dxa" w:w="1165"/>
            <w:vAlign w:val="center"/>
            <w:shd w:fill="F6F8F9"/>
          </w:tcPr>
          <w:p>
            <w:pPr>
              <w:spacing w:after="0"/>
            </w:pPr>
            <w:r>
              <w:rPr>
                <w:sz w:val="15"/>
              </w:rPr>
              <w:t>32</w:t>
            </w:r>
          </w:p>
        </w:tc>
      </w:tr>
      <w:tr>
        <w:tc>
          <w:tcPr>
            <w:tcW w:type="dxa" w:w="1165"/>
            <w:vAlign w:val="center"/>
          </w:tcPr>
          <w:p>
            <w:pPr>
              <w:spacing w:after="0"/>
            </w:pPr>
            <w:r>
              <w:rPr>
                <w:sz w:val="15"/>
              </w:rPr>
              <w:t>dr</w:t>
            </w:r>
          </w:p>
        </w:tc>
        <w:tc>
          <w:tcPr>
            <w:tcW w:type="dxa" w:w="1165"/>
            <w:vAlign w:val="center"/>
          </w:tcPr>
          <w:p>
            <w:pPr>
              <w:spacing w:after="0"/>
            </w:pPr>
            <w:r>
              <w:rPr>
                <w:sz w:val="15"/>
              </w:rPr>
              <w:t>Digital Reference</w:t>
            </w:r>
          </w:p>
        </w:tc>
        <w:tc>
          <w:tcPr>
            <w:tcW w:type="dxa" w:w="1165"/>
            <w:vAlign w:val="center"/>
          </w:tcPr>
          <w:p>
            <w:pPr>
              <w:spacing w:after="0"/>
            </w:pPr>
            <w:r>
              <w:rPr>
                <w:sz w:val="15"/>
              </w:rPr>
              <w:t>1.2.12</w:t>
            </w:r>
          </w:p>
        </w:tc>
        <w:tc>
          <w:tcPr>
            <w:tcW w:type="dxa" w:w="1165"/>
            <w:vAlign w:val="center"/>
          </w:tcPr>
          <w:p>
            <w:pPr>
              <w:spacing w:after="0"/>
            </w:pPr>
            <w:r>
              <w:rPr>
                <w:sz w:val="15"/>
              </w:rPr>
              <w:t>1</w:t>
            </w:r>
          </w:p>
        </w:tc>
        <w:tc>
          <w:tcPr>
            <w:tcW w:type="dxa" w:w="1165"/>
            <w:vAlign w:val="center"/>
          </w:tcPr>
          <w:p>
            <w:pPr>
              <w:spacing w:after="0"/>
            </w:pPr>
            <w:r>
              <w:rPr>
                <w:sz w:val="15"/>
              </w:rPr>
              <w:t>1</w:t>
            </w:r>
          </w:p>
        </w:tc>
        <w:tc>
          <w:tcPr>
            <w:tcW w:type="dxa" w:w="1165"/>
            <w:vAlign w:val="center"/>
          </w:tcPr>
          <w:p>
            <w:pPr>
              <w:spacing w:after="0"/>
            </w:pPr>
            <w:r>
              <w:rPr>
                <w:sz w:val="15"/>
              </w:rPr>
              <w:t>0</w:t>
            </w:r>
          </w:p>
        </w:tc>
        <w:tc>
          <w:tcPr>
            <w:tcW w:type="dxa" w:w="1165"/>
            <w:vAlign w:val="center"/>
          </w:tcPr>
          <w:p>
            <w:pPr>
              <w:spacing w:after="0"/>
            </w:pPr>
            <w:r>
              <w:rPr>
                <w:sz w:val="15"/>
              </w:rPr>
              <w:t>2</w:t>
            </w:r>
          </w:p>
        </w:tc>
        <w:tc>
          <w:tcPr>
            <w:tcW w:type="dxa" w:w="1165"/>
            <w:vAlign w:val="center"/>
          </w:tcPr>
          <w:p>
            <w:pPr>
              <w:spacing w:after="0"/>
            </w:pPr>
            <w:r>
              <w:rPr>
                <w:sz w:val="15"/>
              </w:rPr>
              <w:t>2</w:t>
            </w:r>
          </w:p>
        </w:tc>
      </w:tr>
      <w:tr>
        <w:tc>
          <w:tcPr>
            <w:tcW w:type="dxa" w:w="1165"/>
            <w:vAlign w:val="center"/>
            <w:shd w:fill="F6F8F9"/>
          </w:tcPr>
          <w:p>
            <w:pPr>
              <w:spacing w:after="0"/>
            </w:pPr>
            <w:r>
              <w:rPr>
                <w:sz w:val="15"/>
              </w:rPr>
              <w:t>edam</w:t>
            </w:r>
          </w:p>
        </w:tc>
        <w:tc>
          <w:tcPr>
            <w:tcW w:type="dxa" w:w="1165"/>
            <w:vAlign w:val="center"/>
            <w:shd w:fill="F6F8F9"/>
          </w:tcPr>
          <w:p>
            <w:pPr>
              <w:spacing w:after="0"/>
            </w:pPr>
            <w:r>
              <w:rPr>
                <w:sz w:val="15"/>
              </w:rPr>
              <w:t>EDAM - The ontology of data analysis and management</w:t>
            </w:r>
          </w:p>
        </w:tc>
        <w:tc>
          <w:tcPr>
            <w:tcW w:type="dxa" w:w="1165"/>
            <w:vAlign w:val="center"/>
            <w:shd w:fill="F6F8F9"/>
          </w:tcPr>
          <w:p>
            <w:pPr>
              <w:spacing w:after="0"/>
            </w:pPr>
            <w:r>
              <w:rPr>
                <w:sz w:val="15"/>
              </w:rPr>
              <w:t>1.25-20260626T1230Z</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3</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3</w:t>
            </w:r>
          </w:p>
        </w:tc>
        <w:tc>
          <w:tcPr>
            <w:tcW w:type="dxa" w:w="1165"/>
            <w:vAlign w:val="center"/>
            <w:shd w:fill="F6F8F9"/>
          </w:tcPr>
          <w:p>
            <w:pPr>
              <w:spacing w:after="0"/>
            </w:pPr>
            <w:r>
              <w:rPr>
                <w:sz w:val="15"/>
              </w:rPr>
              <w:t>3</w:t>
            </w:r>
          </w:p>
        </w:tc>
      </w:tr>
      <w:tr>
        <w:tc>
          <w:tcPr>
            <w:tcW w:type="dxa" w:w="1165"/>
            <w:vAlign w:val="center"/>
          </w:tcPr>
          <w:p>
            <w:pPr>
              <w:spacing w:after="0"/>
            </w:pPr>
            <w:r>
              <w:rPr>
                <w:sz w:val="15"/>
              </w:rPr>
              <w:t>ms</w:t>
            </w:r>
          </w:p>
        </w:tc>
        <w:tc>
          <w:tcPr>
            <w:tcW w:type="dxa" w:w="1165"/>
            <w:vAlign w:val="center"/>
          </w:tcPr>
          <w:p>
            <w:pPr>
              <w:spacing w:after="0"/>
            </w:pPr>
            <w:r>
              <w:rPr>
                <w:sz w:val="15"/>
              </w:rPr>
              <w:t>Mass Spectrometry</w:t>
            </w:r>
          </w:p>
        </w:tc>
        <w:tc>
          <w:tcPr>
            <w:tcW w:type="dxa" w:w="1165"/>
            <w:vAlign w:val="center"/>
          </w:tcPr>
          <w:p>
            <w:pPr>
              <w:spacing w:after="0"/>
            </w:pPr>
            <w:r>
              <w:rPr>
                <w:sz w:val="15"/>
              </w:rPr>
              <w:t>version-not-reported-in-TIB-snapshot</w:t>
            </w:r>
          </w:p>
        </w:tc>
        <w:tc>
          <w:tcPr>
            <w:tcW w:type="dxa" w:w="1165"/>
            <w:vAlign w:val="center"/>
          </w:tcPr>
          <w:p>
            <w:pPr>
              <w:spacing w:after="0"/>
            </w:pPr>
            <w:r>
              <w:rPr>
                <w:sz w:val="15"/>
              </w:rPr>
              <w:t>1</w:t>
            </w:r>
          </w:p>
        </w:tc>
        <w:tc>
          <w:tcPr>
            <w:tcW w:type="dxa" w:w="1165"/>
            <w:vAlign w:val="center"/>
          </w:tcPr>
          <w:p>
            <w:pPr>
              <w:spacing w:after="0"/>
            </w:pPr>
            <w:r>
              <w:rPr>
                <w:sz w:val="15"/>
              </w:rPr>
              <w:t>3</w:t>
            </w:r>
          </w:p>
        </w:tc>
        <w:tc>
          <w:tcPr>
            <w:tcW w:type="dxa" w:w="1165"/>
            <w:vAlign w:val="center"/>
          </w:tcPr>
          <w:p>
            <w:pPr>
              <w:spacing w:after="0"/>
            </w:pPr>
            <w:r>
              <w:rPr>
                <w:sz w:val="15"/>
              </w:rPr>
              <w:t>0</w:t>
            </w:r>
          </w:p>
        </w:tc>
        <w:tc>
          <w:tcPr>
            <w:tcW w:type="dxa" w:w="1165"/>
            <w:vAlign w:val="center"/>
          </w:tcPr>
          <w:p>
            <w:pPr>
              <w:spacing w:after="0"/>
            </w:pPr>
            <w:r>
              <w:rPr>
                <w:sz w:val="15"/>
              </w:rPr>
              <w:t>4</w:t>
            </w:r>
          </w:p>
        </w:tc>
        <w:tc>
          <w:tcPr>
            <w:tcW w:type="dxa" w:w="1165"/>
            <w:vAlign w:val="center"/>
          </w:tcPr>
          <w:p>
            <w:pPr>
              <w:spacing w:after="0"/>
            </w:pPr>
            <w:r>
              <w:rPr>
                <w:sz w:val="15"/>
              </w:rPr>
              <w:t>4</w:t>
            </w:r>
          </w:p>
        </w:tc>
      </w:tr>
      <w:tr>
        <w:tc>
          <w:tcPr>
            <w:tcW w:type="dxa" w:w="1165"/>
            <w:vAlign w:val="center"/>
            <w:shd w:fill="F6F8F9"/>
          </w:tcPr>
          <w:p>
            <w:pPr>
              <w:spacing w:after="0"/>
            </w:pPr>
            <w:r>
              <w:rPr>
                <w:sz w:val="15"/>
              </w:rPr>
              <w:t>modsci</w:t>
            </w:r>
          </w:p>
        </w:tc>
        <w:tc>
          <w:tcPr>
            <w:tcW w:type="dxa" w:w="1165"/>
            <w:vAlign w:val="center"/>
            <w:shd w:fill="F6F8F9"/>
          </w:tcPr>
          <w:p>
            <w:pPr>
              <w:spacing w:after="0"/>
            </w:pPr>
            <w:r>
              <w:rPr>
                <w:sz w:val="15"/>
              </w:rPr>
              <w:t>Modern Science Ontology</w:t>
            </w:r>
          </w:p>
        </w:tc>
        <w:tc>
          <w:tcPr>
            <w:tcW w:type="dxa" w:w="1165"/>
            <w:vAlign w:val="center"/>
            <w:shd w:fill="F6F8F9"/>
          </w:tcPr>
          <w:p>
            <w:pPr>
              <w:spacing w:after="0"/>
            </w:pPr>
            <w:r>
              <w:rPr>
                <w:sz w:val="15"/>
              </w:rPr>
              <w:t>1.1</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2</w:t>
            </w:r>
          </w:p>
        </w:tc>
        <w:tc>
          <w:tcPr>
            <w:tcW w:type="dxa" w:w="1165"/>
            <w:vAlign w:val="center"/>
            <w:shd w:fill="F6F8F9"/>
          </w:tcPr>
          <w:p>
            <w:pPr>
              <w:spacing w:after="0"/>
            </w:pPr>
            <w:r>
              <w:rPr>
                <w:sz w:val="15"/>
              </w:rPr>
              <w:t>2</w:t>
            </w:r>
          </w:p>
        </w:tc>
      </w:tr>
      <w:tr>
        <w:tc>
          <w:tcPr>
            <w:tcW w:type="dxa" w:w="1165"/>
            <w:vAlign w:val="center"/>
          </w:tcPr>
          <w:p>
            <w:pPr>
              <w:spacing w:after="0"/>
            </w:pPr>
            <w:r>
              <w:rPr>
                <w:sz w:val="15"/>
              </w:rPr>
              <w:t>mwo</w:t>
            </w:r>
          </w:p>
        </w:tc>
        <w:tc>
          <w:tcPr>
            <w:tcW w:type="dxa" w:w="1165"/>
            <w:vAlign w:val="center"/>
          </w:tcPr>
          <w:p>
            <w:pPr>
              <w:spacing w:after="0"/>
            </w:pPr>
            <w:r>
              <w:rPr>
                <w:sz w:val="15"/>
              </w:rPr>
              <w:t>NFDI Matwerk Ontology</w:t>
            </w:r>
          </w:p>
        </w:tc>
        <w:tc>
          <w:tcPr>
            <w:tcW w:type="dxa" w:w="1165"/>
            <w:vAlign w:val="center"/>
          </w:tcPr>
          <w:p>
            <w:pPr>
              <w:spacing w:after="0"/>
            </w:pPr>
            <w:r>
              <w:rPr>
                <w:sz w:val="15"/>
              </w:rPr>
              <w:t>3.0.2</w:t>
            </w:r>
          </w:p>
        </w:tc>
        <w:tc>
          <w:tcPr>
            <w:tcW w:type="dxa" w:w="1165"/>
            <w:vAlign w:val="center"/>
          </w:tcPr>
          <w:p>
            <w:pPr>
              <w:spacing w:after="0"/>
            </w:pPr>
            <w:r>
              <w:rPr>
                <w:sz w:val="15"/>
              </w:rPr>
              <w:t>1</w:t>
            </w:r>
          </w:p>
        </w:tc>
        <w:tc>
          <w:tcPr>
            <w:tcW w:type="dxa" w:w="1165"/>
            <w:vAlign w:val="center"/>
          </w:tcPr>
          <w:p>
            <w:pPr>
              <w:spacing w:after="0"/>
            </w:pPr>
            <w:r>
              <w:rPr>
                <w:sz w:val="15"/>
              </w:rPr>
              <w:t>2</w:t>
            </w:r>
          </w:p>
        </w:tc>
        <w:tc>
          <w:tcPr>
            <w:tcW w:type="dxa" w:w="1165"/>
            <w:vAlign w:val="center"/>
          </w:tcPr>
          <w:p>
            <w:pPr>
              <w:spacing w:after="0"/>
            </w:pPr>
            <w:r>
              <w:rPr>
                <w:sz w:val="15"/>
              </w:rPr>
              <w:t>0</w:t>
            </w:r>
          </w:p>
        </w:tc>
        <w:tc>
          <w:tcPr>
            <w:tcW w:type="dxa" w:w="1165"/>
            <w:vAlign w:val="center"/>
          </w:tcPr>
          <w:p>
            <w:pPr>
              <w:spacing w:after="0"/>
            </w:pPr>
            <w:r>
              <w:rPr>
                <w:sz w:val="15"/>
              </w:rPr>
              <w:t>3</w:t>
            </w:r>
          </w:p>
        </w:tc>
        <w:tc>
          <w:tcPr>
            <w:tcW w:type="dxa" w:w="1165"/>
            <w:vAlign w:val="center"/>
          </w:tcPr>
          <w:p>
            <w:pPr>
              <w:spacing w:after="0"/>
            </w:pPr>
            <w:r>
              <w:rPr>
                <w:sz w:val="15"/>
              </w:rPr>
              <w:t>3</w:t>
            </w:r>
          </w:p>
        </w:tc>
      </w:tr>
      <w:tr>
        <w:tc>
          <w:tcPr>
            <w:tcW w:type="dxa" w:w="1165"/>
            <w:vAlign w:val="center"/>
            <w:shd w:fill="F6F8F9"/>
          </w:tcPr>
          <w:p>
            <w:pPr>
              <w:spacing w:after="0"/>
            </w:pPr>
            <w:r>
              <w:rPr>
                <w:sz w:val="15"/>
              </w:rPr>
              <w:t>obi</w:t>
            </w:r>
          </w:p>
        </w:tc>
        <w:tc>
          <w:tcPr>
            <w:tcW w:type="dxa" w:w="1165"/>
            <w:vAlign w:val="center"/>
            <w:shd w:fill="F6F8F9"/>
          </w:tcPr>
          <w:p>
            <w:pPr>
              <w:spacing w:after="0"/>
            </w:pPr>
            <w:r>
              <w:rPr>
                <w:sz w:val="15"/>
              </w:rPr>
              <w:t>Ontology for Biomedical Investigations</w:t>
            </w:r>
          </w:p>
        </w:tc>
        <w:tc>
          <w:tcPr>
            <w:tcW w:type="dxa" w:w="1165"/>
            <w:vAlign w:val="center"/>
            <w:shd w:fill="F6F8F9"/>
          </w:tcPr>
          <w:p>
            <w:pPr>
              <w:spacing w:after="0"/>
            </w:pPr>
            <w:r>
              <w:rPr>
                <w:sz w:val="15"/>
              </w:rPr>
              <w:t>2026-07-27</w:t>
            </w:r>
          </w:p>
        </w:tc>
        <w:tc>
          <w:tcPr>
            <w:tcW w:type="dxa" w:w="1165"/>
            <w:vAlign w:val="center"/>
            <w:shd w:fill="F6F8F9"/>
          </w:tcPr>
          <w:p>
            <w:pPr>
              <w:spacing w:after="0"/>
            </w:pPr>
            <w:r>
              <w:rPr>
                <w:sz w:val="15"/>
              </w:rPr>
              <w:t>5</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6</w:t>
            </w:r>
          </w:p>
        </w:tc>
        <w:tc>
          <w:tcPr>
            <w:tcW w:type="dxa" w:w="1165"/>
            <w:vAlign w:val="center"/>
            <w:shd w:fill="F6F8F9"/>
          </w:tcPr>
          <w:p>
            <w:pPr>
              <w:spacing w:after="0"/>
            </w:pPr>
            <w:r>
              <w:rPr>
                <w:sz w:val="15"/>
              </w:rPr>
              <w:t>6</w:t>
            </w:r>
          </w:p>
        </w:tc>
      </w:tr>
      <w:tr>
        <w:tc>
          <w:tcPr>
            <w:tcW w:type="dxa" w:w="1165"/>
            <w:vAlign w:val="center"/>
          </w:tcPr>
          <w:p>
            <w:pPr>
              <w:spacing w:after="0"/>
            </w:pPr>
            <w:r>
              <w:rPr>
                <w:sz w:val="15"/>
              </w:rPr>
              <w:t>om</w:t>
            </w:r>
          </w:p>
        </w:tc>
        <w:tc>
          <w:tcPr>
            <w:tcW w:type="dxa" w:w="1165"/>
            <w:vAlign w:val="center"/>
          </w:tcPr>
          <w:p>
            <w:pPr>
              <w:spacing w:after="0"/>
            </w:pPr>
            <w:r>
              <w:rPr>
                <w:sz w:val="15"/>
              </w:rPr>
              <w:t>Ontology of units of Measure (OM)</w:t>
            </w:r>
          </w:p>
        </w:tc>
        <w:tc>
          <w:tcPr>
            <w:tcW w:type="dxa" w:w="1165"/>
            <w:vAlign w:val="center"/>
          </w:tcPr>
          <w:p>
            <w:pPr>
              <w:spacing w:after="0"/>
            </w:pPr>
            <w:r>
              <w:rPr>
                <w:sz w:val="15"/>
              </w:rPr>
              <w:t>2.0.59</w:t>
            </w:r>
          </w:p>
        </w:tc>
        <w:tc>
          <w:tcPr>
            <w:tcW w:type="dxa" w:w="1165"/>
            <w:vAlign w:val="center"/>
          </w:tcPr>
          <w:p>
            <w:pPr>
              <w:spacing w:after="0"/>
            </w:pPr>
            <w:r>
              <w:rPr>
                <w:sz w:val="15"/>
              </w:rPr>
              <w:t>4</w:t>
            </w:r>
          </w:p>
        </w:tc>
        <w:tc>
          <w:tcPr>
            <w:tcW w:type="dxa" w:w="1165"/>
            <w:vAlign w:val="center"/>
          </w:tcPr>
          <w:p>
            <w:pPr>
              <w:spacing w:after="0"/>
            </w:pPr>
            <w:r>
              <w:rPr>
                <w:sz w:val="15"/>
              </w:rPr>
              <w:t>0</w:t>
            </w:r>
          </w:p>
        </w:tc>
        <w:tc>
          <w:tcPr>
            <w:tcW w:type="dxa" w:w="1165"/>
            <w:vAlign w:val="center"/>
          </w:tcPr>
          <w:p>
            <w:pPr>
              <w:spacing w:after="0"/>
            </w:pPr>
            <w:r>
              <w:rPr>
                <w:sz w:val="15"/>
              </w:rPr>
              <w:t>0</w:t>
            </w:r>
          </w:p>
        </w:tc>
        <w:tc>
          <w:tcPr>
            <w:tcW w:type="dxa" w:w="1165"/>
            <w:vAlign w:val="center"/>
          </w:tcPr>
          <w:p>
            <w:pPr>
              <w:spacing w:after="0"/>
            </w:pPr>
            <w:r>
              <w:rPr>
                <w:sz w:val="15"/>
              </w:rPr>
              <w:t>4</w:t>
            </w:r>
          </w:p>
        </w:tc>
        <w:tc>
          <w:tcPr>
            <w:tcW w:type="dxa" w:w="1165"/>
            <w:vAlign w:val="center"/>
          </w:tcPr>
          <w:p>
            <w:pPr>
              <w:spacing w:after="0"/>
            </w:pPr>
            <w:r>
              <w:rPr>
                <w:sz w:val="15"/>
              </w:rPr>
              <w:t>4</w:t>
            </w:r>
          </w:p>
        </w:tc>
      </w:tr>
      <w:tr>
        <w:tc>
          <w:tcPr>
            <w:tcW w:type="dxa" w:w="1165"/>
            <w:vAlign w:val="center"/>
            <w:shd w:fill="F6F8F9"/>
          </w:tcPr>
          <w:p>
            <w:pPr>
              <w:spacing w:after="0"/>
            </w:pPr>
            <w:r>
              <w:rPr>
                <w:sz w:val="15"/>
              </w:rPr>
              <w:t>pmd</w:t>
            </w:r>
          </w:p>
        </w:tc>
        <w:tc>
          <w:tcPr>
            <w:tcW w:type="dxa" w:w="1165"/>
            <w:vAlign w:val="center"/>
            <w:shd w:fill="F6F8F9"/>
          </w:tcPr>
          <w:p>
            <w:pPr>
              <w:spacing w:after="0"/>
            </w:pPr>
            <w:r>
              <w:rPr>
                <w:sz w:val="15"/>
              </w:rPr>
              <w:t>PMD Core Ontology</w:t>
            </w:r>
          </w:p>
        </w:tc>
        <w:tc>
          <w:tcPr>
            <w:tcW w:type="dxa" w:w="1165"/>
            <w:vAlign w:val="center"/>
            <w:shd w:fill="F6F8F9"/>
          </w:tcPr>
          <w:p>
            <w:pPr>
              <w:spacing w:after="0"/>
            </w:pPr>
            <w:r>
              <w:rPr>
                <w:sz w:val="15"/>
              </w:rPr>
              <w:t>3.1.1</w:t>
            </w:r>
          </w:p>
        </w:tc>
        <w:tc>
          <w:tcPr>
            <w:tcW w:type="dxa" w:w="1165"/>
            <w:vAlign w:val="center"/>
            <w:shd w:fill="F6F8F9"/>
          </w:tcPr>
          <w:p>
            <w:pPr>
              <w:spacing w:after="0"/>
            </w:pPr>
            <w:r>
              <w:rPr>
                <w:sz w:val="15"/>
              </w:rPr>
              <w:t>4</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4</w:t>
            </w:r>
          </w:p>
        </w:tc>
        <w:tc>
          <w:tcPr>
            <w:tcW w:type="dxa" w:w="1165"/>
            <w:vAlign w:val="center"/>
            <w:shd w:fill="F6F8F9"/>
          </w:tcPr>
          <w:p>
            <w:pPr>
              <w:spacing w:after="0"/>
            </w:pPr>
            <w:r>
              <w:rPr>
                <w:sz w:val="15"/>
              </w:rPr>
              <w:t>4</w:t>
            </w:r>
          </w:p>
        </w:tc>
      </w:tr>
      <w:tr>
        <w:tc>
          <w:tcPr>
            <w:tcW w:type="dxa" w:w="1165"/>
            <w:vAlign w:val="center"/>
          </w:tcPr>
          <w:p>
            <w:pPr>
              <w:spacing w:after="0"/>
            </w:pPr>
            <w:r>
              <w:rPr>
                <w:sz w:val="15"/>
              </w:rPr>
              <w:t>oeo</w:t>
            </w:r>
          </w:p>
        </w:tc>
        <w:tc>
          <w:tcPr>
            <w:tcW w:type="dxa" w:w="1165"/>
            <w:vAlign w:val="center"/>
          </w:tcPr>
          <w:p>
            <w:pPr>
              <w:spacing w:after="0"/>
            </w:pPr>
            <w:r>
              <w:rPr>
                <w:sz w:val="15"/>
              </w:rPr>
              <w:t>Repository for the Open Energy Ontology (OEO)</w:t>
            </w:r>
          </w:p>
        </w:tc>
        <w:tc>
          <w:tcPr>
            <w:tcW w:type="dxa" w:w="1165"/>
            <w:vAlign w:val="center"/>
          </w:tcPr>
          <w:p>
            <w:pPr>
              <w:spacing w:after="0"/>
            </w:pPr>
            <w:r>
              <w:rPr>
                <w:sz w:val="15"/>
              </w:rPr>
              <w:t>2.13.0</w:t>
            </w:r>
          </w:p>
        </w:tc>
        <w:tc>
          <w:tcPr>
            <w:tcW w:type="dxa" w:w="1165"/>
            <w:vAlign w:val="center"/>
          </w:tcPr>
          <w:p>
            <w:pPr>
              <w:spacing w:after="0"/>
            </w:pPr>
            <w:r>
              <w:rPr>
                <w:sz w:val="15"/>
              </w:rPr>
              <w:t>4</w:t>
            </w:r>
          </w:p>
        </w:tc>
        <w:tc>
          <w:tcPr>
            <w:tcW w:type="dxa" w:w="1165"/>
            <w:vAlign w:val="center"/>
          </w:tcPr>
          <w:p>
            <w:pPr>
              <w:spacing w:after="0"/>
            </w:pPr>
            <w:r>
              <w:rPr>
                <w:sz w:val="15"/>
              </w:rPr>
              <w:t>4</w:t>
            </w:r>
          </w:p>
        </w:tc>
        <w:tc>
          <w:tcPr>
            <w:tcW w:type="dxa" w:w="1165"/>
            <w:vAlign w:val="center"/>
          </w:tcPr>
          <w:p>
            <w:pPr>
              <w:spacing w:after="0"/>
            </w:pPr>
            <w:r>
              <w:rPr>
                <w:sz w:val="15"/>
              </w:rPr>
              <w:t>1</w:t>
            </w:r>
          </w:p>
        </w:tc>
        <w:tc>
          <w:tcPr>
            <w:tcW w:type="dxa" w:w="1165"/>
            <w:vAlign w:val="center"/>
          </w:tcPr>
          <w:p>
            <w:pPr>
              <w:spacing w:after="0"/>
            </w:pPr>
            <w:r>
              <w:rPr>
                <w:sz w:val="15"/>
              </w:rPr>
              <w:t>9</w:t>
            </w:r>
          </w:p>
        </w:tc>
        <w:tc>
          <w:tcPr>
            <w:tcW w:type="dxa" w:w="1165"/>
            <w:vAlign w:val="center"/>
          </w:tcPr>
          <w:p>
            <w:pPr>
              <w:spacing w:after="0"/>
            </w:pPr>
            <w:r>
              <w:rPr>
                <w:sz w:val="15"/>
              </w:rPr>
              <w:t>9</w:t>
            </w:r>
          </w:p>
        </w:tc>
      </w:tr>
      <w:tr>
        <w:tc>
          <w:tcPr>
            <w:tcW w:type="dxa" w:w="1165"/>
            <w:vAlign w:val="center"/>
            <w:shd w:fill="F6F8F9"/>
          </w:tcPr>
          <w:p>
            <w:pPr>
              <w:spacing w:after="0"/>
            </w:pPr>
            <w:r>
              <w:rPr>
                <w:sz w:val="15"/>
              </w:rPr>
              <w:t>s4ener</w:t>
            </w:r>
          </w:p>
        </w:tc>
        <w:tc>
          <w:tcPr>
            <w:tcW w:type="dxa" w:w="1165"/>
            <w:vAlign w:val="center"/>
            <w:shd w:fill="F6F8F9"/>
          </w:tcPr>
          <w:p>
            <w:pPr>
              <w:spacing w:after="0"/>
            </w:pPr>
            <w:r>
              <w:rPr>
                <w:sz w:val="15"/>
              </w:rPr>
              <w:t>SAREF for Energy Flexibility</w:t>
            </w:r>
          </w:p>
        </w:tc>
        <w:tc>
          <w:tcPr>
            <w:tcW w:type="dxa" w:w="1165"/>
            <w:vAlign w:val="center"/>
            <w:shd w:fill="F6F8F9"/>
          </w:tcPr>
          <w:p>
            <w:pPr>
              <w:spacing w:after="0"/>
            </w:pPr>
            <w:r>
              <w:rPr>
                <w:sz w:val="15"/>
              </w:rPr>
              <w:t>v2.1.1</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1</w:t>
            </w:r>
          </w:p>
        </w:tc>
      </w:tr>
      <w:tr>
        <w:tc>
          <w:tcPr>
            <w:tcW w:type="dxa" w:w="1165"/>
            <w:vAlign w:val="center"/>
          </w:tcPr>
          <w:p>
            <w:pPr>
              <w:spacing w:after="0"/>
            </w:pPr>
            <w:r>
              <w:rPr>
                <w:sz w:val="15"/>
              </w:rPr>
              <w:t>s4inma</w:t>
            </w:r>
          </w:p>
        </w:tc>
        <w:tc>
          <w:tcPr>
            <w:tcW w:type="dxa" w:w="1165"/>
            <w:vAlign w:val="center"/>
          </w:tcPr>
          <w:p>
            <w:pPr>
              <w:spacing w:after="0"/>
            </w:pPr>
            <w:r>
              <w:rPr>
                <w:sz w:val="15"/>
              </w:rPr>
              <w:t>SAREF4INMA: an extension of SAREF for the industry and manufacturing domain</w:t>
            </w:r>
          </w:p>
        </w:tc>
        <w:tc>
          <w:tcPr>
            <w:tcW w:type="dxa" w:w="1165"/>
            <w:vAlign w:val="center"/>
          </w:tcPr>
          <w:p>
            <w:pPr>
              <w:spacing w:after="0"/>
            </w:pPr>
            <w:r>
              <w:rPr>
                <w:sz w:val="15"/>
              </w:rPr>
              <w:t>v2.1.1</w:t>
            </w:r>
          </w:p>
        </w:tc>
        <w:tc>
          <w:tcPr>
            <w:tcW w:type="dxa" w:w="1165"/>
            <w:vAlign w:val="center"/>
          </w:tcPr>
          <w:p>
            <w:pPr>
              <w:spacing w:after="0"/>
            </w:pPr>
            <w:r>
              <w:rPr>
                <w:sz w:val="15"/>
              </w:rPr>
              <w:t>0</w:t>
            </w:r>
          </w:p>
        </w:tc>
        <w:tc>
          <w:tcPr>
            <w:tcW w:type="dxa" w:w="1165"/>
            <w:vAlign w:val="center"/>
          </w:tcPr>
          <w:p>
            <w:pPr>
              <w:spacing w:after="0"/>
            </w:pPr>
            <w:r>
              <w:rPr>
                <w:sz w:val="15"/>
              </w:rPr>
              <w:t>8</w:t>
            </w:r>
          </w:p>
        </w:tc>
        <w:tc>
          <w:tcPr>
            <w:tcW w:type="dxa" w:w="1165"/>
            <w:vAlign w:val="center"/>
          </w:tcPr>
          <w:p>
            <w:pPr>
              <w:spacing w:after="0"/>
            </w:pPr>
            <w:r>
              <w:rPr>
                <w:sz w:val="15"/>
              </w:rPr>
              <w:t>0</w:t>
            </w:r>
          </w:p>
        </w:tc>
        <w:tc>
          <w:tcPr>
            <w:tcW w:type="dxa" w:w="1165"/>
            <w:vAlign w:val="center"/>
          </w:tcPr>
          <w:p>
            <w:pPr>
              <w:spacing w:after="0"/>
            </w:pPr>
            <w:r>
              <w:rPr>
                <w:sz w:val="15"/>
              </w:rPr>
              <w:t>8</w:t>
            </w:r>
          </w:p>
        </w:tc>
        <w:tc>
          <w:tcPr>
            <w:tcW w:type="dxa" w:w="1165"/>
            <w:vAlign w:val="center"/>
          </w:tcPr>
          <w:p>
            <w:pPr>
              <w:spacing w:after="0"/>
            </w:pPr>
            <w:r>
              <w:rPr>
                <w:sz w:val="15"/>
              </w:rPr>
              <w:t>8</w:t>
            </w:r>
          </w:p>
        </w:tc>
      </w:tr>
      <w:tr>
        <w:tc>
          <w:tcPr>
            <w:tcW w:type="dxa" w:w="1165"/>
            <w:vAlign w:val="center"/>
            <w:shd w:fill="F6F8F9"/>
          </w:tcPr>
          <w:p>
            <w:pPr>
              <w:spacing w:after="0"/>
            </w:pPr>
            <w:r>
              <w:rPr>
                <w:sz w:val="15"/>
              </w:rPr>
              <w:t>sio</w:t>
            </w:r>
          </w:p>
        </w:tc>
        <w:tc>
          <w:tcPr>
            <w:tcW w:type="dxa" w:w="1165"/>
            <w:vAlign w:val="center"/>
            <w:shd w:fill="F6F8F9"/>
          </w:tcPr>
          <w:p>
            <w:pPr>
              <w:spacing w:after="0"/>
            </w:pPr>
            <w:r>
              <w:rPr>
                <w:sz w:val="15"/>
              </w:rPr>
              <w:t>Semanticscience Integrated Ontology (SIO)</w:t>
            </w:r>
          </w:p>
        </w:tc>
        <w:tc>
          <w:tcPr>
            <w:tcW w:type="dxa" w:w="1165"/>
            <w:vAlign w:val="center"/>
            <w:shd w:fill="F6F8F9"/>
          </w:tcPr>
          <w:p>
            <w:pPr>
              <w:spacing w:after="0"/>
            </w:pPr>
            <w:r>
              <w:rPr>
                <w:sz w:val="15"/>
              </w:rPr>
              <w:t>1.61</w:t>
            </w:r>
          </w:p>
        </w:tc>
        <w:tc>
          <w:tcPr>
            <w:tcW w:type="dxa" w:w="1165"/>
            <w:vAlign w:val="center"/>
            <w:shd w:fill="F6F8F9"/>
          </w:tcPr>
          <w:p>
            <w:pPr>
              <w:spacing w:after="0"/>
            </w:pPr>
            <w:r>
              <w:rPr>
                <w:sz w:val="15"/>
              </w:rPr>
              <w:t>2</w:t>
            </w:r>
          </w:p>
        </w:tc>
        <w:tc>
          <w:tcPr>
            <w:tcW w:type="dxa" w:w="1165"/>
            <w:vAlign w:val="center"/>
            <w:shd w:fill="F6F8F9"/>
          </w:tcPr>
          <w:p>
            <w:pPr>
              <w:spacing w:after="0"/>
            </w:pPr>
            <w:r>
              <w:rPr>
                <w:sz w:val="15"/>
              </w:rPr>
              <w:t>14</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16</w:t>
            </w:r>
          </w:p>
        </w:tc>
        <w:tc>
          <w:tcPr>
            <w:tcW w:type="dxa" w:w="1165"/>
            <w:vAlign w:val="center"/>
            <w:shd w:fill="F6F8F9"/>
          </w:tcPr>
          <w:p>
            <w:pPr>
              <w:spacing w:after="0"/>
            </w:pPr>
            <w:r>
              <w:rPr>
                <w:sz w:val="15"/>
              </w:rPr>
              <w:t>16</w:t>
            </w:r>
          </w:p>
        </w:tc>
      </w:tr>
      <w:tr>
        <w:tc>
          <w:tcPr>
            <w:tcW w:type="dxa" w:w="1165"/>
            <w:vAlign w:val="center"/>
          </w:tcPr>
          <w:p>
            <w:pPr>
              <w:spacing w:after="0"/>
            </w:pPr>
            <w:r>
              <w:rPr>
                <w:sz w:val="15"/>
              </w:rPr>
              <w:t>ssnsystem</w:t>
            </w:r>
          </w:p>
        </w:tc>
        <w:tc>
          <w:tcPr>
            <w:tcW w:type="dxa" w:w="1165"/>
            <w:vAlign w:val="center"/>
          </w:tcPr>
          <w:p>
            <w:pPr>
              <w:spacing w:after="0"/>
            </w:pPr>
            <w:r>
              <w:rPr>
                <w:sz w:val="15"/>
              </w:rPr>
              <w:t>System capabilities, operating ranges, and survival ranges ontology</w:t>
            </w:r>
          </w:p>
        </w:tc>
        <w:tc>
          <w:tcPr>
            <w:tcW w:type="dxa" w:w="1165"/>
            <w:vAlign w:val="center"/>
          </w:tcPr>
          <w:p>
            <w:pPr>
              <w:spacing w:after="0"/>
            </w:pPr>
            <w:r>
              <w:rPr>
                <w:sz w:val="15"/>
              </w:rPr>
              <w:t>version-not-reported-in-TIB-snapshot</w:t>
            </w:r>
          </w:p>
        </w:tc>
        <w:tc>
          <w:tcPr>
            <w:tcW w:type="dxa" w:w="1165"/>
            <w:vAlign w:val="center"/>
          </w:tcPr>
          <w:p>
            <w:pPr>
              <w:spacing w:after="0"/>
            </w:pPr>
            <w:r>
              <w:rPr>
                <w:sz w:val="15"/>
              </w:rPr>
              <w:t>0</w:t>
            </w:r>
          </w:p>
        </w:tc>
        <w:tc>
          <w:tcPr>
            <w:tcW w:type="dxa" w:w="1165"/>
            <w:vAlign w:val="center"/>
          </w:tcPr>
          <w:p>
            <w:pPr>
              <w:spacing w:after="0"/>
            </w:pPr>
            <w:r>
              <w:rPr>
                <w:sz w:val="15"/>
              </w:rPr>
              <w:t>1</w:t>
            </w:r>
          </w:p>
        </w:tc>
        <w:tc>
          <w:tcPr>
            <w:tcW w:type="dxa" w:w="1165"/>
            <w:vAlign w:val="center"/>
          </w:tcPr>
          <w:p>
            <w:pPr>
              <w:spacing w:after="0"/>
            </w:pPr>
            <w:r>
              <w:rPr>
                <w:sz w:val="15"/>
              </w:rPr>
              <w:t>0</w:t>
            </w:r>
          </w:p>
        </w:tc>
        <w:tc>
          <w:tcPr>
            <w:tcW w:type="dxa" w:w="1165"/>
            <w:vAlign w:val="center"/>
          </w:tcPr>
          <w:p>
            <w:pPr>
              <w:spacing w:after="0"/>
            </w:pPr>
            <w:r>
              <w:rPr>
                <w:sz w:val="15"/>
              </w:rPr>
              <w:t>1</w:t>
            </w:r>
          </w:p>
        </w:tc>
        <w:tc>
          <w:tcPr>
            <w:tcW w:type="dxa" w:w="1165"/>
            <w:vAlign w:val="center"/>
          </w:tcPr>
          <w:p>
            <w:pPr>
              <w:spacing w:after="0"/>
            </w:pPr>
            <w:r>
              <w:rPr>
                <w:sz w:val="15"/>
              </w:rPr>
              <w:t>1</w:t>
            </w:r>
          </w:p>
        </w:tc>
      </w:tr>
      <w:tr>
        <w:tc>
          <w:tcPr>
            <w:tcW w:type="dxa" w:w="1165"/>
            <w:vAlign w:val="center"/>
            <w:shd w:fill="F6F8F9"/>
          </w:tcPr>
          <w:p>
            <w:pPr>
              <w:spacing w:after="0"/>
            </w:pPr>
            <w:r>
              <w:rPr>
                <w:sz w:val="15"/>
              </w:rPr>
              <w:t>sbo</w:t>
            </w:r>
          </w:p>
        </w:tc>
        <w:tc>
          <w:tcPr>
            <w:tcW w:type="dxa" w:w="1165"/>
            <w:vAlign w:val="center"/>
            <w:shd w:fill="F6F8F9"/>
          </w:tcPr>
          <w:p>
            <w:pPr>
              <w:spacing w:after="0"/>
            </w:pPr>
            <w:r>
              <w:rPr>
                <w:sz w:val="15"/>
              </w:rPr>
              <w:t>Systems Biology Ontology</w:t>
            </w:r>
          </w:p>
        </w:tc>
        <w:tc>
          <w:tcPr>
            <w:tcW w:type="dxa" w:w="1165"/>
            <w:vAlign w:val="center"/>
            <w:shd w:fill="F6F8F9"/>
          </w:tcPr>
          <w:p>
            <w:pPr>
              <w:spacing w:after="0"/>
            </w:pPr>
            <w:r>
              <w:rPr>
                <w:sz w:val="15"/>
              </w:rPr>
              <w:t>28:08:2021 03:13</w:t>
            </w:r>
          </w:p>
        </w:tc>
        <w:tc>
          <w:tcPr>
            <w:tcW w:type="dxa" w:w="1165"/>
            <w:vAlign w:val="center"/>
            <w:shd w:fill="F6F8F9"/>
          </w:tcPr>
          <w:p>
            <w:pPr>
              <w:spacing w:after="0"/>
            </w:pPr>
            <w:r>
              <w:rPr>
                <w:sz w:val="15"/>
              </w:rPr>
              <w:t>2</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2</w:t>
            </w:r>
          </w:p>
        </w:tc>
        <w:tc>
          <w:tcPr>
            <w:tcW w:type="dxa" w:w="1165"/>
            <w:vAlign w:val="center"/>
            <w:shd w:fill="F6F8F9"/>
          </w:tcPr>
          <w:p>
            <w:pPr>
              <w:spacing w:after="0"/>
            </w:pPr>
            <w:r>
              <w:rPr>
                <w:sz w:val="15"/>
              </w:rPr>
              <w:t>2</w:t>
            </w:r>
          </w:p>
        </w:tc>
      </w:tr>
      <w:tr>
        <w:tc>
          <w:tcPr>
            <w:tcW w:type="dxa" w:w="1165"/>
            <w:vAlign w:val="center"/>
          </w:tcPr>
          <w:p>
            <w:pPr>
              <w:spacing w:after="0"/>
            </w:pPr>
            <w:r>
              <w:rPr>
                <w:sz w:val="15"/>
              </w:rPr>
              <w:t>t4fs</w:t>
            </w:r>
          </w:p>
        </w:tc>
        <w:tc>
          <w:tcPr>
            <w:tcW w:type="dxa" w:w="1165"/>
            <w:vAlign w:val="center"/>
          </w:tcPr>
          <w:p>
            <w:pPr>
              <w:spacing w:after="0"/>
            </w:pPr>
            <w:r>
              <w:rPr>
                <w:sz w:val="15"/>
              </w:rPr>
              <w:t>terms4FAIRskills (T4FS)</w:t>
            </w:r>
          </w:p>
        </w:tc>
        <w:tc>
          <w:tcPr>
            <w:tcW w:type="dxa" w:w="1165"/>
            <w:vAlign w:val="center"/>
          </w:tcPr>
          <w:p>
            <w:pPr>
              <w:spacing w:after="0"/>
            </w:pPr>
            <w:r>
              <w:rPr>
                <w:sz w:val="15"/>
              </w:rPr>
              <w:t>2025-02-09</w:t>
            </w:r>
          </w:p>
        </w:tc>
        <w:tc>
          <w:tcPr>
            <w:tcW w:type="dxa" w:w="1165"/>
            <w:vAlign w:val="center"/>
          </w:tcPr>
          <w:p>
            <w:pPr>
              <w:spacing w:after="0"/>
            </w:pPr>
            <w:r>
              <w:rPr>
                <w:sz w:val="15"/>
              </w:rPr>
              <w:t>1</w:t>
            </w:r>
          </w:p>
        </w:tc>
        <w:tc>
          <w:tcPr>
            <w:tcW w:type="dxa" w:w="1165"/>
            <w:vAlign w:val="center"/>
          </w:tcPr>
          <w:p>
            <w:pPr>
              <w:spacing w:after="0"/>
            </w:pPr>
            <w:r>
              <w:rPr>
                <w:sz w:val="15"/>
              </w:rPr>
              <w:t>4</w:t>
            </w:r>
          </w:p>
        </w:tc>
        <w:tc>
          <w:tcPr>
            <w:tcW w:type="dxa" w:w="1165"/>
            <w:vAlign w:val="center"/>
          </w:tcPr>
          <w:p>
            <w:pPr>
              <w:spacing w:after="0"/>
            </w:pPr>
            <w:r>
              <w:rPr>
                <w:sz w:val="15"/>
              </w:rPr>
              <w:t>0</w:t>
            </w:r>
          </w:p>
        </w:tc>
        <w:tc>
          <w:tcPr>
            <w:tcW w:type="dxa" w:w="1165"/>
            <w:vAlign w:val="center"/>
          </w:tcPr>
          <w:p>
            <w:pPr>
              <w:spacing w:after="0"/>
            </w:pPr>
            <w:r>
              <w:rPr>
                <w:sz w:val="15"/>
              </w:rPr>
              <w:t>5</w:t>
            </w:r>
          </w:p>
        </w:tc>
        <w:tc>
          <w:tcPr>
            <w:tcW w:type="dxa" w:w="1165"/>
            <w:vAlign w:val="center"/>
          </w:tcPr>
          <w:p>
            <w:pPr>
              <w:spacing w:after="0"/>
            </w:pPr>
            <w:r>
              <w:rPr>
                <w:sz w:val="15"/>
              </w:rPr>
              <w:t>5</w:t>
            </w:r>
          </w:p>
        </w:tc>
      </w:tr>
      <w:tr>
        <w:tc>
          <w:tcPr>
            <w:tcW w:type="dxa" w:w="1165"/>
            <w:vAlign w:val="center"/>
            <w:shd w:fill="F6F8F9"/>
          </w:tcPr>
          <w:p>
            <w:pPr>
              <w:spacing w:after="0"/>
            </w:pPr>
            <w:r>
              <w:rPr>
                <w:sz w:val="15"/>
              </w:rPr>
              <w:t>envo</w:t>
            </w:r>
          </w:p>
        </w:tc>
        <w:tc>
          <w:tcPr>
            <w:tcW w:type="dxa" w:w="1165"/>
            <w:vAlign w:val="center"/>
            <w:shd w:fill="F6F8F9"/>
          </w:tcPr>
          <w:p>
            <w:pPr>
              <w:spacing w:after="0"/>
            </w:pPr>
            <w:r>
              <w:rPr>
                <w:sz w:val="15"/>
              </w:rPr>
              <w:t>The Environment Ontology</w:t>
            </w:r>
          </w:p>
        </w:tc>
        <w:tc>
          <w:tcPr>
            <w:tcW w:type="dxa" w:w="1165"/>
            <w:vAlign w:val="center"/>
            <w:shd w:fill="F6F8F9"/>
          </w:tcPr>
          <w:p>
            <w:pPr>
              <w:spacing w:after="0"/>
            </w:pPr>
            <w:r>
              <w:rPr>
                <w:sz w:val="15"/>
              </w:rPr>
              <w:t>2026-06-26</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3</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4</w:t>
            </w:r>
          </w:p>
        </w:tc>
        <w:tc>
          <w:tcPr>
            <w:tcW w:type="dxa" w:w="1165"/>
            <w:vAlign w:val="center"/>
            <w:shd w:fill="F6F8F9"/>
          </w:tcPr>
          <w:p>
            <w:pPr>
              <w:spacing w:after="0"/>
            </w:pPr>
            <w:r>
              <w:rPr>
                <w:sz w:val="15"/>
              </w:rPr>
              <w:t>4</w:t>
            </w:r>
          </w:p>
        </w:tc>
      </w:tr>
      <w:tr>
        <w:tc>
          <w:tcPr>
            <w:tcW w:type="dxa" w:w="1165"/>
            <w:vAlign w:val="center"/>
          </w:tcPr>
          <w:p>
            <w:pPr>
              <w:spacing w:after="0"/>
            </w:pPr>
            <w:r>
              <w:rPr>
                <w:sz w:val="15"/>
              </w:rPr>
              <w:t>emmo</w:t>
            </w:r>
          </w:p>
        </w:tc>
        <w:tc>
          <w:tcPr>
            <w:tcW w:type="dxa" w:w="1165"/>
            <w:vAlign w:val="center"/>
          </w:tcPr>
          <w:p>
            <w:pPr>
              <w:spacing w:after="0"/>
            </w:pPr>
            <w:r>
              <w:rPr>
                <w:sz w:val="15"/>
              </w:rPr>
              <w:t>The European Materials Modelling Ontology</w:t>
            </w:r>
          </w:p>
        </w:tc>
        <w:tc>
          <w:tcPr>
            <w:tcW w:type="dxa" w:w="1165"/>
            <w:vAlign w:val="center"/>
          </w:tcPr>
          <w:p>
            <w:pPr>
              <w:spacing w:after="0"/>
            </w:pPr>
            <w:r>
              <w:rPr>
                <w:sz w:val="15"/>
              </w:rPr>
              <w:t>1.0.0-beta4</w:t>
            </w:r>
          </w:p>
        </w:tc>
        <w:tc>
          <w:tcPr>
            <w:tcW w:type="dxa" w:w="1165"/>
            <w:vAlign w:val="center"/>
          </w:tcPr>
          <w:p>
            <w:pPr>
              <w:spacing w:after="0"/>
            </w:pPr>
            <w:r>
              <w:rPr>
                <w:sz w:val="15"/>
              </w:rPr>
              <w:t>3</w:t>
            </w:r>
          </w:p>
        </w:tc>
        <w:tc>
          <w:tcPr>
            <w:tcW w:type="dxa" w:w="1165"/>
            <w:vAlign w:val="center"/>
          </w:tcPr>
          <w:p>
            <w:pPr>
              <w:spacing w:after="0"/>
            </w:pPr>
            <w:r>
              <w:rPr>
                <w:sz w:val="15"/>
              </w:rPr>
              <w:t>8</w:t>
            </w:r>
          </w:p>
        </w:tc>
        <w:tc>
          <w:tcPr>
            <w:tcW w:type="dxa" w:w="1165"/>
            <w:vAlign w:val="center"/>
          </w:tcPr>
          <w:p>
            <w:pPr>
              <w:spacing w:after="0"/>
            </w:pPr>
            <w:r>
              <w:rPr>
                <w:sz w:val="15"/>
              </w:rPr>
              <w:t>0</w:t>
            </w:r>
          </w:p>
        </w:tc>
        <w:tc>
          <w:tcPr>
            <w:tcW w:type="dxa" w:w="1165"/>
            <w:vAlign w:val="center"/>
          </w:tcPr>
          <w:p>
            <w:pPr>
              <w:spacing w:after="0"/>
            </w:pPr>
            <w:r>
              <w:rPr>
                <w:sz w:val="15"/>
              </w:rPr>
              <w:t>11</w:t>
            </w:r>
          </w:p>
        </w:tc>
        <w:tc>
          <w:tcPr>
            <w:tcW w:type="dxa" w:w="1165"/>
            <w:vAlign w:val="center"/>
          </w:tcPr>
          <w:p>
            <w:pPr>
              <w:spacing w:after="0"/>
            </w:pPr>
            <w:r>
              <w:rPr>
                <w:sz w:val="15"/>
              </w:rPr>
              <w:t>11</w:t>
            </w:r>
          </w:p>
        </w:tc>
      </w:tr>
      <w:tr>
        <w:tc>
          <w:tcPr>
            <w:tcW w:type="dxa" w:w="1165"/>
            <w:vAlign w:val="center"/>
            <w:shd w:fill="F6F8F9"/>
          </w:tcPr>
          <w:p>
            <w:pPr>
              <w:spacing w:after="0"/>
            </w:pPr>
            <w:r>
              <w:rPr>
                <w:sz w:val="15"/>
              </w:rPr>
              <w:t>fabio</w:t>
            </w:r>
          </w:p>
        </w:tc>
        <w:tc>
          <w:tcPr>
            <w:tcW w:type="dxa" w:w="1165"/>
            <w:vAlign w:val="center"/>
            <w:shd w:fill="F6F8F9"/>
          </w:tcPr>
          <w:p>
            <w:pPr>
              <w:spacing w:after="0"/>
            </w:pPr>
            <w:r>
              <w:rPr>
                <w:sz w:val="15"/>
              </w:rPr>
              <w:t>The FRBR-aligned Bibliographic Ontology (FaBiO)</w:t>
            </w:r>
          </w:p>
        </w:tc>
        <w:tc>
          <w:tcPr>
            <w:tcW w:type="dxa" w:w="1165"/>
            <w:vAlign w:val="center"/>
            <w:shd w:fill="F6F8F9"/>
          </w:tcPr>
          <w:p>
            <w:pPr>
              <w:spacing w:after="0"/>
            </w:pPr>
            <w:r>
              <w:rPr>
                <w:sz w:val="15"/>
              </w:rPr>
              <w:t>2.3.1</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4</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4</w:t>
            </w:r>
          </w:p>
        </w:tc>
        <w:tc>
          <w:tcPr>
            <w:tcW w:type="dxa" w:w="1165"/>
            <w:vAlign w:val="center"/>
            <w:shd w:fill="F6F8F9"/>
          </w:tcPr>
          <w:p>
            <w:pPr>
              <w:spacing w:after="0"/>
            </w:pPr>
            <w:r>
              <w:rPr>
                <w:sz w:val="15"/>
              </w:rPr>
              <w:t>4</w:t>
            </w:r>
          </w:p>
        </w:tc>
      </w:tr>
      <w:tr>
        <w:tc>
          <w:tcPr>
            <w:tcW w:type="dxa" w:w="1165"/>
            <w:vAlign w:val="center"/>
          </w:tcPr>
          <w:p>
            <w:pPr>
              <w:spacing w:after="0"/>
            </w:pPr>
            <w:r>
              <w:rPr>
                <w:sz w:val="15"/>
              </w:rPr>
              <w:t>pmat</w:t>
            </w:r>
          </w:p>
        </w:tc>
        <w:tc>
          <w:tcPr>
            <w:tcW w:type="dxa" w:w="1165"/>
            <w:vAlign w:val="center"/>
          </w:tcPr>
          <w:p>
            <w:pPr>
              <w:spacing w:after="0"/>
            </w:pPr>
            <w:r>
              <w:rPr>
                <w:sz w:val="15"/>
              </w:rPr>
              <w:t>The PolyMat ontology</w:t>
            </w:r>
          </w:p>
        </w:tc>
        <w:tc>
          <w:tcPr>
            <w:tcW w:type="dxa" w:w="1165"/>
            <w:vAlign w:val="center"/>
          </w:tcPr>
          <w:p>
            <w:pPr>
              <w:spacing w:after="0"/>
            </w:pPr>
            <w:r>
              <w:rPr>
                <w:sz w:val="15"/>
              </w:rPr>
              <w:t>1.1.0</w:t>
            </w:r>
          </w:p>
        </w:tc>
        <w:tc>
          <w:tcPr>
            <w:tcW w:type="dxa" w:w="1165"/>
            <w:vAlign w:val="center"/>
          </w:tcPr>
          <w:p>
            <w:pPr>
              <w:spacing w:after="0"/>
            </w:pPr>
            <w:r>
              <w:rPr>
                <w:sz w:val="15"/>
              </w:rPr>
              <w:t>6</w:t>
            </w:r>
          </w:p>
        </w:tc>
        <w:tc>
          <w:tcPr>
            <w:tcW w:type="dxa" w:w="1165"/>
            <w:vAlign w:val="center"/>
          </w:tcPr>
          <w:p>
            <w:pPr>
              <w:spacing w:after="0"/>
            </w:pPr>
            <w:r>
              <w:rPr>
                <w:sz w:val="15"/>
              </w:rPr>
              <w:t>2</w:t>
            </w:r>
          </w:p>
        </w:tc>
        <w:tc>
          <w:tcPr>
            <w:tcW w:type="dxa" w:w="1165"/>
            <w:vAlign w:val="center"/>
          </w:tcPr>
          <w:p>
            <w:pPr>
              <w:spacing w:after="0"/>
            </w:pPr>
            <w:r>
              <w:rPr>
                <w:sz w:val="15"/>
              </w:rPr>
              <w:t>0</w:t>
            </w:r>
          </w:p>
        </w:tc>
        <w:tc>
          <w:tcPr>
            <w:tcW w:type="dxa" w:w="1165"/>
            <w:vAlign w:val="center"/>
          </w:tcPr>
          <w:p>
            <w:pPr>
              <w:spacing w:after="0"/>
            </w:pPr>
            <w:r>
              <w:rPr>
                <w:sz w:val="15"/>
              </w:rPr>
              <w:t>8</w:t>
            </w:r>
          </w:p>
        </w:tc>
        <w:tc>
          <w:tcPr>
            <w:tcW w:type="dxa" w:w="1165"/>
            <w:vAlign w:val="center"/>
          </w:tcPr>
          <w:p>
            <w:pPr>
              <w:spacing w:after="0"/>
            </w:pPr>
            <w:r>
              <w:rPr>
                <w:sz w:val="15"/>
              </w:rPr>
              <w:t>8</w:t>
            </w:r>
          </w:p>
        </w:tc>
      </w:tr>
      <w:tr>
        <w:tc>
          <w:tcPr>
            <w:tcW w:type="dxa" w:w="1165"/>
            <w:vAlign w:val="center"/>
            <w:shd w:fill="F6F8F9"/>
          </w:tcPr>
          <w:p>
            <w:pPr>
              <w:spacing w:after="0"/>
            </w:pPr>
            <w:r>
              <w:rPr>
                <w:sz w:val="15"/>
              </w:rPr>
              <w:t>prov</w:t>
            </w:r>
          </w:p>
        </w:tc>
        <w:tc>
          <w:tcPr>
            <w:tcW w:type="dxa" w:w="1165"/>
            <w:vAlign w:val="center"/>
            <w:shd w:fill="F6F8F9"/>
          </w:tcPr>
          <w:p>
            <w:pPr>
              <w:spacing w:after="0"/>
            </w:pPr>
            <w:r>
              <w:rPr>
                <w:sz w:val="15"/>
              </w:rPr>
              <w:t>The PROV Ontology</w:t>
            </w:r>
          </w:p>
        </w:tc>
        <w:tc>
          <w:tcPr>
            <w:tcW w:type="dxa" w:w="1165"/>
            <w:vAlign w:val="center"/>
            <w:shd w:fill="F6F8F9"/>
          </w:tcPr>
          <w:p>
            <w:pPr>
              <w:spacing w:after="0"/>
            </w:pPr>
            <w:r>
              <w:rPr>
                <w:sz w:val="15"/>
              </w:rPr>
              <w:t>Recommendation version 2013-04-30</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1</w:t>
            </w:r>
          </w:p>
        </w:tc>
        <w:tc>
          <w:tcPr>
            <w:tcW w:type="dxa" w:w="1165"/>
            <w:vAlign w:val="center"/>
            <w:shd w:fill="F6F8F9"/>
          </w:tcPr>
          <w:p>
            <w:pPr>
              <w:spacing w:after="0"/>
            </w:pPr>
            <w:r>
              <w:rPr>
                <w:sz w:val="15"/>
              </w:rPr>
              <w:t>1</w:t>
            </w:r>
          </w:p>
        </w:tc>
      </w:tr>
      <w:tr>
        <w:tc>
          <w:tcPr>
            <w:tcW w:type="dxa" w:w="1165"/>
            <w:vAlign w:val="center"/>
          </w:tcPr>
          <w:p>
            <w:pPr>
              <w:spacing w:after="0"/>
            </w:pPr>
            <w:r>
              <w:rPr>
                <w:sz w:val="15"/>
              </w:rPr>
              <w:t>uat</w:t>
            </w:r>
          </w:p>
        </w:tc>
        <w:tc>
          <w:tcPr>
            <w:tcW w:type="dxa" w:w="1165"/>
            <w:vAlign w:val="center"/>
          </w:tcPr>
          <w:p>
            <w:pPr>
              <w:spacing w:after="0"/>
            </w:pPr>
            <w:r>
              <w:rPr>
                <w:sz w:val="15"/>
              </w:rPr>
              <w:t>Unified Astronomy Thesaurus (UAT)</w:t>
            </w:r>
          </w:p>
        </w:tc>
        <w:tc>
          <w:tcPr>
            <w:tcW w:type="dxa" w:w="1165"/>
            <w:vAlign w:val="center"/>
          </w:tcPr>
          <w:p>
            <w:pPr>
              <w:spacing w:after="0"/>
            </w:pPr>
            <w:r>
              <w:rPr>
                <w:sz w:val="15"/>
              </w:rPr>
              <w:t>version-not-reported-in-TIB-snapshot</w:t>
            </w:r>
          </w:p>
        </w:tc>
        <w:tc>
          <w:tcPr>
            <w:tcW w:type="dxa" w:w="1165"/>
            <w:vAlign w:val="center"/>
          </w:tcPr>
          <w:p>
            <w:pPr>
              <w:spacing w:after="0"/>
            </w:pPr>
            <w:r>
              <w:rPr>
                <w:sz w:val="15"/>
              </w:rPr>
              <w:t>0</w:t>
            </w:r>
          </w:p>
        </w:tc>
        <w:tc>
          <w:tcPr>
            <w:tcW w:type="dxa" w:w="1165"/>
            <w:vAlign w:val="center"/>
          </w:tcPr>
          <w:p>
            <w:pPr>
              <w:spacing w:after="0"/>
            </w:pPr>
            <w:r>
              <w:rPr>
                <w:sz w:val="15"/>
              </w:rPr>
              <w:t>1</w:t>
            </w:r>
          </w:p>
        </w:tc>
        <w:tc>
          <w:tcPr>
            <w:tcW w:type="dxa" w:w="1165"/>
            <w:vAlign w:val="center"/>
          </w:tcPr>
          <w:p>
            <w:pPr>
              <w:spacing w:after="0"/>
            </w:pPr>
            <w:r>
              <w:rPr>
                <w:sz w:val="15"/>
              </w:rPr>
              <w:t>0</w:t>
            </w:r>
          </w:p>
        </w:tc>
        <w:tc>
          <w:tcPr>
            <w:tcW w:type="dxa" w:w="1165"/>
            <w:vAlign w:val="center"/>
          </w:tcPr>
          <w:p>
            <w:pPr>
              <w:spacing w:after="0"/>
            </w:pPr>
            <w:r>
              <w:rPr>
                <w:sz w:val="15"/>
              </w:rPr>
              <w:t>1</w:t>
            </w:r>
          </w:p>
        </w:tc>
        <w:tc>
          <w:tcPr>
            <w:tcW w:type="dxa" w:w="1165"/>
            <w:vAlign w:val="center"/>
          </w:tcPr>
          <w:p>
            <w:pPr>
              <w:spacing w:after="0"/>
            </w:pPr>
            <w:r>
              <w:rPr>
                <w:sz w:val="15"/>
              </w:rPr>
              <w:t>1</w:t>
            </w:r>
          </w:p>
        </w:tc>
      </w:tr>
      <w:tr>
        <w:tc>
          <w:tcPr>
            <w:tcW w:type="dxa" w:w="1165"/>
            <w:vAlign w:val="center"/>
            <w:shd w:fill="F6F8F9"/>
          </w:tcPr>
          <w:p>
            <w:pPr>
              <w:spacing w:after="0"/>
            </w:pPr>
            <w:r>
              <w:rPr>
                <w:sz w:val="15"/>
              </w:rPr>
              <w:t>voc4cat</w:t>
            </w:r>
          </w:p>
        </w:tc>
        <w:tc>
          <w:tcPr>
            <w:tcW w:type="dxa" w:w="1165"/>
            <w:vAlign w:val="center"/>
            <w:shd w:fill="F6F8F9"/>
          </w:tcPr>
          <w:p>
            <w:pPr>
              <w:spacing w:after="0"/>
            </w:pPr>
            <w:r>
              <w:rPr>
                <w:sz w:val="15"/>
              </w:rPr>
              <w:t>Voc4Cat - A SKOS vocabulary for Catalysis</w:t>
            </w:r>
          </w:p>
        </w:tc>
        <w:tc>
          <w:tcPr>
            <w:tcW w:type="dxa" w:w="1165"/>
            <w:vAlign w:val="center"/>
            <w:shd w:fill="F6F8F9"/>
          </w:tcPr>
          <w:p>
            <w:pPr>
              <w:spacing w:after="0"/>
            </w:pPr>
            <w:r>
              <w:rPr>
                <w:sz w:val="15"/>
              </w:rPr>
              <w:t>version-not-reported-in-TIB-snapshot</w:t>
            </w:r>
          </w:p>
        </w:tc>
        <w:tc>
          <w:tcPr>
            <w:tcW w:type="dxa" w:w="1165"/>
            <w:vAlign w:val="center"/>
            <w:shd w:fill="F6F8F9"/>
          </w:tcPr>
          <w:p>
            <w:pPr>
              <w:spacing w:after="0"/>
            </w:pPr>
            <w:r>
              <w:rPr>
                <w:sz w:val="15"/>
              </w:rPr>
              <w:t>17</w:t>
            </w:r>
          </w:p>
        </w:tc>
        <w:tc>
          <w:tcPr>
            <w:tcW w:type="dxa" w:w="1165"/>
            <w:vAlign w:val="center"/>
            <w:shd w:fill="F6F8F9"/>
          </w:tcPr>
          <w:p>
            <w:pPr>
              <w:spacing w:after="0"/>
            </w:pPr>
            <w:r>
              <w:rPr>
                <w:sz w:val="15"/>
              </w:rPr>
              <w:t>9</w:t>
            </w:r>
          </w:p>
        </w:tc>
        <w:tc>
          <w:tcPr>
            <w:tcW w:type="dxa" w:w="1165"/>
            <w:vAlign w:val="center"/>
            <w:shd w:fill="F6F8F9"/>
          </w:tcPr>
          <w:p>
            <w:pPr>
              <w:spacing w:after="0"/>
            </w:pPr>
            <w:r>
              <w:rPr>
                <w:sz w:val="15"/>
              </w:rPr>
              <w:t>0</w:t>
            </w:r>
          </w:p>
        </w:tc>
        <w:tc>
          <w:tcPr>
            <w:tcW w:type="dxa" w:w="1165"/>
            <w:vAlign w:val="center"/>
            <w:shd w:fill="F6F8F9"/>
          </w:tcPr>
          <w:p>
            <w:pPr>
              <w:spacing w:after="0"/>
            </w:pPr>
            <w:r>
              <w:rPr>
                <w:sz w:val="15"/>
              </w:rPr>
              <w:t>26</w:t>
            </w:r>
          </w:p>
        </w:tc>
        <w:tc>
          <w:tcPr>
            <w:tcW w:type="dxa" w:w="1165"/>
            <w:vAlign w:val="center"/>
            <w:shd w:fill="F6F8F9"/>
          </w:tcPr>
          <w:p>
            <w:pPr>
              <w:spacing w:after="0"/>
            </w:pPr>
            <w:r>
              <w:rPr>
                <w:sz w:val="15"/>
              </w:rPr>
              <w:t>26</w:t>
            </w:r>
          </w:p>
        </w:tc>
      </w:tr>
      <w:tr>
        <w:tc>
          <w:tcPr>
            <w:tcW w:type="dxa" w:w="1165"/>
            <w:vAlign w:val="center"/>
          </w:tcPr>
          <w:p>
            <w:pPr>
              <w:spacing w:after="0"/>
            </w:pPr>
            <w:r>
              <w:rPr>
                <w:sz w:val="15"/>
              </w:rPr>
              <w:t>kitmtxx</w:t>
            </w:r>
          </w:p>
        </w:tc>
        <w:tc>
          <w:tcPr>
            <w:tcW w:type="dxa" w:w="1165"/>
            <w:vAlign w:val="center"/>
          </w:tcPr>
          <w:p>
            <w:pPr>
              <w:spacing w:after="0"/>
            </w:pPr>
            <w:r>
              <w:rPr>
                <w:sz w:val="15"/>
              </w:rPr>
              <w:t>Vocabulary of Materials Tribology Lab at KIT</w:t>
            </w:r>
          </w:p>
        </w:tc>
        <w:tc>
          <w:tcPr>
            <w:tcW w:type="dxa" w:w="1165"/>
            <w:vAlign w:val="center"/>
          </w:tcPr>
          <w:p>
            <w:pPr>
              <w:spacing w:after="0"/>
            </w:pPr>
            <w:r>
              <w:rPr>
                <w:sz w:val="15"/>
              </w:rPr>
              <w:t>version-not-reported-in-TIB-snapshot</w:t>
            </w:r>
          </w:p>
        </w:tc>
        <w:tc>
          <w:tcPr>
            <w:tcW w:type="dxa" w:w="1165"/>
            <w:vAlign w:val="center"/>
          </w:tcPr>
          <w:p>
            <w:pPr>
              <w:spacing w:after="0"/>
            </w:pPr>
            <w:r>
              <w:rPr>
                <w:sz w:val="15"/>
              </w:rPr>
              <w:t>8</w:t>
            </w:r>
          </w:p>
        </w:tc>
        <w:tc>
          <w:tcPr>
            <w:tcW w:type="dxa" w:w="1165"/>
            <w:vAlign w:val="center"/>
          </w:tcPr>
          <w:p>
            <w:pPr>
              <w:spacing w:after="0"/>
            </w:pPr>
            <w:r>
              <w:rPr>
                <w:sz w:val="15"/>
              </w:rPr>
              <w:t>6</w:t>
            </w:r>
          </w:p>
        </w:tc>
        <w:tc>
          <w:tcPr>
            <w:tcW w:type="dxa" w:w="1165"/>
            <w:vAlign w:val="center"/>
          </w:tcPr>
          <w:p>
            <w:pPr>
              <w:spacing w:after="0"/>
            </w:pPr>
            <w:r>
              <w:rPr>
                <w:sz w:val="15"/>
              </w:rPr>
              <w:t>0</w:t>
            </w:r>
          </w:p>
        </w:tc>
        <w:tc>
          <w:tcPr>
            <w:tcW w:type="dxa" w:w="1165"/>
            <w:vAlign w:val="center"/>
          </w:tcPr>
          <w:p>
            <w:pPr>
              <w:spacing w:after="0"/>
            </w:pPr>
            <w:r>
              <w:rPr>
                <w:sz w:val="15"/>
              </w:rPr>
              <w:t>14</w:t>
            </w:r>
          </w:p>
        </w:tc>
        <w:tc>
          <w:tcPr>
            <w:tcW w:type="dxa" w:w="1165"/>
            <w:vAlign w:val="center"/>
          </w:tcPr>
          <w:p>
            <w:pPr>
              <w:spacing w:after="0"/>
            </w:pPr>
            <w:r>
              <w:rPr>
                <w:sz w:val="15"/>
              </w:rPr>
              <w:t>14</w:t>
            </w:r>
          </w:p>
        </w:tc>
      </w:tr>
    </w:tbl>
    <w:p/>
    <w:p>
      <w:r>
        <w:t>Related benchmark candidates are deliberately absent from this table because they are not asserted as mappings.</w:t>
      </w:r>
    </w:p>
    <w:p>
      <w:pPr>
        <w:pStyle w:val="Heading1"/>
      </w:pPr>
      <w:r>
        <w:t>Supplementary Table S8. Synthetic TEM profile field dictionary</w:t>
      </w:r>
    </w:p>
    <w:tbl>
      <w:tblPr>
        <w:tblStyle w:val="TableGrid"/>
        <w:tblW w:type="auto" w:w="0"/>
        <w:jc w:val="center"/>
        <w:tblLayout w:type="autofit"/>
        <w:tblLook w:firstColumn="1" w:firstRow="1" w:lastColumn="0" w:lastRow="0" w:noHBand="0" w:noVBand="1" w:val="04A0"/>
      </w:tblPr>
      <w:tblGrid>
        <w:gridCol w:w="1331"/>
        <w:gridCol w:w="1331"/>
        <w:gridCol w:w="1331"/>
        <w:gridCol w:w="1331"/>
        <w:gridCol w:w="1331"/>
        <w:gridCol w:w="1331"/>
        <w:gridCol w:w="1331"/>
      </w:tblGrid>
      <w:tr>
        <w:tc>
          <w:tcPr>
            <w:tcW w:type="dxa" w:w="1331"/>
            <w:shd w:fill="DCEAF7"/>
            <w:vAlign w:val="center"/>
          </w:tcPr>
          <w:p>
            <w:r>
              <w:rPr>
                <w:b/>
                <w:sz w:val="16"/>
              </w:rPr>
              <w:t>H₂KG IRI</w:t>
            </w:r>
          </w:p>
        </w:tc>
        <w:tc>
          <w:tcPr>
            <w:tcW w:type="dxa" w:w="1331"/>
            <w:shd w:fill="DCEAF7"/>
            <w:vAlign w:val="center"/>
          </w:tcPr>
          <w:p>
            <w:r>
              <w:rPr>
                <w:b/>
                <w:sz w:val="16"/>
              </w:rPr>
              <w:t>Preferred label</w:t>
            </w:r>
          </w:p>
        </w:tc>
        <w:tc>
          <w:tcPr>
            <w:tcW w:type="dxa" w:w="1331"/>
            <w:shd w:fill="DCEAF7"/>
            <w:vAlign w:val="center"/>
          </w:tcPr>
          <w:p>
            <w:r>
              <w:rPr>
                <w:b/>
                <w:sz w:val="16"/>
              </w:rPr>
              <w:t>Role</w:t>
            </w:r>
          </w:p>
        </w:tc>
        <w:tc>
          <w:tcPr>
            <w:tcW w:type="dxa" w:w="1331"/>
            <w:shd w:fill="DCEAF7"/>
            <w:vAlign w:val="center"/>
          </w:tcPr>
          <w:p>
            <w:r>
              <w:rPr>
                <w:b/>
                <w:sz w:val="16"/>
              </w:rPr>
              <w:t>Value form</w:t>
            </w:r>
          </w:p>
        </w:tc>
        <w:tc>
          <w:tcPr>
            <w:tcW w:type="dxa" w:w="1331"/>
            <w:shd w:fill="DCEAF7"/>
            <w:vAlign w:val="center"/>
          </w:tcPr>
          <w:p>
            <w:r>
              <w:rPr>
                <w:b/>
                <w:sz w:val="16"/>
              </w:rPr>
              <w:t>Cardinality/condition</w:t>
            </w:r>
          </w:p>
        </w:tc>
        <w:tc>
          <w:tcPr>
            <w:tcW w:type="dxa" w:w="1331"/>
            <w:shd w:fill="DCEAF7"/>
            <w:vAlign w:val="center"/>
          </w:tcPr>
          <w:p>
            <w:r>
              <w:rPr>
                <w:b/>
                <w:sz w:val="16"/>
              </w:rPr>
              <w:t>QUDT guidance</w:t>
            </w:r>
          </w:p>
        </w:tc>
        <w:tc>
          <w:tcPr>
            <w:tcW w:type="dxa" w:w="1331"/>
            <w:shd w:fill="DCEAF7"/>
            <w:vAlign w:val="center"/>
          </w:tcPr>
          <w:p>
            <w:r>
              <w:rPr>
                <w:b/>
                <w:sz w:val="16"/>
              </w:rPr>
              <w:t>Metadata boundary</w:t>
            </w:r>
          </w:p>
        </w:tc>
      </w:tr>
      <w:tr>
        <w:tc>
          <w:tcPr>
            <w:tcW w:type="dxa" w:w="1331"/>
            <w:vAlign w:val="center"/>
          </w:tcPr>
          <w:p>
            <w:pPr>
              <w:spacing w:after="0"/>
            </w:pPr>
            <w:r>
              <w:rPr>
                <w:sz w:val="15"/>
              </w:rPr>
              <w:t>h2kg:TransmissionElectronMicroscopyImaging</w:t>
            </w:r>
          </w:p>
        </w:tc>
        <w:tc>
          <w:tcPr>
            <w:tcW w:type="dxa" w:w="1331"/>
            <w:vAlign w:val="center"/>
          </w:tcPr>
          <w:p>
            <w:pPr>
              <w:spacing w:after="0"/>
            </w:pPr>
            <w:r>
              <w:rPr>
                <w:sz w:val="15"/>
              </w:rPr>
              <w:t>Transmission Electron Microscopy Imaging</w:t>
            </w:r>
          </w:p>
        </w:tc>
        <w:tc>
          <w:tcPr>
            <w:tcW w:type="dxa" w:w="1331"/>
            <w:vAlign w:val="center"/>
          </w:tcPr>
          <w:p>
            <w:pPr>
              <w:spacing w:after="0"/>
            </w:pPr>
            <w:r>
              <w:rPr>
                <w:sz w:val="15"/>
              </w:rPr>
              <w:t>measurement</w:t>
            </w:r>
          </w:p>
        </w:tc>
        <w:tc>
          <w:tcPr>
            <w:tcW w:type="dxa" w:w="1331"/>
            <w:vAlign w:val="center"/>
          </w:tcPr>
          <w:p>
            <w:pPr>
              <w:spacing w:after="0"/>
            </w:pPr>
            <w:r>
              <w:rPr>
                <w:sz w:val="15"/>
              </w:rPr>
              <w:t>workflow occurrence</w:t>
            </w:r>
          </w:p>
        </w:tc>
        <w:tc>
          <w:tcPr>
            <w:tcW w:type="dxa" w:w="1331"/>
            <w:vAlign w:val="center"/>
          </w:tcPr>
          <w:p>
            <w:pPr>
              <w:spacing w:after="0"/>
            </w:pPr>
            <w:r>
              <w:rPr>
                <w:sz w:val="15"/>
              </w:rPr>
              <w:t>one required</w:t>
            </w:r>
          </w:p>
        </w:tc>
        <w:tc>
          <w:tcPr>
            <w:tcW w:type="dxa" w:w="1331"/>
            <w:vAlign w:val="center"/>
          </w:tcPr>
          <w:p>
            <w:pPr>
              <w:spacing w:after="0"/>
            </w:pPr>
            <w:r>
              <w:rPr>
                <w:sz w:val="15"/>
              </w:rPr>
              <w:t>QUDT unit and quantity kind required when a numeric value is asserted.</w:t>
            </w:r>
          </w:p>
        </w:tc>
        <w:tc>
          <w:tcPr>
            <w:tcW w:type="dxa" w:w="1331"/>
            <w:vAlign w:val="center"/>
          </w:tcPr>
          <w:p>
            <w:pPr>
              <w:spacing w:after="0"/>
            </w:pPr>
            <w:r>
              <w:rPr>
                <w:sz w:val="15"/>
              </w:rPr>
              <w:t>Method identity; source citation or record identifier.</w:t>
            </w:r>
          </w:p>
        </w:tc>
      </w:tr>
      <w:tr>
        <w:tc>
          <w:tcPr>
            <w:tcW w:type="dxa" w:w="1331"/>
            <w:vAlign w:val="center"/>
            <w:shd w:fill="F6F8F9"/>
          </w:tcPr>
          <w:p>
            <w:pPr>
              <w:spacing w:after="0"/>
            </w:pPr>
            <w:r>
              <w:rPr>
                <w:sz w:val="15"/>
              </w:rPr>
              <w:t>h2kg:Matter</w:t>
            </w:r>
          </w:p>
        </w:tc>
        <w:tc>
          <w:tcPr>
            <w:tcW w:type="dxa" w:w="1331"/>
            <w:vAlign w:val="center"/>
            <w:shd w:fill="F6F8F9"/>
          </w:tcPr>
          <w:p>
            <w:pPr>
              <w:spacing w:after="0"/>
            </w:pPr>
            <w:r>
              <w:rPr>
                <w:sz w:val="15"/>
              </w:rPr>
              <w:t>Matter</w:t>
            </w:r>
          </w:p>
        </w:tc>
        <w:tc>
          <w:tcPr>
            <w:tcW w:type="dxa" w:w="1331"/>
            <w:vAlign w:val="center"/>
            <w:shd w:fill="F6F8F9"/>
          </w:tcPr>
          <w:p>
            <w:pPr>
              <w:spacing w:after="0"/>
            </w:pPr>
            <w:r>
              <w:rPr>
                <w:sz w:val="15"/>
              </w:rPr>
              <w:t>input material/sample context</w:t>
            </w:r>
          </w:p>
        </w:tc>
        <w:tc>
          <w:tcPr>
            <w:tcW w:type="dxa" w:w="1331"/>
            <w:vAlign w:val="center"/>
            <w:shd w:fill="F6F8F9"/>
          </w:tcPr>
          <w:p>
            <w:pPr>
              <w:spacing w:after="0"/>
            </w:pPr>
            <w:r>
              <w:rPr>
                <w:sz w:val="15"/>
              </w:rPr>
              <w:t>IRI or linked material record</w:t>
            </w:r>
          </w:p>
        </w:tc>
        <w:tc>
          <w:tcPr>
            <w:tcW w:type="dxa" w:w="1331"/>
            <w:vAlign w:val="center"/>
            <w:shd w:fill="F6F8F9"/>
          </w:tcPr>
          <w:p>
            <w:pPr>
              <w:spacing w:after="0"/>
            </w:pPr>
            <w:r>
              <w:rPr>
                <w:sz w:val="15"/>
              </w:rPr>
              <w:t>at least one required</w:t>
            </w:r>
          </w:p>
        </w:tc>
        <w:tc>
          <w:tcPr>
            <w:tcW w:type="dxa" w:w="1331"/>
            <w:vAlign w:val="center"/>
            <w:shd w:fill="F6F8F9"/>
          </w:tcPr>
          <w:p>
            <w:pPr>
              <w:spacing w:after="0"/>
            </w:pPr>
            <w:r>
              <w:rPr>
                <w:sz w:val="15"/>
              </w:rPr>
              <w:t>QUDT unit and quantity kind required when a numeric value is asserted.</w:t>
            </w:r>
          </w:p>
        </w:tc>
        <w:tc>
          <w:tcPr>
            <w:tcW w:type="dxa" w:w="1331"/>
            <w:vAlign w:val="center"/>
            <w:shd w:fill="F6F8F9"/>
          </w:tcPr>
          <w:p>
            <w:pPr>
              <w:spacing w:after="0"/>
            </w:pPr>
            <w:r>
              <w:rPr>
                <w:sz w:val="15"/>
              </w:rPr>
              <w:t>Sample, composition, and preparation details may remain metadata.</w:t>
            </w:r>
          </w:p>
        </w:tc>
      </w:tr>
      <w:tr>
        <w:tc>
          <w:tcPr>
            <w:tcW w:type="dxa" w:w="1331"/>
            <w:vAlign w:val="center"/>
          </w:tcPr>
          <w:p>
            <w:pPr>
              <w:spacing w:after="0"/>
            </w:pPr>
            <w:r>
              <w:rPr>
                <w:sz w:val="15"/>
              </w:rPr>
              <w:t>h2kg:TEMInstrument</w:t>
            </w:r>
          </w:p>
        </w:tc>
        <w:tc>
          <w:tcPr>
            <w:tcW w:type="dxa" w:w="1331"/>
            <w:vAlign w:val="center"/>
          </w:tcPr>
          <w:p>
            <w:pPr>
              <w:spacing w:after="0"/>
            </w:pPr>
            <w:r>
              <w:rPr>
                <w:sz w:val="15"/>
              </w:rPr>
              <w:t>TEM Instrument</w:t>
            </w:r>
          </w:p>
        </w:tc>
        <w:tc>
          <w:tcPr>
            <w:tcW w:type="dxa" w:w="1331"/>
            <w:vAlign w:val="center"/>
          </w:tcPr>
          <w:p>
            <w:pPr>
              <w:spacing w:after="0"/>
            </w:pPr>
            <w:r>
              <w:rPr>
                <w:sz w:val="15"/>
              </w:rPr>
              <w:t>instrument</w:t>
            </w:r>
          </w:p>
        </w:tc>
        <w:tc>
          <w:tcPr>
            <w:tcW w:type="dxa" w:w="1331"/>
            <w:vAlign w:val="center"/>
          </w:tcPr>
          <w:p>
            <w:pPr>
              <w:spacing w:after="0"/>
            </w:pPr>
            <w:r>
              <w:rPr>
                <w:sz w:val="15"/>
              </w:rPr>
              <w:t>linked instrument occurrence</w:t>
            </w:r>
          </w:p>
        </w:tc>
        <w:tc>
          <w:tcPr>
            <w:tcW w:type="dxa" w:w="1331"/>
            <w:vAlign w:val="center"/>
          </w:tcPr>
          <w:p>
            <w:pPr>
              <w:spacing w:after="0"/>
            </w:pPr>
            <w:r>
              <w:rPr>
                <w:sz w:val="15"/>
              </w:rPr>
              <w:t>at least one required</w:t>
            </w:r>
          </w:p>
        </w:tc>
        <w:tc>
          <w:tcPr>
            <w:tcW w:type="dxa" w:w="1331"/>
            <w:vAlign w:val="center"/>
          </w:tcPr>
          <w:p>
            <w:pPr>
              <w:spacing w:after="0"/>
            </w:pPr>
            <w:r>
              <w:rPr>
                <w:sz w:val="15"/>
              </w:rPr>
              <w:t>QUDT unit and quantity kind required when a numeric value is asserted.</w:t>
            </w:r>
          </w:p>
        </w:tc>
        <w:tc>
          <w:tcPr>
            <w:tcW w:type="dxa" w:w="1331"/>
            <w:vAlign w:val="center"/>
          </w:tcPr>
          <w:p>
            <w:pPr>
              <w:spacing w:after="0"/>
            </w:pPr>
            <w:r>
              <w:rPr>
                <w:sz w:val="15"/>
              </w:rPr>
              <w:t>Brand/model belongs in metadata.</w:t>
            </w:r>
          </w:p>
        </w:tc>
      </w:tr>
      <w:tr>
        <w:tc>
          <w:tcPr>
            <w:tcW w:type="dxa" w:w="1331"/>
            <w:vAlign w:val="center"/>
            <w:shd w:fill="F6F8F9"/>
          </w:tcPr>
          <w:p>
            <w:pPr>
              <w:spacing w:after="0"/>
            </w:pPr>
            <w:r>
              <w:rPr>
                <w:sz w:val="15"/>
              </w:rPr>
              <w:t>h2kg:MicrostructureImageDataset</w:t>
            </w:r>
          </w:p>
        </w:tc>
        <w:tc>
          <w:tcPr>
            <w:tcW w:type="dxa" w:w="1331"/>
            <w:vAlign w:val="center"/>
            <w:shd w:fill="F6F8F9"/>
          </w:tcPr>
          <w:p>
            <w:pPr>
              <w:spacing w:after="0"/>
            </w:pPr>
            <w:r>
              <w:rPr>
                <w:sz w:val="15"/>
              </w:rPr>
              <w:t>Microstructure Image Dataset</w:t>
            </w:r>
          </w:p>
        </w:tc>
        <w:tc>
          <w:tcPr>
            <w:tcW w:type="dxa" w:w="1331"/>
            <w:vAlign w:val="center"/>
            <w:shd w:fill="F6F8F9"/>
          </w:tcPr>
          <w:p>
            <w:pPr>
              <w:spacing w:after="0"/>
            </w:pPr>
            <w:r>
              <w:rPr>
                <w:sz w:val="15"/>
              </w:rPr>
              <w:t>raw dataset</w:t>
            </w:r>
          </w:p>
        </w:tc>
        <w:tc>
          <w:tcPr>
            <w:tcW w:type="dxa" w:w="1331"/>
            <w:vAlign w:val="center"/>
            <w:shd w:fill="F6F8F9"/>
          </w:tcPr>
          <w:p>
            <w:pPr>
              <w:spacing w:after="0"/>
            </w:pPr>
            <w:r>
              <w:rPr>
                <w:sz w:val="15"/>
              </w:rPr>
              <w:t>linked data occurrence</w:t>
            </w:r>
          </w:p>
        </w:tc>
        <w:tc>
          <w:tcPr>
            <w:tcW w:type="dxa" w:w="1331"/>
            <w:vAlign w:val="center"/>
            <w:shd w:fill="F6F8F9"/>
          </w:tcPr>
          <w:p>
            <w:pPr>
              <w:spacing w:after="0"/>
            </w:pPr>
            <w:r>
              <w:rPr>
                <w:sz w:val="15"/>
              </w:rPr>
              <w:t>at least one required</w:t>
            </w:r>
          </w:p>
        </w:tc>
        <w:tc>
          <w:tcPr>
            <w:tcW w:type="dxa" w:w="1331"/>
            <w:vAlign w:val="center"/>
            <w:shd w:fill="F6F8F9"/>
          </w:tcPr>
          <w:p>
            <w:pPr>
              <w:spacing w:after="0"/>
            </w:pPr>
            <w:r>
              <w:rPr>
                <w:sz w:val="15"/>
              </w:rPr>
              <w:t>QUDT unit and quantity kind required when a numeric value is asserted.</w:t>
            </w:r>
          </w:p>
        </w:tc>
        <w:tc>
          <w:tcPr>
            <w:tcW w:type="dxa" w:w="1331"/>
            <w:vAlign w:val="center"/>
            <w:shd w:fill="F6F8F9"/>
          </w:tcPr>
          <w:p>
            <w:pPr>
              <w:spacing w:after="0"/>
            </w:pPr>
            <w:r>
              <w:rPr>
                <w:sz w:val="15"/>
              </w:rPr>
              <w:t>File, detector, and local storage details belong in metadata.</w:t>
            </w:r>
          </w:p>
        </w:tc>
      </w:tr>
      <w:tr>
        <w:tc>
          <w:tcPr>
            <w:tcW w:type="dxa" w:w="1331"/>
            <w:vAlign w:val="center"/>
          </w:tcPr>
          <w:p>
            <w:pPr>
              <w:spacing w:after="0"/>
            </w:pPr>
            <w:r>
              <w:rPr>
                <w:sz w:val="15"/>
              </w:rPr>
              <w:t>h2kg:AcceleratingVoltage</w:t>
            </w:r>
          </w:p>
        </w:tc>
        <w:tc>
          <w:tcPr>
            <w:tcW w:type="dxa" w:w="1331"/>
            <w:vAlign w:val="center"/>
          </w:tcPr>
          <w:p>
            <w:pPr>
              <w:spacing w:after="0"/>
            </w:pPr>
            <w:r>
              <w:rPr>
                <w:sz w:val="15"/>
              </w:rPr>
              <w:t>Accelerating Voltage</w:t>
            </w:r>
          </w:p>
        </w:tc>
        <w:tc>
          <w:tcPr>
            <w:tcW w:type="dxa" w:w="1331"/>
            <w:vAlign w:val="center"/>
          </w:tcPr>
          <w:p>
            <w:pPr>
              <w:spacing w:after="0"/>
            </w:pPr>
            <w:r>
              <w:rPr>
                <w:sz w:val="15"/>
              </w:rPr>
              <w:t>conditional parameter</w:t>
            </w:r>
          </w:p>
        </w:tc>
        <w:tc>
          <w:tcPr>
            <w:tcW w:type="dxa" w:w="1331"/>
            <w:vAlign w:val="center"/>
          </w:tcPr>
          <w:p>
            <w:pPr>
              <w:spacing w:after="0"/>
            </w:pPr>
            <w:r>
              <w:rPr>
                <w:sz w:val="15"/>
              </w:rPr>
              <w:t>quantity value when numeric</w:t>
            </w:r>
          </w:p>
        </w:tc>
        <w:tc>
          <w:tcPr>
            <w:tcW w:type="dxa" w:w="1331"/>
            <w:vAlign w:val="center"/>
          </w:tcPr>
          <w:p>
            <w:pPr>
              <w:spacing w:after="0"/>
            </w:pPr>
            <w:r>
              <w:rPr>
                <w:sz w:val="15"/>
              </w:rPr>
              <w:t>conditional when reported or method-defining</w:t>
            </w:r>
          </w:p>
        </w:tc>
        <w:tc>
          <w:tcPr>
            <w:tcW w:type="dxa" w:w="1331"/>
            <w:vAlign w:val="center"/>
          </w:tcPr>
          <w:p>
            <w:pPr>
              <w:spacing w:after="0"/>
            </w:pPr>
            <w:r>
              <w:rPr>
                <w:sz w:val="15"/>
              </w:rPr>
              <w:t>Observed: unit http://qudt.org/vocab/unit/KiloV; quantity kind http://qudt.org/vocab/quantitykind/ElectricPotential.</w:t>
            </w:r>
          </w:p>
        </w:tc>
        <w:tc>
          <w:tcPr>
            <w:tcW w:type="dxa" w:w="1331"/>
            <w:vAlign w:val="center"/>
          </w:tcPr>
          <w:p>
            <w:pPr>
              <w:spacing w:after="0"/>
            </w:pPr>
            <w:r>
              <w:rPr>
                <w:sz w:val="15"/>
              </w:rPr>
              <w:t>Use a QUDT QuantityValue with numeric value, unit, and quantity kind when a value is asserted.</w:t>
            </w:r>
          </w:p>
        </w:tc>
      </w:tr>
      <w:tr>
        <w:tc>
          <w:tcPr>
            <w:tcW w:type="dxa" w:w="1331"/>
            <w:vAlign w:val="center"/>
            <w:shd w:fill="F6F8F9"/>
          </w:tcPr>
          <w:p>
            <w:pPr>
              <w:spacing w:after="0"/>
            </w:pPr>
            <w:r>
              <w:rPr>
                <w:sz w:val="15"/>
              </w:rPr>
              <w:t>h2kg:Magnification</w:t>
            </w:r>
          </w:p>
        </w:tc>
        <w:tc>
          <w:tcPr>
            <w:tcW w:type="dxa" w:w="1331"/>
            <w:vAlign w:val="center"/>
            <w:shd w:fill="F6F8F9"/>
          </w:tcPr>
          <w:p>
            <w:pPr>
              <w:spacing w:after="0"/>
            </w:pPr>
            <w:r>
              <w:rPr>
                <w:sz w:val="15"/>
              </w:rPr>
              <w:t>Magnification</w:t>
            </w:r>
          </w:p>
        </w:tc>
        <w:tc>
          <w:tcPr>
            <w:tcW w:type="dxa" w:w="1331"/>
            <w:vAlign w:val="center"/>
            <w:shd w:fill="F6F8F9"/>
          </w:tcPr>
          <w:p>
            <w:pPr>
              <w:spacing w:after="0"/>
            </w:pPr>
            <w:r>
              <w:rPr>
                <w:sz w:val="15"/>
              </w:rPr>
              <w:t>conditional parameter</w:t>
            </w:r>
          </w:p>
        </w:tc>
        <w:tc>
          <w:tcPr>
            <w:tcW w:type="dxa" w:w="1331"/>
            <w:vAlign w:val="center"/>
            <w:shd w:fill="F6F8F9"/>
          </w:tcPr>
          <w:p>
            <w:pPr>
              <w:spacing w:after="0"/>
            </w:pPr>
            <w:r>
              <w:rPr>
                <w:sz w:val="15"/>
              </w:rPr>
              <w:t>quantity value when numeric</w:t>
            </w:r>
          </w:p>
        </w:tc>
        <w:tc>
          <w:tcPr>
            <w:tcW w:type="dxa" w:w="1331"/>
            <w:vAlign w:val="center"/>
            <w:shd w:fill="F6F8F9"/>
          </w:tcPr>
          <w:p>
            <w:pPr>
              <w:spacing w:after="0"/>
            </w:pPr>
            <w:r>
              <w:rPr>
                <w:sz w:val="15"/>
              </w:rPr>
              <w:t>conditional when reported or method-defining</w:t>
            </w:r>
          </w:p>
        </w:tc>
        <w:tc>
          <w:tcPr>
            <w:tcW w:type="dxa" w:w="1331"/>
            <w:vAlign w:val="center"/>
            <w:shd w:fill="F6F8F9"/>
          </w:tcPr>
          <w:p>
            <w:pPr>
              <w:spacing w:after="0"/>
            </w:pPr>
            <w:r>
              <w:rPr>
                <w:sz w:val="15"/>
              </w:rPr>
              <w:t>Observed: unit http://qudt.org/vocab/unit/UNITLESS; quantity kind http://qudt.org/vocab/quantitykind/Dimensionless.</w:t>
            </w:r>
          </w:p>
        </w:tc>
        <w:tc>
          <w:tcPr>
            <w:tcW w:type="dxa" w:w="1331"/>
            <w:vAlign w:val="center"/>
            <w:shd w:fill="F6F8F9"/>
          </w:tcPr>
          <w:p>
            <w:pPr>
              <w:spacing w:after="0"/>
            </w:pPr>
            <w:r>
              <w:rPr>
                <w:sz w:val="15"/>
              </w:rPr>
              <w:t>Use a QUDT QuantityValue with numeric value, unit, and quantity kind when a value is asserted.</w:t>
            </w:r>
          </w:p>
        </w:tc>
      </w:tr>
      <w:tr>
        <w:tc>
          <w:tcPr>
            <w:tcW w:type="dxa" w:w="1331"/>
            <w:vAlign w:val="center"/>
          </w:tcPr>
          <w:p>
            <w:pPr>
              <w:spacing w:after="0"/>
            </w:pPr>
            <w:r>
              <w:rPr>
                <w:sz w:val="15"/>
              </w:rPr>
              <w:t>h2kg:WorkingDistance</w:t>
            </w:r>
          </w:p>
        </w:tc>
        <w:tc>
          <w:tcPr>
            <w:tcW w:type="dxa" w:w="1331"/>
            <w:vAlign w:val="center"/>
          </w:tcPr>
          <w:p>
            <w:pPr>
              <w:spacing w:after="0"/>
            </w:pPr>
            <w:r>
              <w:rPr>
                <w:sz w:val="15"/>
              </w:rPr>
              <w:t>Working Distance</w:t>
            </w:r>
          </w:p>
        </w:tc>
        <w:tc>
          <w:tcPr>
            <w:tcW w:type="dxa" w:w="1331"/>
            <w:vAlign w:val="center"/>
          </w:tcPr>
          <w:p>
            <w:pPr>
              <w:spacing w:after="0"/>
            </w:pPr>
            <w:r>
              <w:rPr>
                <w:sz w:val="15"/>
              </w:rPr>
              <w:t>conditional parameter</w:t>
            </w:r>
          </w:p>
        </w:tc>
        <w:tc>
          <w:tcPr>
            <w:tcW w:type="dxa" w:w="1331"/>
            <w:vAlign w:val="center"/>
          </w:tcPr>
          <w:p>
            <w:pPr>
              <w:spacing w:after="0"/>
            </w:pPr>
            <w:r>
              <w:rPr>
                <w:sz w:val="15"/>
              </w:rPr>
              <w:t>quantity value when numeric</w:t>
            </w:r>
          </w:p>
        </w:tc>
        <w:tc>
          <w:tcPr>
            <w:tcW w:type="dxa" w:w="1331"/>
            <w:vAlign w:val="center"/>
          </w:tcPr>
          <w:p>
            <w:pPr>
              <w:spacing w:after="0"/>
            </w:pPr>
            <w:r>
              <w:rPr>
                <w:sz w:val="15"/>
              </w:rPr>
              <w:t>conditional when reported or method-defining</w:t>
            </w:r>
          </w:p>
        </w:tc>
        <w:tc>
          <w:tcPr>
            <w:tcW w:type="dxa" w:w="1331"/>
            <w:vAlign w:val="center"/>
          </w:tcPr>
          <w:p>
            <w:pPr>
              <w:spacing w:after="0"/>
            </w:pPr>
            <w:r>
              <w:rPr>
                <w:sz w:val="15"/>
              </w:rPr>
              <w:t>Observed: unit http://qudt.org/vocab/unit/MilliM; quantity kind http://qudt.org/vocab/quantitykind/Length.</w:t>
            </w:r>
          </w:p>
        </w:tc>
        <w:tc>
          <w:tcPr>
            <w:tcW w:type="dxa" w:w="1331"/>
            <w:vAlign w:val="center"/>
          </w:tcPr>
          <w:p>
            <w:pPr>
              <w:spacing w:after="0"/>
            </w:pPr>
            <w:r>
              <w:rPr>
                <w:sz w:val="15"/>
              </w:rPr>
              <w:t>Use a QUDT QuantityValue with numeric value, unit, and quantity kind when a value is asserted.</w:t>
            </w:r>
          </w:p>
        </w:tc>
      </w:tr>
      <w:tr>
        <w:tc>
          <w:tcPr>
            <w:tcW w:type="dxa" w:w="1331"/>
            <w:vAlign w:val="center"/>
            <w:shd w:fill="F6F8F9"/>
          </w:tcPr>
          <w:p>
            <w:pPr>
              <w:spacing w:after="0"/>
            </w:pPr>
            <w:r>
              <w:rPr>
                <w:sz w:val="15"/>
              </w:rPr>
              <w:t>h2kg:Temperature</w:t>
            </w:r>
          </w:p>
        </w:tc>
        <w:tc>
          <w:tcPr>
            <w:tcW w:type="dxa" w:w="1331"/>
            <w:vAlign w:val="center"/>
            <w:shd w:fill="F6F8F9"/>
          </w:tcPr>
          <w:p>
            <w:pPr>
              <w:spacing w:after="0"/>
            </w:pPr>
            <w:r>
              <w:rPr>
                <w:sz w:val="15"/>
              </w:rPr>
              <w:t>Temperature</w:t>
            </w:r>
          </w:p>
        </w:tc>
        <w:tc>
          <w:tcPr>
            <w:tcW w:type="dxa" w:w="1331"/>
            <w:vAlign w:val="center"/>
            <w:shd w:fill="F6F8F9"/>
          </w:tcPr>
          <w:p>
            <w:pPr>
              <w:spacing w:after="0"/>
            </w:pPr>
            <w:r>
              <w:rPr>
                <w:sz w:val="15"/>
              </w:rPr>
              <w:t>conditional parameter</w:t>
            </w:r>
          </w:p>
        </w:tc>
        <w:tc>
          <w:tcPr>
            <w:tcW w:type="dxa" w:w="1331"/>
            <w:vAlign w:val="center"/>
            <w:shd w:fill="F6F8F9"/>
          </w:tcPr>
          <w:p>
            <w:pPr>
              <w:spacing w:after="0"/>
            </w:pPr>
            <w:r>
              <w:rPr>
                <w:sz w:val="15"/>
              </w:rPr>
              <w:t>quantity value when numeric</w:t>
            </w:r>
          </w:p>
        </w:tc>
        <w:tc>
          <w:tcPr>
            <w:tcW w:type="dxa" w:w="1331"/>
            <w:vAlign w:val="center"/>
            <w:shd w:fill="F6F8F9"/>
          </w:tcPr>
          <w:p>
            <w:pPr>
              <w:spacing w:after="0"/>
            </w:pPr>
            <w:r>
              <w:rPr>
                <w:sz w:val="15"/>
              </w:rPr>
              <w:t>conditional when reported or method-defining</w:t>
            </w:r>
          </w:p>
        </w:tc>
        <w:tc>
          <w:tcPr>
            <w:tcW w:type="dxa" w:w="1331"/>
            <w:vAlign w:val="center"/>
            <w:shd w:fill="F6F8F9"/>
          </w:tcPr>
          <w:p>
            <w:pPr>
              <w:spacing w:after="0"/>
            </w:pPr>
            <w:r>
              <w:rPr>
                <w:sz w:val="15"/>
              </w:rPr>
              <w:t>Observed: unit http://qudt.org/vocab/unit/DEG_C; quantity kind http://qudt.org/vocab/quantitykind/ThermodynamicTemperature.</w:t>
            </w:r>
          </w:p>
        </w:tc>
        <w:tc>
          <w:tcPr>
            <w:tcW w:type="dxa" w:w="1331"/>
            <w:vAlign w:val="center"/>
            <w:shd w:fill="F6F8F9"/>
          </w:tcPr>
          <w:p>
            <w:pPr>
              <w:spacing w:after="0"/>
            </w:pPr>
            <w:r>
              <w:rPr>
                <w:sz w:val="15"/>
              </w:rPr>
              <w:t>Use a QUDT QuantityValue with numeric value, unit, and quantity kind when a value is asserted.</w:t>
            </w:r>
          </w:p>
        </w:tc>
      </w:tr>
      <w:tr>
        <w:tc>
          <w:tcPr>
            <w:tcW w:type="dxa" w:w="1331"/>
            <w:vAlign w:val="center"/>
          </w:tcPr>
          <w:p>
            <w:pPr>
              <w:spacing w:after="0"/>
            </w:pPr>
            <w:r>
              <w:rPr>
                <w:sz w:val="15"/>
              </w:rPr>
              <w:t>h2kg:RelativeHumidity</w:t>
            </w:r>
          </w:p>
        </w:tc>
        <w:tc>
          <w:tcPr>
            <w:tcW w:type="dxa" w:w="1331"/>
            <w:vAlign w:val="center"/>
          </w:tcPr>
          <w:p>
            <w:pPr>
              <w:spacing w:after="0"/>
            </w:pPr>
            <w:r>
              <w:rPr>
                <w:sz w:val="15"/>
              </w:rPr>
              <w:t>Relative Humidity</w:t>
            </w:r>
          </w:p>
        </w:tc>
        <w:tc>
          <w:tcPr>
            <w:tcW w:type="dxa" w:w="1331"/>
            <w:vAlign w:val="center"/>
          </w:tcPr>
          <w:p>
            <w:pPr>
              <w:spacing w:after="0"/>
            </w:pPr>
            <w:r>
              <w:rPr>
                <w:sz w:val="15"/>
              </w:rPr>
              <w:t>conditional parameter</w:t>
            </w:r>
          </w:p>
        </w:tc>
        <w:tc>
          <w:tcPr>
            <w:tcW w:type="dxa" w:w="1331"/>
            <w:vAlign w:val="center"/>
          </w:tcPr>
          <w:p>
            <w:pPr>
              <w:spacing w:after="0"/>
            </w:pPr>
            <w:r>
              <w:rPr>
                <w:sz w:val="15"/>
              </w:rPr>
              <w:t>quantity value when numeric</w:t>
            </w:r>
          </w:p>
        </w:tc>
        <w:tc>
          <w:tcPr>
            <w:tcW w:type="dxa" w:w="1331"/>
            <w:vAlign w:val="center"/>
          </w:tcPr>
          <w:p>
            <w:pPr>
              <w:spacing w:after="0"/>
            </w:pPr>
            <w:r>
              <w:rPr>
                <w:sz w:val="15"/>
              </w:rPr>
              <w:t>conditional when reported or method-defining</w:t>
            </w:r>
          </w:p>
        </w:tc>
        <w:tc>
          <w:tcPr>
            <w:tcW w:type="dxa" w:w="1331"/>
            <w:vAlign w:val="center"/>
          </w:tcPr>
          <w:p>
            <w:pPr>
              <w:spacing w:after="0"/>
            </w:pPr>
            <w:r>
              <w:rPr>
                <w:sz w:val="15"/>
              </w:rPr>
              <w:t>Observed: unit http://qudt.org/vocab/unit/PERCENT; quantity kind http://qudt.org/vocab/quantitykind/RelativeHumidity.</w:t>
            </w:r>
          </w:p>
        </w:tc>
        <w:tc>
          <w:tcPr>
            <w:tcW w:type="dxa" w:w="1331"/>
            <w:vAlign w:val="center"/>
          </w:tcPr>
          <w:p>
            <w:pPr>
              <w:spacing w:after="0"/>
            </w:pPr>
            <w:r>
              <w:rPr>
                <w:sz w:val="15"/>
              </w:rPr>
              <w:t>Use a QUDT QuantityValue with numeric value, unit, and quantity kind when a value is asserted.</w:t>
            </w:r>
          </w:p>
        </w:tc>
      </w:tr>
      <w:tr>
        <w:tc>
          <w:tcPr>
            <w:tcW w:type="dxa" w:w="1331"/>
            <w:vAlign w:val="center"/>
            <w:shd w:fill="F6F8F9"/>
          </w:tcPr>
          <w:p>
            <w:pPr>
              <w:spacing w:after="0"/>
            </w:pPr>
            <w:r>
              <w:rPr>
                <w:sz w:val="15"/>
              </w:rPr>
              <w:t>h2kg:VacuumChamberPressure</w:t>
            </w:r>
          </w:p>
        </w:tc>
        <w:tc>
          <w:tcPr>
            <w:tcW w:type="dxa" w:w="1331"/>
            <w:vAlign w:val="center"/>
            <w:shd w:fill="F6F8F9"/>
          </w:tcPr>
          <w:p>
            <w:pPr>
              <w:spacing w:after="0"/>
            </w:pPr>
            <w:r>
              <w:rPr>
                <w:sz w:val="15"/>
              </w:rPr>
              <w:t>Vacuum Chamber Pressure</w:t>
            </w:r>
          </w:p>
        </w:tc>
        <w:tc>
          <w:tcPr>
            <w:tcW w:type="dxa" w:w="1331"/>
            <w:vAlign w:val="center"/>
            <w:shd w:fill="F6F8F9"/>
          </w:tcPr>
          <w:p>
            <w:pPr>
              <w:spacing w:after="0"/>
            </w:pPr>
            <w:r>
              <w:rPr>
                <w:sz w:val="15"/>
              </w:rPr>
              <w:t>conditional parameter</w:t>
            </w:r>
          </w:p>
        </w:tc>
        <w:tc>
          <w:tcPr>
            <w:tcW w:type="dxa" w:w="1331"/>
            <w:vAlign w:val="center"/>
            <w:shd w:fill="F6F8F9"/>
          </w:tcPr>
          <w:p>
            <w:pPr>
              <w:spacing w:after="0"/>
            </w:pPr>
            <w:r>
              <w:rPr>
                <w:sz w:val="15"/>
              </w:rPr>
              <w:t>quantity value when numeric</w:t>
            </w:r>
          </w:p>
        </w:tc>
        <w:tc>
          <w:tcPr>
            <w:tcW w:type="dxa" w:w="1331"/>
            <w:vAlign w:val="center"/>
            <w:shd w:fill="F6F8F9"/>
          </w:tcPr>
          <w:p>
            <w:pPr>
              <w:spacing w:after="0"/>
            </w:pPr>
            <w:r>
              <w:rPr>
                <w:sz w:val="15"/>
              </w:rPr>
              <w:t>conditional when reported or method-defining</w:t>
            </w:r>
          </w:p>
        </w:tc>
        <w:tc>
          <w:tcPr>
            <w:tcW w:type="dxa" w:w="1331"/>
            <w:vAlign w:val="center"/>
            <w:shd w:fill="F6F8F9"/>
          </w:tcPr>
          <w:p>
            <w:pPr>
              <w:spacing w:after="0"/>
            </w:pPr>
            <w:r>
              <w:rPr>
                <w:sz w:val="15"/>
              </w:rPr>
              <w:t>Observed: unit http://qudt.org/vocab/unit/ATM; quantity kind http://qudt.org/vocab/quantitykind/Pressure.</w:t>
            </w:r>
          </w:p>
        </w:tc>
        <w:tc>
          <w:tcPr>
            <w:tcW w:type="dxa" w:w="1331"/>
            <w:vAlign w:val="center"/>
            <w:shd w:fill="F6F8F9"/>
          </w:tcPr>
          <w:p>
            <w:pPr>
              <w:spacing w:after="0"/>
            </w:pPr>
            <w:r>
              <w:rPr>
                <w:sz w:val="15"/>
              </w:rPr>
              <w:t>Use a QUDT QuantityValue with numeric value, unit, and quantity kind when a value is asserted.</w:t>
            </w:r>
          </w:p>
        </w:tc>
      </w:tr>
      <w:tr>
        <w:tc>
          <w:tcPr>
            <w:tcW w:type="dxa" w:w="1331"/>
            <w:vAlign w:val="center"/>
          </w:tcPr>
          <w:p>
            <w:pPr>
              <w:spacing w:after="0"/>
            </w:pPr>
            <w:r>
              <w:rPr>
                <w:sz w:val="15"/>
              </w:rPr>
              <w:t>h2kg:PdNanoparticleDiameter</w:t>
            </w:r>
          </w:p>
        </w:tc>
        <w:tc>
          <w:tcPr>
            <w:tcW w:type="dxa" w:w="1331"/>
            <w:vAlign w:val="center"/>
          </w:tcPr>
          <w:p>
            <w:pPr>
              <w:spacing w:after="0"/>
            </w:pPr>
            <w:r>
              <w:rPr>
                <w:sz w:val="15"/>
              </w:rPr>
              <w:t>Pd Nanoparticle Diameter</w:t>
            </w:r>
          </w:p>
        </w:tc>
        <w:tc>
          <w:tcPr>
            <w:tcW w:type="dxa" w:w="1331"/>
            <w:vAlign w:val="center"/>
          </w:tcPr>
          <w:p>
            <w:pPr>
              <w:spacing w:after="0"/>
            </w:pPr>
            <w:r>
              <w:rPr>
                <w:sz w:val="15"/>
              </w:rPr>
              <w:t>derived result</w:t>
            </w:r>
          </w:p>
        </w:tc>
        <w:tc>
          <w:tcPr>
            <w:tcW w:type="dxa" w:w="1331"/>
            <w:vAlign w:val="center"/>
          </w:tcPr>
          <w:p>
            <w:pPr>
              <w:spacing w:after="0"/>
            </w:pPr>
            <w:r>
              <w:rPr>
                <w:sz w:val="15"/>
              </w:rPr>
              <w:t>DataPoint; numeric or explicitly unreported</w:t>
            </w:r>
          </w:p>
        </w:tc>
        <w:tc>
          <w:tcPr>
            <w:tcW w:type="dxa" w:w="1331"/>
            <w:vAlign w:val="center"/>
          </w:tcPr>
          <w:p>
            <w:pPr>
              <w:spacing w:after="0"/>
            </w:pPr>
            <w:r>
              <w:rPr>
                <w:sz w:val="15"/>
              </w:rPr>
              <w:t>at least one required</w:t>
            </w:r>
          </w:p>
        </w:tc>
        <w:tc>
          <w:tcPr>
            <w:tcW w:type="dxa" w:w="1331"/>
            <w:vAlign w:val="center"/>
          </w:tcPr>
          <w:p>
            <w:pPr>
              <w:spacing w:after="0"/>
            </w:pPr>
            <w:r>
              <w:rPr>
                <w:sz w:val="15"/>
              </w:rPr>
              <w:t>QUDT unit and quantity kind required when a numeric value is asserted.</w:t>
            </w:r>
          </w:p>
        </w:tc>
        <w:tc>
          <w:tcPr>
            <w:tcW w:type="dxa" w:w="1331"/>
            <w:vAlign w:val="center"/>
          </w:tcPr>
          <w:p>
            <w:pPr>
              <w:spacing w:after="0"/>
            </w:pPr>
            <w:r>
              <w:rPr>
                <w:sz w:val="15"/>
              </w:rPr>
              <w:t>Link through fromMeasurement, ofProperty, and a producing Process.</w:t>
            </w:r>
          </w:p>
        </w:tc>
      </w:tr>
      <w:tr>
        <w:tc>
          <w:tcPr>
            <w:tcW w:type="dxa" w:w="1331"/>
            <w:vAlign w:val="center"/>
            <w:shd w:fill="F6F8F9"/>
          </w:tcPr>
          <w:p>
            <w:pPr>
              <w:spacing w:after="0"/>
            </w:pPr>
            <w:r>
              <w:rPr>
                <w:sz w:val="15"/>
              </w:rPr>
              <w:t>h2kg:Metadata</w:t>
            </w:r>
          </w:p>
        </w:tc>
        <w:tc>
          <w:tcPr>
            <w:tcW w:type="dxa" w:w="1331"/>
            <w:vAlign w:val="center"/>
            <w:shd w:fill="F6F8F9"/>
          </w:tcPr>
          <w:p>
            <w:pPr>
              <w:spacing w:after="0"/>
            </w:pPr>
            <w:r>
              <w:rPr>
                <w:sz w:val="15"/>
              </w:rPr>
              <w:t>Metadata</w:t>
            </w:r>
          </w:p>
        </w:tc>
        <w:tc>
          <w:tcPr>
            <w:tcW w:type="dxa" w:w="1331"/>
            <w:vAlign w:val="center"/>
            <w:shd w:fill="F6F8F9"/>
          </w:tcPr>
          <w:p>
            <w:pPr>
              <w:spacing w:after="0"/>
            </w:pPr>
            <w:r>
              <w:rPr>
                <w:sz w:val="15"/>
              </w:rPr>
              <w:t>contextual metadata</w:t>
            </w:r>
          </w:p>
        </w:tc>
        <w:tc>
          <w:tcPr>
            <w:tcW w:type="dxa" w:w="1331"/>
            <w:vAlign w:val="center"/>
            <w:shd w:fill="F6F8F9"/>
          </w:tcPr>
          <w:p>
            <w:pPr>
              <w:spacing w:after="0"/>
            </w:pPr>
            <w:r>
              <w:rPr>
                <w:sz w:val="15"/>
              </w:rPr>
              <w:t>metadata node</w:t>
            </w:r>
          </w:p>
        </w:tc>
        <w:tc>
          <w:tcPr>
            <w:tcW w:type="dxa" w:w="1331"/>
            <w:vAlign w:val="center"/>
            <w:shd w:fill="F6F8F9"/>
          </w:tcPr>
          <w:p>
            <w:pPr>
              <w:spacing w:after="0"/>
            </w:pPr>
            <w:r>
              <w:rPr>
                <w:sz w:val="15"/>
              </w:rPr>
              <w:t>optional</w:t>
            </w:r>
          </w:p>
        </w:tc>
        <w:tc>
          <w:tcPr>
            <w:tcW w:type="dxa" w:w="1331"/>
            <w:vAlign w:val="center"/>
            <w:shd w:fill="F6F8F9"/>
          </w:tcPr>
          <w:p>
            <w:pPr>
              <w:spacing w:after="0"/>
            </w:pPr>
            <w:r>
              <w:rPr>
                <w:sz w:val="15"/>
              </w:rPr>
              <w:t>QUDT unit and quantity kind required when a numeric value is asserted.</w:t>
            </w:r>
          </w:p>
        </w:tc>
        <w:tc>
          <w:tcPr>
            <w:tcW w:type="dxa" w:w="1331"/>
            <w:vAlign w:val="center"/>
            <w:shd w:fill="F6F8F9"/>
          </w:tcPr>
          <w:p>
            <w:pPr>
              <w:spacing w:after="0"/>
            </w:pPr>
            <w:r>
              <w:rPr>
                <w:sz w:val="15"/>
              </w:rPr>
              <w:t>Detector, grid, specimen descriptors, file details, and publication details remain metadata.</w:t>
            </w:r>
          </w:p>
        </w:tc>
      </w:tr>
    </w:tbl>
    <w:p/>
    <w:p>
      <w:r>
        <w:t>All example values are synthetic. The profile defines a record shape, not an experimental protocol, a certified reference dataset, or evidence for a particle-size result.</w:t>
      </w:r>
    </w:p>
    <w:p>
      <w:pPr>
        <w:pStyle w:val="Heading1"/>
      </w:pPr>
      <w:r>
        <w:t>Supplementary Table S9. Synthetic TEM validation cases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29"/>
            <w:shd w:fill="DCEAF7"/>
            <w:vAlign w:val="center"/>
          </w:tcPr>
          <w:p>
            <w:r>
              <w:rPr>
                <w:b/>
                <w:sz w:val="16"/>
              </w:rPr>
              <w:t>Test case</w:t>
            </w:r>
          </w:p>
        </w:tc>
        <w:tc>
          <w:tcPr>
            <w:tcW w:type="dxa" w:w="2329"/>
            <w:shd w:fill="DCEAF7"/>
            <w:vAlign w:val="center"/>
          </w:tcPr>
          <w:p>
            <w:r>
              <w:rPr>
                <w:b/>
                <w:sz w:val="16"/>
              </w:rPr>
              <w:t>Deliberate change</w:t>
            </w:r>
          </w:p>
        </w:tc>
        <w:tc>
          <w:tcPr>
            <w:tcW w:type="dxa" w:w="2329"/>
            <w:shd w:fill="DCEAF7"/>
            <w:vAlign w:val="center"/>
          </w:tcPr>
          <w:p>
            <w:r>
              <w:rPr>
                <w:b/>
                <w:sz w:val="16"/>
              </w:rPr>
              <w:t>Expected result</w:t>
            </w:r>
          </w:p>
        </w:tc>
        <w:tc>
          <w:tcPr>
            <w:tcW w:type="dxa" w:w="2329"/>
            <w:shd w:fill="DCEAF7"/>
            <w:vAlign w:val="center"/>
          </w:tcPr>
          <w:p>
            <w:r>
              <w:rPr>
                <w:b/>
                <w:sz w:val="16"/>
              </w:rPr>
              <w:t>Observed result</w:t>
            </w:r>
          </w:p>
        </w:tc>
      </w:tr>
      <w:tr>
        <w:tc>
          <w:tcPr>
            <w:tcW w:type="dxa" w:w="2329"/>
            <w:vAlign w:val="center"/>
          </w:tcPr>
          <w:p>
            <w:pPr>
              <w:spacing w:after="0"/>
            </w:pPr>
            <w:r>
              <w:rPr>
                <w:sz w:val="15"/>
              </w:rPr>
              <w:t>Positive record</w:t>
            </w:r>
          </w:p>
        </w:tc>
        <w:tc>
          <w:tcPr>
            <w:tcW w:type="dxa" w:w="2329"/>
            <w:vAlign w:val="center"/>
          </w:tcPr>
          <w:p>
            <w:pPr>
              <w:spacing w:after="0"/>
            </w:pPr>
            <w:r>
              <w:rPr>
                <w:sz w:val="15"/>
              </w:rPr>
              <w:t>Complete synthetic TEM occurrence graph</w:t>
            </w:r>
          </w:p>
        </w:tc>
        <w:tc>
          <w:tcPr>
            <w:tcW w:type="dxa" w:w="2329"/>
            <w:vAlign w:val="center"/>
          </w:tcPr>
          <w:p>
            <w:pPr>
              <w:spacing w:after="0"/>
            </w:pPr>
            <w:r>
              <w:rPr>
                <w:sz w:val="15"/>
              </w:rPr>
              <w:t>Conforms</w:t>
            </w:r>
          </w:p>
        </w:tc>
        <w:tc>
          <w:tcPr>
            <w:tcW w:type="dxa" w:w="2329"/>
            <w:vAlign w:val="center"/>
          </w:tcPr>
          <w:p>
            <w:pPr>
              <w:spacing w:after="0"/>
            </w:pPr>
            <w:r>
              <w:rPr>
                <w:sz w:val="15"/>
              </w:rPr>
              <w:t>Conforms</w:t>
            </w:r>
          </w:p>
        </w:tc>
      </w:tr>
      <w:tr>
        <w:tc>
          <w:tcPr>
            <w:tcW w:type="dxa" w:w="2329"/>
            <w:vAlign w:val="center"/>
            <w:shd w:fill="F6F8F9"/>
          </w:tcPr>
          <w:p>
            <w:pPr>
              <w:spacing w:after="0"/>
            </w:pPr>
            <w:r>
              <w:rPr>
                <w:sz w:val="15"/>
              </w:rPr>
              <w:t>Wrong measurement type</w:t>
            </w:r>
          </w:p>
        </w:tc>
        <w:tc>
          <w:tcPr>
            <w:tcW w:type="dxa" w:w="2329"/>
            <w:vAlign w:val="center"/>
            <w:shd w:fill="F6F8F9"/>
          </w:tcPr>
          <w:p>
            <w:pPr>
              <w:spacing w:after="0"/>
            </w:pPr>
            <w:r>
              <w:rPr>
                <w:sz w:val="15"/>
              </w:rPr>
              <w:t>Remove `TransmissionElectronMicroscopyImaging` type</w:t>
            </w:r>
          </w:p>
        </w:tc>
        <w:tc>
          <w:tcPr>
            <w:tcW w:type="dxa" w:w="2329"/>
            <w:vAlign w:val="center"/>
            <w:shd w:fill="F6F8F9"/>
          </w:tcPr>
          <w:p>
            <w:pPr>
              <w:spacing w:after="0"/>
            </w:pPr>
            <w:r>
              <w:rPr>
                <w:sz w:val="15"/>
              </w:rPr>
              <w:t>Fails</w:t>
            </w:r>
          </w:p>
        </w:tc>
        <w:tc>
          <w:tcPr>
            <w:tcW w:type="dxa" w:w="2329"/>
            <w:vAlign w:val="center"/>
            <w:shd w:fill="F6F8F9"/>
          </w:tcPr>
          <w:p>
            <w:pPr>
              <w:spacing w:after="0"/>
            </w:pPr>
            <w:r>
              <w:rPr>
                <w:sz w:val="15"/>
              </w:rPr>
              <w:t>Fails</w:t>
            </w:r>
          </w:p>
        </w:tc>
      </w:tr>
      <w:tr>
        <w:tc>
          <w:tcPr>
            <w:tcW w:type="dxa" w:w="2329"/>
            <w:vAlign w:val="center"/>
          </w:tcPr>
          <w:p>
            <w:pPr>
              <w:spacing w:after="0"/>
            </w:pPr>
            <w:r>
              <w:rPr>
                <w:sz w:val="15"/>
              </w:rPr>
              <w:t>Missing measurement output</w:t>
            </w:r>
          </w:p>
        </w:tc>
        <w:tc>
          <w:tcPr>
            <w:tcW w:type="dxa" w:w="2329"/>
            <w:vAlign w:val="center"/>
          </w:tcPr>
          <w:p>
            <w:pPr>
              <w:spacing w:after="0"/>
            </w:pPr>
            <w:r>
              <w:rPr>
                <w:sz w:val="15"/>
              </w:rPr>
              <w:t>Remove measurement-to-raw-dataset `hasOutputData`</w:t>
            </w:r>
          </w:p>
        </w:tc>
        <w:tc>
          <w:tcPr>
            <w:tcW w:type="dxa" w:w="2329"/>
            <w:vAlign w:val="center"/>
          </w:tcPr>
          <w:p>
            <w:pPr>
              <w:spacing w:after="0"/>
            </w:pPr>
            <w:r>
              <w:rPr>
                <w:sz w:val="15"/>
              </w:rPr>
              <w:t>Fails</w:t>
            </w:r>
          </w:p>
        </w:tc>
        <w:tc>
          <w:tcPr>
            <w:tcW w:type="dxa" w:w="2329"/>
            <w:vAlign w:val="center"/>
          </w:tcPr>
          <w:p>
            <w:pPr>
              <w:spacing w:after="0"/>
            </w:pPr>
            <w:r>
              <w:rPr>
                <w:sz w:val="15"/>
              </w:rPr>
              <w:t>Fails</w:t>
            </w:r>
          </w:p>
        </w:tc>
      </w:tr>
      <w:tr>
        <w:tc>
          <w:tcPr>
            <w:tcW w:type="dxa" w:w="2329"/>
            <w:vAlign w:val="center"/>
            <w:shd w:fill="F6F8F9"/>
          </w:tcPr>
          <w:p>
            <w:pPr>
              <w:spacing w:after="0"/>
            </w:pPr>
            <w:r>
              <w:rPr>
                <w:sz w:val="15"/>
              </w:rPr>
              <w:t>Incompatible result property</w:t>
            </w:r>
          </w:p>
        </w:tc>
        <w:tc>
          <w:tcPr>
            <w:tcW w:type="dxa" w:w="2329"/>
            <w:vAlign w:val="center"/>
            <w:shd w:fill="F6F8F9"/>
          </w:tcPr>
          <w:p>
            <w:pPr>
              <w:spacing w:after="0"/>
            </w:pPr>
            <w:r>
              <w:rPr>
                <w:sz w:val="15"/>
              </w:rPr>
              <w:t>Replace `PdNanoparticleDiameter` occurrence type with unsupported property</w:t>
            </w:r>
          </w:p>
        </w:tc>
        <w:tc>
          <w:tcPr>
            <w:tcW w:type="dxa" w:w="2329"/>
            <w:vAlign w:val="center"/>
            <w:shd w:fill="F6F8F9"/>
          </w:tcPr>
          <w:p>
            <w:pPr>
              <w:spacing w:after="0"/>
            </w:pPr>
            <w:r>
              <w:rPr>
                <w:sz w:val="15"/>
              </w:rPr>
              <w:t>Fails</w:t>
            </w:r>
          </w:p>
        </w:tc>
        <w:tc>
          <w:tcPr>
            <w:tcW w:type="dxa" w:w="2329"/>
            <w:vAlign w:val="center"/>
            <w:shd w:fill="F6F8F9"/>
          </w:tcPr>
          <w:p>
            <w:pPr>
              <w:spacing w:after="0"/>
            </w:pPr>
            <w:r>
              <w:rPr>
                <w:sz w:val="15"/>
              </w:rPr>
              <w:t>Fails</w:t>
            </w:r>
          </w:p>
        </w:tc>
      </w:tr>
      <w:tr>
        <w:tc>
          <w:tcPr>
            <w:tcW w:type="dxa" w:w="2329"/>
            <w:vAlign w:val="center"/>
          </w:tcPr>
          <w:p>
            <w:pPr>
              <w:spacing w:after="0"/>
            </w:pPr>
            <w:r>
              <w:rPr>
                <w:sz w:val="15"/>
              </w:rPr>
              <w:t>Incomplete quantity value</w:t>
            </w:r>
          </w:p>
        </w:tc>
        <w:tc>
          <w:tcPr>
            <w:tcW w:type="dxa" w:w="2329"/>
            <w:vAlign w:val="center"/>
          </w:tcPr>
          <w:p>
            <w:pPr>
              <w:spacing w:after="0"/>
            </w:pPr>
            <w:r>
              <w:rPr>
                <w:sz w:val="15"/>
              </w:rPr>
              <w:t>Remove QUDT unit from the synthetic `5 nm` quantity value</w:t>
            </w:r>
          </w:p>
        </w:tc>
        <w:tc>
          <w:tcPr>
            <w:tcW w:type="dxa" w:w="2329"/>
            <w:vAlign w:val="center"/>
          </w:tcPr>
          <w:p>
            <w:pPr>
              <w:spacing w:after="0"/>
            </w:pPr>
            <w:r>
              <w:rPr>
                <w:sz w:val="15"/>
              </w:rPr>
              <w:t>Fails</w:t>
            </w:r>
          </w:p>
        </w:tc>
        <w:tc>
          <w:tcPr>
            <w:tcW w:type="dxa" w:w="2329"/>
            <w:vAlign w:val="center"/>
          </w:tcPr>
          <w:p>
            <w:pPr>
              <w:spacing w:after="0"/>
            </w:pPr>
            <w:r>
              <w:rPr>
                <w:sz w:val="15"/>
              </w:rPr>
              <w:t>Fails</w:t>
            </w:r>
          </w:p>
        </w:tc>
      </w:tr>
    </w:tbl>
    <w:p/>
    <w:p>
      <w:r>
        <w:t xml:space="preserve">The result chain uses </w:t>
      </w:r>
      <w:r>
        <w:rPr>
          <w:rFonts w:ascii="Consolas" w:hAnsi="Consolas"/>
          <w:color w:val="2D4F5B"/>
          <w:sz w:val="18"/>
        </w:rPr>
        <w:t>DataPoint → ofProperty → property occurrence → hasQuantityValue → qudt:QuantityValue</w:t>
      </w:r>
      <w:r>
        <w:t xml:space="preserve">. The </w:t>
      </w:r>
      <w:r>
        <w:rPr>
          <w:rFonts w:ascii="Consolas" w:hAnsi="Consolas"/>
          <w:color w:val="2D4F5B"/>
          <w:sz w:val="18"/>
        </w:rPr>
        <w:t>DataPoint</w:t>
      </w:r>
      <w:r>
        <w:t xml:space="preserve"> also points to the TEM measurement with </w:t>
      </w:r>
      <w:r>
        <w:rPr>
          <w:rFonts w:ascii="Consolas" w:hAnsi="Consolas"/>
          <w:color w:val="2D4F5B"/>
          <w:sz w:val="18"/>
        </w:rPr>
        <w:t>fromMeasurement</w:t>
      </w:r>
      <w:r>
        <w:t xml:space="preserve"> and to the analysis process with </w:t>
      </w:r>
      <w:r>
        <w:rPr>
          <w:rFonts w:ascii="Consolas" w:hAnsi="Consolas"/>
          <w:color w:val="2D4F5B"/>
          <w:sz w:val="18"/>
        </w:rPr>
        <w:t>prov:wasGeneratedBy</w:t>
      </w:r>
      <w:r>
        <w:t xml:space="preserve">. Parameter settings use </w:t>
      </w:r>
      <w:r>
        <w:rPr>
          <w:rFonts w:ascii="Consolas" w:hAnsi="Consolas"/>
          <w:color w:val="2D4F5B"/>
          <w:sz w:val="18"/>
        </w:rPr>
        <w:t>Measurement → hasParameter → Parameter record → ofProperty → property occurrence</w:t>
      </w:r>
      <w:r>
        <w:t>. Thus, a scientific characteristic is not reclassified as a parameter.</w:t>
      </w:r>
    </w:p>
    <w:p>
      <w:pPr>
        <w:pStyle w:val="Heading1"/>
      </w:pPr>
      <w:r>
        <w:t>Reproducibility and artifact locations</w:t>
      </w:r>
    </w:p>
    <w:p>
      <w:r>
        <w:t xml:space="preserve">The release state is identified by Git commit </w:t>
      </w:r>
      <w:r>
        <w:rPr>
          <w:rFonts w:ascii="Consolas" w:hAnsi="Consolas"/>
          <w:color w:val="2D4F5B"/>
          <w:sz w:val="18"/>
        </w:rPr>
        <w:t>55e7d86bdde3d41d85411f745b291d8caa3f8d31</w:t>
      </w:r>
      <w:r>
        <w:t>. The principal files are:</w:t>
      </w:r>
    </w:p>
    <w:p>
      <w:pPr>
        <w:pStyle w:val="ListBullet"/>
      </w:pPr>
      <w:r>
        <w:rPr>
          <w:rFonts w:ascii="Consolas" w:hAnsi="Consolas"/>
          <w:color w:val="2D4F5B"/>
          <w:sz w:val="18"/>
        </w:rPr>
        <w:t>ontology_release/output/ontology/h2kg-v2-complete.ttl</w:t>
      </w:r>
      <w:r>
        <w:t xml:space="preserve"> and </w:t>
      </w:r>
      <w:r>
        <w:rPr>
          <w:rFonts w:ascii="Consolas" w:hAnsi="Consolas"/>
          <w:color w:val="2D4F5B"/>
          <w:sz w:val="18"/>
        </w:rPr>
        <w:t>.jsonld</w:t>
      </w:r>
      <w:r>
        <w:t>: complete recommended distribution.</w:t>
      </w:r>
    </w:p>
    <w:p>
      <w:pPr>
        <w:pStyle w:val="ListBullet"/>
      </w:pPr>
      <w:r>
        <w:rPr>
          <w:rFonts w:ascii="Consolas" w:hAnsi="Consolas"/>
          <w:color w:val="2D4F5B"/>
          <w:sz w:val="18"/>
        </w:rPr>
        <w:t>ontology_release/output/ontology/h2kg-v2-taxonomy.ttl</w:t>
      </w:r>
      <w:r>
        <w:t xml:space="preserve"> and </w:t>
      </w:r>
      <w:r>
        <w:rPr>
          <w:rFonts w:ascii="Consolas" w:hAnsi="Consolas"/>
          <w:color w:val="2D4F5B"/>
          <w:sz w:val="18"/>
        </w:rPr>
        <w:t>.jsonld</w:t>
      </w:r>
      <w:r>
        <w:t>: taxonomy-only distribution.</w:t>
      </w:r>
    </w:p>
    <w:p>
      <w:pPr>
        <w:pStyle w:val="ListBullet"/>
      </w:pPr>
      <w:r>
        <w:rPr>
          <w:rFonts w:ascii="Consolas" w:hAnsi="Consolas"/>
          <w:color w:val="2D4F5B"/>
          <w:sz w:val="18"/>
        </w:rPr>
        <w:t>ontology_release/output/ontology/h2kg-v2-workflow-profiles.ttl</w:t>
      </w:r>
      <w:r>
        <w:t xml:space="preserve"> and </w:t>
      </w:r>
      <w:r>
        <w:rPr>
          <w:rFonts w:ascii="Consolas" w:hAnsi="Consolas"/>
          <w:color w:val="2D4F5B"/>
          <w:sz w:val="18"/>
        </w:rPr>
        <w:t>.jsonld</w:t>
      </w:r>
      <w:r>
        <w:t>: canonical workflow-use profiles.</w:t>
      </w:r>
    </w:p>
    <w:p>
      <w:pPr>
        <w:pStyle w:val="ListBullet"/>
      </w:pPr>
      <w:r>
        <w:rPr>
          <w:rFonts w:ascii="Consolas" w:hAnsi="Consolas"/>
          <w:color w:val="2D4F5B"/>
          <w:sz w:val="18"/>
        </w:rPr>
        <w:t>ontology_release/output/ontology/h2kg-v2-external-bridge.ttl</w:t>
      </w:r>
      <w:r>
        <w:t xml:space="preserve"> and </w:t>
      </w:r>
      <w:r>
        <w:rPr>
          <w:rFonts w:ascii="Consolas" w:hAnsi="Consolas"/>
          <w:color w:val="2D4F5B"/>
          <w:sz w:val="18"/>
        </w:rPr>
        <w:t>.jsonld</w:t>
      </w:r>
      <w:r>
        <w:t>: asserted external mappings.</w:t>
      </w:r>
    </w:p>
    <w:p>
      <w:pPr>
        <w:pStyle w:val="ListBullet"/>
      </w:pPr>
      <w:r>
        <w:rPr>
          <w:rFonts w:ascii="Consolas" w:hAnsi="Consolas"/>
          <w:color w:val="2D4F5B"/>
          <w:sz w:val="18"/>
        </w:rPr>
        <w:t>ontology_release/output/benchmarks/tib_collections/</w:t>
      </w:r>
      <w:r>
        <w:t>: frozen benchmark reports and workbooks.</w:t>
      </w:r>
    </w:p>
    <w:p>
      <w:pPr>
        <w:pStyle w:val="ListBullet"/>
      </w:pPr>
      <w:r>
        <w:rPr>
          <w:rFonts w:ascii="Consolas" w:hAnsi="Consolas"/>
          <w:color w:val="2D4F5B"/>
          <w:sz w:val="18"/>
        </w:rPr>
        <w:t>ontology_release/output/method_profiles/tem/</w:t>
      </w:r>
      <w:r>
        <w:t>: synthetic TEM record, SHACL shape, capture template, field dictionary, and validation report.</w:t>
      </w:r>
    </w:p>
    <w:p>
      <w:r>
        <w:t xml:space="preserve">The ontology resolves from </w:t>
      </w:r>
      <w:r>
        <w:rPr>
          <w:rFonts w:ascii="Consolas" w:hAnsi="Consolas"/>
          <w:color w:val="2D4F5B"/>
          <w:sz w:val="18"/>
        </w:rPr>
        <w:t>https://w3id.org/h2kg/hydrogen-ontology</w:t>
      </w:r>
      <w:r>
        <w:t xml:space="preserve">; human-facing release documentation is available at </w:t>
      </w:r>
      <w:r>
        <w:rPr>
          <w:rFonts w:ascii="Consolas" w:hAnsi="Consolas"/>
          <w:color w:val="2D4F5B"/>
          <w:sz w:val="18"/>
        </w:rPr>
        <w:t>https://vimilabs.github.io/AIMWORKS/</w:t>
      </w:r>
      <w:r>
        <w:t>.</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1828D"/>
        <w:sz w:val="16"/>
      </w:rPr>
      <w:t>H₂KG 2.2 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04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689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37C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0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H₂KG 2.2</dc:title>
  <dc:subject>H₂KG 2.2 ontology, validation and TIB benchmarking</dc:subject>
  <dc:creator>Marjan Kohandani; Mohammad J. Eslamibidgoli; Said Fathallah; Michael H. Eikerling; Kourosh Malek</dc:creator>
  <cp:keywords>H₂KG, ontology, hydrogen electrochemistry, semantic interoperability, TIB Terminology Service</cp:keywords>
  <dc:description>Generated reproducibly from the Markdown source in the AIMWORKS repository.</dc:description>
  <cp:lastModifiedBy/>
  <cp:revision>1</cp:revision>
  <dcterms:created xsi:type="dcterms:W3CDTF">2013-12-23T23:15:00Z</dcterms:created>
  <dcterms:modified xsi:type="dcterms:W3CDTF">2013-12-23T23:15:00Z</dcterms:modified>
  <cp:category/>
</cp:coreProperties>
</file>