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Pregunta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Puedes dar toda la información sobre cómo puedo hacer la página?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Como puede ir la información como turismo?</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Respuesta</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Hola equipo, gracias por sus preguntas. Son un poco grandes. Podrían preguntarme cosas más precisas?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Lo que quiero es que quede muy claro en la página que somos los únicos en Perú que promovemos el turismo en quechua. Nadie más se preocupa por enseñar la magia del Perú en su idioma original.</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Hay muchas cosas que se entienden mejor en quechua que en español, y hay mucha gente que habla mejor Quechua que español, y queremos que sientan que pueden viajar y hacer turismo con nosotros.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Quizá algunas partes de la página deberían estar en quechua?</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 que piensan de que hagamos una versión en quechua de la misma página, podrían?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Si me preguntan por partes específicas podría darles respuestas mejores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