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42"/>
          <w:szCs w:val="42"/>
        </w:rPr>
      </w:pPr>
      <w:r>
        <w:rPr>
          <w:b/>
          <w:sz w:val="42"/>
          <w:szCs w:val="42"/>
        </w:rPr>
        <w:t>Introduction :</w:t>
      </w:r>
    </w:p>
    <w:p>
      <w:pPr>
        <w:pStyle w:val="Normal"/>
        <w:jc w:val="both"/>
        <w:rPr>
          <w:sz w:val="30"/>
          <w:szCs w:val="30"/>
        </w:rPr>
      </w:pPr>
      <w:r>
        <w:rPr/>
      </w:r>
    </w:p>
    <w:p>
      <w:pPr>
        <w:pStyle w:val="Normal"/>
        <w:jc w:val="both"/>
        <w:rPr>
          <w:sz w:val="30"/>
          <w:szCs w:val="30"/>
        </w:rPr>
      </w:pPr>
      <w:r>
        <w:rPr>
          <w:sz w:val="30"/>
          <w:szCs w:val="30"/>
        </w:rPr>
      </w:r>
    </w:p>
    <w:p>
      <w:pPr>
        <w:pStyle w:val="Normal"/>
        <w:jc w:val="both"/>
        <w:rPr>
          <w:b/>
          <w:b/>
          <w:sz w:val="36"/>
          <w:szCs w:val="36"/>
        </w:rPr>
      </w:pPr>
      <w:r>
        <w:rPr>
          <w:b/>
          <w:sz w:val="36"/>
          <w:szCs w:val="36"/>
        </w:rPr>
      </w:r>
    </w:p>
    <w:p>
      <w:pPr>
        <w:pStyle w:val="Normal"/>
        <w:jc w:val="both"/>
        <w:rPr>
          <w:b/>
          <w:b/>
          <w:sz w:val="42"/>
          <w:szCs w:val="42"/>
        </w:rPr>
      </w:pPr>
      <w:r>
        <w:rPr>
          <w:b/>
          <w:sz w:val="42"/>
          <w:szCs w:val="42"/>
        </w:rPr>
        <w:t>Cplex :</w:t>
      </w:r>
    </w:p>
    <w:p>
      <w:pPr>
        <w:pStyle w:val="Normal"/>
        <w:rPr>
          <w:b/>
          <w:b/>
          <w:sz w:val="36"/>
          <w:szCs w:val="36"/>
        </w:rPr>
      </w:pPr>
      <w:r>
        <w:rPr>
          <w:b/>
          <w:sz w:val="36"/>
          <w:szCs w:val="36"/>
        </w:rPr>
        <w:t>Représentation des agents et règles de transition :</w:t>
      </w:r>
    </w:p>
    <w:p>
      <w:pPr>
        <w:pStyle w:val="Normal"/>
        <w:jc w:val="both"/>
        <w:rPr>
          <w:sz w:val="30"/>
          <w:szCs w:val="30"/>
        </w:rPr>
      </w:pPr>
      <w:r>
        <w:rPr>
          <w:sz w:val="30"/>
          <w:szCs w:val="30"/>
        </w:rPr>
        <w:t>Après m’être approprié le sujet, la première difficulté a été pour moi de comprendre comment représenter les données dans cplex ; alors que nous avions des agents et les règles de transitions, il s’est avéré que cette mise en donnée était plus simple en utilisant deux matrices : une représentant les correspondances entre les agents, et l’autre représentant les correspondances entre les règles de transition de nos deux environnements. Ainsi, le lien entre les deux se fait dans le calcul de notre fonction d’évaluation, et nous trouvons en sortie toutes les correspondances entre les deux environnements.</w:t>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r>
    </w:p>
    <w:p>
      <w:pPr>
        <w:pStyle w:val="Normal"/>
        <w:rPr>
          <w:b/>
          <w:b/>
          <w:sz w:val="36"/>
          <w:szCs w:val="36"/>
        </w:rPr>
      </w:pPr>
      <w:r>
        <w:rPr>
          <w:b/>
          <w:sz w:val="36"/>
          <w:szCs w:val="36"/>
        </w:rPr>
        <w:t>Contraintes non linéaires dans la fonction d’évaluation :</w:t>
      </w:r>
    </w:p>
    <w:p>
      <w:pPr>
        <w:pStyle w:val="Normal"/>
        <w:jc w:val="both"/>
        <w:rPr>
          <w:sz w:val="30"/>
          <w:szCs w:val="30"/>
        </w:rPr>
      </w:pPr>
      <w:r>
        <w:rPr>
          <w:sz w:val="30"/>
          <w:szCs w:val="30"/>
        </w:rP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pPr>
        <w:pStyle w:val="Normal"/>
        <w:jc w:val="both"/>
        <w:rPr>
          <w:b/>
          <w:b/>
          <w:sz w:val="36"/>
          <w:szCs w:val="36"/>
        </w:rPr>
      </w:pPr>
      <w:r>
        <w:rPr>
          <w:b/>
          <w:sz w:val="36"/>
          <w:szCs w:val="36"/>
        </w:rPr>
      </w:r>
    </w:p>
    <w:p>
      <w:pPr>
        <w:pStyle w:val="Normal"/>
        <w:jc w:val="both"/>
        <w:rPr>
          <w:b/>
          <w:b/>
          <w:sz w:val="36"/>
          <w:szCs w:val="36"/>
        </w:rPr>
      </w:pPr>
      <w:r>
        <w:rPr>
          <w:b/>
          <w:sz w:val="36"/>
          <w:szCs w:val="36"/>
        </w:rPr>
        <w:t>Exemples travaillés sur cplex :</w:t>
      </w:r>
    </w:p>
    <w:p>
      <w:pPr>
        <w:pStyle w:val="Normal"/>
        <w:spacing w:lineRule="auto" w:line="240" w:before="0" w:after="0"/>
        <w:jc w:val="both"/>
        <w:rPr>
          <w:sz w:val="30"/>
          <w:szCs w:val="30"/>
        </w:rPr>
      </w:pPr>
      <w:r>
        <w:rPr>
          <w:sz w:val="30"/>
          <w:szCs w:val="30"/>
        </w:rPr>
        <w:t>Pour comprendre comment automatiser la comparaison de deux environnements, nous avons commencé par traduire deux exemples en code cplex, le premier, assez simple :</w:t>
      </w:r>
    </w:p>
    <w:p>
      <w:pPr>
        <w:pStyle w:val="Normal"/>
        <w:spacing w:lineRule="auto" w:line="240" w:before="0" w:after="0"/>
        <w:rPr>
          <w:rFonts w:cs="Calibri" w:cstheme="minorHAnsi"/>
          <w:color w:val="008000"/>
          <w:sz w:val="20"/>
          <w:szCs w:val="20"/>
        </w:rPr>
      </w:pPr>
      <w:r>
        <w:rPr>
          <w:rFonts w:cs="Calibri" w:cstheme="minorHAnsi"/>
          <w:color w:val="008000"/>
          <w:sz w:val="20"/>
          <w:szCs w:val="20"/>
        </w:rPr>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1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A, B</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A+ ==&gt; B+</w:t>
        <w:tab/>
        <w:tab/>
        <w:t xml:space="preserve"> A+ ==&gt; A-</w:t>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2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 xml:space="preserve"> C, D</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C- ==&gt; D+</w:t>
        <w:tab/>
        <w:tab/>
        <w:t>D- ==&gt; D+</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Lors de la comparaison de ces deux environnements sur cplex, on obtient une correspondance entre des couples d’agents (A+, C-), (A-, C+), (B+, D+) et (B-, D-), et des règles (A+ ==&gt; B+, C- ==&gt; D+) et (A+ ==&gt; A-, D- ==&gt; D+).</w:t>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Cette correspondance est bien celle qui nous donne le meilleur résultat pour notre fonction d’évaluation S, on se demande alors comment étendre notre modèle à des cas aux règles plus complexes, nous essayons donc un deuxième exemple :</w:t>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1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A, B, C</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A+, B-  ==&gt; B+</w:t>
        <w:tab/>
        <w:tab/>
        <w:t xml:space="preserve"> C- ==&gt; A+</w:t>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2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D, E</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D- ==&gt; E+</w:t>
        <w:tab/>
        <w:tab/>
        <w:t>E+, E- ==&gt; E+</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jc w:val="both"/>
        <w:rPr/>
      </w:pPr>
      <w:r>
        <w:rPr>
          <w:rFonts w:cs="Calibri" w:cstheme="minorHAnsi"/>
          <w:color w:val="000000" w:themeColor="text1"/>
          <w:sz w:val="30"/>
          <w:szCs w:val="30"/>
        </w:rPr>
        <w:t xml:space="preserve">La taille des contraintes nous pose alors le problème de stockage de nos calculs de contraintes non linéaire. </w:t>
      </w:r>
      <w:r>
        <w:rPr>
          <w:rFonts w:cs="Calibri" w:cstheme="minorHAnsi"/>
          <w:color w:val="000000" w:themeColor="text1"/>
          <w:sz w:val="30"/>
          <w:szCs w:val="30"/>
        </w:rPr>
        <w:t>La soluation a alors été</w:t>
      </w:r>
      <w:r>
        <w:rPr>
          <w:rFonts w:cs="Calibri" w:cstheme="minorHAnsi"/>
          <w:color w:val="000000" w:themeColor="text1"/>
          <w:sz w:val="30"/>
          <w:szCs w:val="30"/>
        </w:rPr>
        <w:t xml:space="preserve"> </w:t>
      </w:r>
      <w:r>
        <w:rPr>
          <w:rFonts w:cs="Calibri" w:cstheme="minorHAnsi"/>
          <w:color w:val="000000" w:themeColor="text1"/>
          <w:sz w:val="30"/>
          <w:szCs w:val="30"/>
        </w:rPr>
        <w:t>la création</w:t>
      </w:r>
      <w:r>
        <w:rPr>
          <w:rFonts w:cs="Calibri" w:cstheme="minorHAnsi"/>
          <w:color w:val="000000" w:themeColor="text1"/>
          <w:sz w:val="30"/>
          <w:szCs w:val="30"/>
        </w:rPr>
        <w:t xml:space="preserve"> </w:t>
      </w:r>
      <w:r>
        <w:rPr>
          <w:rFonts w:cs="Calibri" w:cstheme="minorHAnsi"/>
          <w:color w:val="000000" w:themeColor="text1"/>
          <w:sz w:val="30"/>
          <w:szCs w:val="30"/>
        </w:rPr>
        <w:t>d’</w:t>
      </w:r>
      <w:r>
        <w:rPr>
          <w:rFonts w:cs="Calibri" w:cstheme="minorHAnsi"/>
          <w:color w:val="000000" w:themeColor="text1"/>
          <w:sz w:val="30"/>
          <w:szCs w:val="30"/>
        </w:rPr>
        <w:t>un tableau pour chaque case de notre matrice de contrainte, rendant ainsi notre exemple plus proche de ce que l’on voudra obtenir avec notre traducteur.</w:t>
      </w:r>
    </w:p>
    <w:p>
      <w:pPr>
        <w:pStyle w:val="Normal"/>
        <w:rPr>
          <w:b/>
          <w:b/>
          <w:sz w:val="36"/>
          <w:szCs w:val="36"/>
        </w:rPr>
      </w:pPr>
      <w:r>
        <w:rPr>
          <w:b/>
          <w:sz w:val="36"/>
          <w:szCs w:val="36"/>
        </w:rPr>
      </w:r>
    </w:p>
    <w:p>
      <w:pPr>
        <w:pStyle w:val="Normal"/>
        <w:rPr>
          <w:b/>
          <w:b/>
          <w:sz w:val="42"/>
          <w:szCs w:val="42"/>
        </w:rPr>
      </w:pPr>
      <w:r>
        <w:rPr>
          <w:b/>
          <w:sz w:val="42"/>
          <w:szCs w:val="42"/>
        </w:rPr>
      </w:r>
    </w:p>
    <w:p>
      <w:pPr>
        <w:pStyle w:val="Normal"/>
        <w:rPr>
          <w:b/>
          <w:b/>
          <w:sz w:val="42"/>
          <w:szCs w:val="42"/>
        </w:rPr>
      </w:pPr>
      <w:r>
        <w:rPr>
          <w:b/>
          <w:sz w:val="42"/>
          <w:szCs w:val="42"/>
        </w:rPr>
        <w:t>Notre programme :</w:t>
      </w:r>
    </w:p>
    <w:p>
      <w:pPr>
        <w:pStyle w:val="Normal"/>
        <w:rPr>
          <w:b/>
          <w:b/>
          <w:sz w:val="36"/>
          <w:szCs w:val="36"/>
        </w:rPr>
      </w:pPr>
      <w:r>
        <w:rPr>
          <w:b/>
          <w:sz w:val="36"/>
          <w:szCs w:val="36"/>
        </w:rPr>
        <w:t>Récupérer nos fichiers environnements :</w:t>
      </w:r>
    </w:p>
    <w:p>
      <w:pPr>
        <w:pStyle w:val="Normal"/>
        <w:rPr>
          <w:b/>
          <w:b/>
          <w:sz w:val="36"/>
          <w:szCs w:val="36"/>
        </w:rPr>
      </w:pPr>
      <w:r>
        <w:rPr>
          <w:b/>
          <w:sz w:val="36"/>
          <w:szCs w:val="36"/>
        </w:rPr>
      </w:r>
    </w:p>
    <w:p>
      <w:pPr>
        <w:pStyle w:val="Normal"/>
        <w:rPr>
          <w:b/>
          <w:b/>
          <w:sz w:val="36"/>
          <w:szCs w:val="36"/>
        </w:rPr>
      </w:pPr>
      <w:bookmarkStart w:id="0" w:name="_GoBack"/>
      <w:bookmarkStart w:id="1" w:name="_GoBack"/>
      <w:bookmarkEnd w:id="1"/>
      <w:r>
        <w:rPr>
          <w:b/>
          <w:sz w:val="36"/>
          <w:szCs w:val="36"/>
        </w:rPr>
      </w:r>
    </w:p>
    <w:p>
      <w:pPr>
        <w:pStyle w:val="Normal"/>
        <w:rPr/>
      </w:pPr>
      <w:r>
        <w:rPr>
          <w:rFonts w:cs="Calibri" w:cstheme="minorHAnsi"/>
          <w:color w:val="000000" w:themeColor="text1"/>
          <w:sz w:val="30"/>
          <w:szCs w:val="30"/>
        </w:rPr>
        <w:t>Dans un premier temps, notre programme devra donc récupérer nos environnements et les stocker en mémoire</w:t>
      </w:r>
    </w:p>
    <w:p>
      <w:pPr>
        <w:pStyle w:val="Normal"/>
        <w:rPr/>
      </w:pPr>
      <w:r>
        <w:rPr>
          <w:rFonts w:cs="Calibri" w:cstheme="minorHAnsi"/>
          <w:color w:val="000000" w:themeColor="text1"/>
          <w:sz w:val="30"/>
          <w:szCs w:val="30"/>
        </w:rPr>
        <w:t>L’</w:t>
      </w:r>
      <w:r>
        <w:rPr>
          <w:rFonts w:cs="Calibri" w:cstheme="minorHAnsi"/>
          <w:color w:val="000000" w:themeColor="text1"/>
          <w:sz w:val="30"/>
          <w:szCs w:val="30"/>
        </w:rPr>
        <w:t xml:space="preserve">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des structure adaptée d’environnement, d’agents et de règles. Les règles contiennent l’adresse des agents </w:t>
      </w:r>
    </w:p>
    <w:p>
      <w:pPr>
        <w:pStyle w:val="Normal"/>
        <w:jc w:val="both"/>
        <w:rPr>
          <w:sz w:val="30"/>
          <w:szCs w:val="30"/>
        </w:rPr>
      </w:pPr>
      <w:r>
        <w:rPr>
          <w:sz w:val="30"/>
          <w:szCs w:val="30"/>
        </w:rPr>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2480</TotalTime>
  <Application>LibreOffice/5.1.6.2$Linux_X86_64 LibreOffice_project/10m0$Build-2</Application>
  <Pages>3</Pages>
  <Words>525</Words>
  <Characters>2632</Characters>
  <CharactersWithSpaces>3139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2018-03-06T13:34:00Z</dcterms:created>
  <dc:creator>vianney tessier</dc:creator>
  <dc:description/>
  <dc:language>fr-FR</dc:language>
  <cp:lastModifiedBy/>
  <dcterms:modified xsi:type="dcterms:W3CDTF">2018-04-20T17:36:12Z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