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onsolas" w:hAnsi="Consolas" w:eastAsia="Consolas" w:cs="Consolas"/>
          <w:sz w:val="28"/>
          <w:szCs w:val="28"/>
          <w:b w:val="1"/>
          <w:bCs w:val="1"/>
        </w:rPr>
        <w:t xml:space="preserve">ДОГОВОР ЛИЧНОГО СТРАХОВАНИЯ ОТ НЕСЧАСТНЫХ СЛУЧАЕВ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Страховое лицо: Миннигалиев Рузиль Ильшатович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Название страхового полиса: Базовая защита здоровья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Страховой платеж в размере: 1100 рублей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Срок действия договора: 2 месяца(ев)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2024-06-18T14:42:38+03:00</dcterms:created>
  <dcterms:modified xsi:type="dcterms:W3CDTF">2024-06-18T14:42:38+03:00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