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color w:val="075776"/>
          <w:sz w:val="48"/>
          <w:szCs w:val="48"/>
          <w:b/>
        </w:rPr>
        <w:t xml:space="preserve">Смит Джон Семёнович</w:t>
      </w:r>
    </w:p>
    <w:p>
      <w:pPr/>
      <w:r>
        <w:rPr>
          <w:rFonts w:ascii="Times New Roman" w:hAnsi="Times New Roman" w:eastAsia="Times New Roman" w:cs="Times New Roman"/>
          <w:color w:val="075776"/>
          <w:sz w:val="36"/>
          <w:szCs w:val="36"/>
        </w:rPr>
        <w:t xml:space="preserve">Группа: CE-16-2</w:t>
      </w:r>
    </w:p>
    <w:p>
      <w:pPr/>
      <w:r>
        <w:rPr/>
        <w:t xml:space="preserve"/>
      </w:r>
    </w:p>
    <w:tbl>
      <w:tblGrid>
        <w:gridCol w:w="2500" w:type="dxa"/>
        <w:gridCol w:w="2500" w:type="dxa"/>
        <w:gridCol w:w="2500" w:type="dxa"/>
        <w:gridCol w:w="2500" w:type="dxa"/>
      </w:tblGrid>
      <w:tblPr>
        <w:tblStyle w:val="myTable"/>
      </w:tblPr>
      <w:tr>
        <w:trPr/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</w:rPr>
              <w:t xml:space="preserve">Дата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</w:rPr>
              <w:t xml:space="preserve">Дисциплина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</w:rPr>
              <w:t xml:space="preserve">Преподаватель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</w:rPr>
              <w:t xml:space="preserve">Оценка</w:t>
            </w:r>
          </w:p>
        </w:tc>
      </w:tr>
      <w:tr>
        <w:trPr/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2017-11-10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ОПр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Иванов Иван Иванович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75</w:t>
            </w:r>
          </w:p>
        </w:tc>
      </w:tr>
      <w:tr>
        <w:trPr/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2017-09-01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ООП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Иванов Иван Иванович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90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cPr>
          <w:shd w:val="clear" w:color="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2017-12-16T13:27:56+00:00</dcterms:created>
  <dcterms:modified xsi:type="dcterms:W3CDTF">2017-12-16T13:27:56+00:00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