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color w:val="075776"/>
          <w:sz w:val="48"/>
          <w:szCs w:val="48"/>
          <w:b/>
        </w:rPr>
        <w:t xml:space="preserve">Белкин Василий Андреевич</w:t>
      </w:r>
    </w:p>
    <w:p>
      <w:pPr/>
      <w:r>
        <w:rPr>
          <w:rFonts w:ascii="Times New Roman" w:hAnsi="Times New Roman" w:eastAsia="Times New Roman" w:cs="Times New Roman"/>
          <w:color w:val="075776"/>
          <w:sz w:val="36"/>
          <w:szCs w:val="36"/>
        </w:rPr>
        <w:t xml:space="preserve">Группа: SSE-16-2</w:t>
      </w:r>
    </w:p>
    <w:p>
      <w:pPr/>
      <w:r>
        <w:rPr/>
        <w:t xml:space="preserve"/>
      </w:r>
    </w:p>
    <w:tbl>
      <w:tblGrid>
        <w:gridCol w:w="2500" w:type="dxa"/>
        <w:gridCol w:w="2500" w:type="dxa"/>
        <w:gridCol w:w="2500" w:type="dxa"/>
        <w:gridCol w:w="2500" w:type="dxa"/>
      </w:tblGrid>
      <w:tblPr>
        <w:tblStyle w:val="myTable"/>
      </w:tblPr>
      <w:tr>
        <w:trPr/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</w:rPr>
              <w:t xml:space="preserve">Дата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</w:rPr>
              <w:t xml:space="preserve">Дисциплина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</w:rPr>
              <w:t xml:space="preserve">Преподаватель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</w:rPr>
              <w:t xml:space="preserve">Оценка</w:t>
            </w:r>
          </w:p>
        </w:tc>
      </w:tr>
      <w:tr>
        <w:trPr/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2017-11-10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ОПр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Иванов Иван Иванович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100</w:t>
            </w:r>
          </w:p>
        </w:tc>
      </w:tr>
      <w:tr>
        <w:trPr/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2017-11-10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ОПр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Иванов Иван Иванович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80</w:t>
            </w:r>
          </w:p>
        </w:tc>
      </w:tr>
      <w:tr>
        <w:trPr/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2017-11-10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ООП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Иванов Иван Иванович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90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cPr>
          <w:shd w:val="clear" w:color="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2017-11-26T18:20:05+00:00</dcterms:created>
  <dcterms:modified xsi:type="dcterms:W3CDTF">2017-11-26T18:20:05+00:00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