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7B54" w14:textId="77777777" w:rsidR="001B7719" w:rsidRDefault="001B7719" w:rsidP="001B7719">
      <w:pPr>
        <w:pStyle w:val="a5"/>
        <w:spacing w:before="79"/>
        <w:ind w:left="142" w:hanging="568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профессиональное</w:t>
      </w:r>
      <w:r>
        <w:rPr>
          <w:spacing w:val="-9"/>
        </w:rPr>
        <w:t xml:space="preserve"> </w:t>
      </w:r>
      <w:r>
        <w:t xml:space="preserve">образовательное </w:t>
      </w:r>
      <w:r>
        <w:rPr>
          <w:spacing w:val="-2"/>
        </w:rPr>
        <w:t>учреждение</w:t>
      </w:r>
    </w:p>
    <w:p w14:paraId="2152F339" w14:textId="77777777" w:rsidR="001B7719" w:rsidRDefault="001B7719" w:rsidP="001B7719">
      <w:pPr>
        <w:pStyle w:val="a5"/>
        <w:ind w:left="284" w:right="660" w:firstLine="15"/>
        <w:jc w:val="center"/>
      </w:pPr>
      <w:r>
        <w:t xml:space="preserve">Торжокский политехнический колледж </w:t>
      </w:r>
    </w:p>
    <w:p w14:paraId="0649A3E8" w14:textId="77777777" w:rsidR="001B7719" w:rsidRDefault="001B7719" w:rsidP="001B7719">
      <w:pPr>
        <w:pStyle w:val="a5"/>
        <w:ind w:left="284" w:right="660" w:firstLine="15"/>
        <w:jc w:val="center"/>
      </w:pPr>
      <w:r>
        <w:t>Федерального</w:t>
      </w:r>
      <w:r>
        <w:rPr>
          <w:spacing w:val="-8"/>
        </w:rPr>
        <w:t xml:space="preserve"> </w:t>
      </w:r>
      <w:r>
        <w:t>агентства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государственным</w:t>
      </w:r>
      <w:r>
        <w:rPr>
          <w:spacing w:val="-9"/>
        </w:rPr>
        <w:t xml:space="preserve"> </w:t>
      </w:r>
      <w:r>
        <w:t>резервам</w:t>
      </w:r>
    </w:p>
    <w:p w14:paraId="5221B8B9" w14:textId="77777777" w:rsidR="001B7719" w:rsidRDefault="001B7719" w:rsidP="001B7719">
      <w:pPr>
        <w:pStyle w:val="a5"/>
        <w:spacing w:before="316" w:line="322" w:lineRule="exact"/>
        <w:ind w:left="284" w:hanging="142"/>
        <w:jc w:val="center"/>
        <w:rPr>
          <w:spacing w:val="-2"/>
        </w:rPr>
      </w:pPr>
    </w:p>
    <w:p w14:paraId="72B868F2" w14:textId="77777777" w:rsidR="001B7719" w:rsidRDefault="001B7719" w:rsidP="001B7719">
      <w:pPr>
        <w:pStyle w:val="a5"/>
        <w:spacing w:before="316" w:line="322" w:lineRule="exact"/>
        <w:ind w:left="284" w:hanging="142"/>
        <w:jc w:val="center"/>
        <w:rPr>
          <w:spacing w:val="-2"/>
        </w:rPr>
      </w:pPr>
    </w:p>
    <w:p w14:paraId="279F00A7" w14:textId="77777777" w:rsidR="001B7719" w:rsidRDefault="001B7719" w:rsidP="001B7719">
      <w:pPr>
        <w:pStyle w:val="a5"/>
        <w:spacing w:line="322" w:lineRule="exact"/>
        <w:jc w:val="center"/>
        <w:rPr>
          <w:spacing w:val="-2"/>
        </w:rPr>
      </w:pPr>
      <w:r>
        <w:rPr>
          <w:spacing w:val="-2"/>
        </w:rPr>
        <w:t>ОТЧЁТ</w:t>
      </w:r>
    </w:p>
    <w:p w14:paraId="19E8E082" w14:textId="77777777" w:rsidR="001B7719" w:rsidRDefault="001B7719" w:rsidP="001B7719">
      <w:pPr>
        <w:pStyle w:val="a5"/>
        <w:spacing w:line="322" w:lineRule="exact"/>
        <w:jc w:val="center"/>
      </w:pPr>
      <w:r>
        <w:t>По практической работе «Тестирование программных продуктов»</w:t>
      </w:r>
    </w:p>
    <w:p w14:paraId="15F9ACE7" w14:textId="77777777" w:rsidR="001B7719" w:rsidRDefault="001B7719" w:rsidP="001B7719">
      <w:pPr>
        <w:pStyle w:val="a5"/>
        <w:jc w:val="center"/>
      </w:pPr>
    </w:p>
    <w:p w14:paraId="266ACCF2" w14:textId="77777777" w:rsidR="001B7719" w:rsidRDefault="001B7719" w:rsidP="001B7719">
      <w:pPr>
        <w:pStyle w:val="a3"/>
        <w:tabs>
          <w:tab w:val="left" w:pos="1555"/>
          <w:tab w:val="left" w:pos="7388"/>
        </w:tabs>
        <w:jc w:val="center"/>
        <w:rPr>
          <w:sz w:val="28"/>
          <w:szCs w:val="28"/>
        </w:rPr>
      </w:pPr>
    </w:p>
    <w:p w14:paraId="6A452E23" w14:textId="09285CF4" w:rsidR="001B7719" w:rsidRDefault="001B7719" w:rsidP="001B7719">
      <w:pPr>
        <w:tabs>
          <w:tab w:val="left" w:pos="9953"/>
        </w:tabs>
        <w:spacing w:before="1" w:line="320" w:lineRule="exact"/>
        <w:ind w:left="284" w:hanging="142"/>
        <w:jc w:val="center"/>
        <w:rPr>
          <w:b/>
          <w:sz w:val="28"/>
          <w:szCs w:val="28"/>
          <w:u w:val="single"/>
        </w:rPr>
      </w:pPr>
      <w:r>
        <w:rPr>
          <w:b/>
          <w:spacing w:val="-10"/>
          <w:sz w:val="28"/>
          <w:szCs w:val="28"/>
          <w:u w:val="single"/>
        </w:rPr>
        <w:t>«</w:t>
      </w:r>
      <w:r w:rsidR="00C6299E">
        <w:rPr>
          <w:sz w:val="28"/>
          <w:szCs w:val="28"/>
          <w:u w:val="single"/>
        </w:rPr>
        <w:t>Внедрение и поддержка функционирования компьютерных систем</w:t>
      </w:r>
      <w:r>
        <w:rPr>
          <w:b/>
          <w:spacing w:val="-10"/>
          <w:sz w:val="28"/>
          <w:szCs w:val="28"/>
          <w:u w:val="single"/>
        </w:rPr>
        <w:t>»</w:t>
      </w:r>
    </w:p>
    <w:p w14:paraId="7B07E6D4" w14:textId="77777777" w:rsidR="001B7719" w:rsidRPr="00E060C3" w:rsidRDefault="001B7719" w:rsidP="001B7719">
      <w:pPr>
        <w:spacing w:line="251" w:lineRule="exact"/>
        <w:ind w:left="284" w:hanging="142"/>
        <w:jc w:val="center"/>
        <w:rPr>
          <w:sz w:val="20"/>
          <w:szCs w:val="20"/>
        </w:rPr>
      </w:pPr>
      <w:r w:rsidRPr="00E060C3">
        <w:rPr>
          <w:sz w:val="20"/>
          <w:szCs w:val="20"/>
        </w:rPr>
        <w:t>наименование</w:t>
      </w:r>
      <w:r w:rsidRPr="00E060C3">
        <w:rPr>
          <w:spacing w:val="-10"/>
          <w:sz w:val="20"/>
          <w:szCs w:val="20"/>
        </w:rPr>
        <w:t xml:space="preserve"> </w:t>
      </w:r>
      <w:r w:rsidRPr="00E060C3">
        <w:rPr>
          <w:sz w:val="20"/>
          <w:szCs w:val="20"/>
        </w:rPr>
        <w:t>профессионального</w:t>
      </w:r>
      <w:r w:rsidRPr="00E060C3">
        <w:rPr>
          <w:spacing w:val="-10"/>
          <w:sz w:val="20"/>
          <w:szCs w:val="20"/>
        </w:rPr>
        <w:t xml:space="preserve"> </w:t>
      </w:r>
      <w:r w:rsidRPr="00E060C3">
        <w:rPr>
          <w:spacing w:val="-2"/>
          <w:sz w:val="20"/>
          <w:szCs w:val="20"/>
        </w:rPr>
        <w:t>модуля</w:t>
      </w:r>
    </w:p>
    <w:p w14:paraId="792F455A" w14:textId="77777777" w:rsidR="001B7719" w:rsidRDefault="001B7719" w:rsidP="001B7719">
      <w:pPr>
        <w:tabs>
          <w:tab w:val="left" w:pos="4331"/>
          <w:tab w:val="left" w:pos="9794"/>
        </w:tabs>
        <w:ind w:left="419"/>
        <w:rPr>
          <w:sz w:val="28"/>
          <w:szCs w:val="28"/>
        </w:rPr>
      </w:pPr>
    </w:p>
    <w:p w14:paraId="25849518" w14:textId="77777777" w:rsidR="001B7719" w:rsidRDefault="001B7719" w:rsidP="001B7719">
      <w:pPr>
        <w:tabs>
          <w:tab w:val="left" w:pos="709"/>
          <w:tab w:val="left" w:pos="1134"/>
        </w:tabs>
        <w:rPr>
          <w:spacing w:val="-10"/>
          <w:sz w:val="28"/>
          <w:szCs w:val="28"/>
          <w:u w:val="single"/>
        </w:rPr>
      </w:pPr>
      <w:r>
        <w:rPr>
          <w:sz w:val="28"/>
          <w:szCs w:val="28"/>
        </w:rPr>
        <w:t>Специальность 09.02.07</w:t>
      </w:r>
      <w:r>
        <w:rPr>
          <w:sz w:val="28"/>
          <w:szCs w:val="28"/>
          <w:u w:val="single"/>
        </w:rPr>
        <w:t xml:space="preserve"> </w:t>
      </w:r>
      <w:r>
        <w:rPr>
          <w:spacing w:val="-10"/>
          <w:sz w:val="28"/>
          <w:szCs w:val="28"/>
          <w:u w:val="single"/>
        </w:rPr>
        <w:t>«</w:t>
      </w:r>
      <w:r>
        <w:rPr>
          <w:sz w:val="28"/>
          <w:szCs w:val="28"/>
          <w:u w:val="single"/>
        </w:rPr>
        <w:t>Информационные системы и программирование</w:t>
      </w:r>
      <w:r>
        <w:rPr>
          <w:spacing w:val="-10"/>
          <w:sz w:val="28"/>
          <w:szCs w:val="28"/>
          <w:u w:val="single"/>
        </w:rPr>
        <w:t>»</w:t>
      </w:r>
      <w:r>
        <w:rPr>
          <w:spacing w:val="-10"/>
          <w:sz w:val="28"/>
          <w:szCs w:val="28"/>
          <w:u w:val="single"/>
        </w:rPr>
        <w:tab/>
      </w:r>
    </w:p>
    <w:p w14:paraId="6A5875E2" w14:textId="77777777" w:rsidR="001B7719" w:rsidRPr="00E060C3" w:rsidRDefault="001B7719" w:rsidP="001B7719">
      <w:pPr>
        <w:tabs>
          <w:tab w:val="left" w:pos="709"/>
          <w:tab w:val="left" w:pos="1134"/>
        </w:tabs>
        <w:rPr>
          <w:spacing w:val="10"/>
          <w:sz w:val="24"/>
          <w:szCs w:val="24"/>
        </w:rPr>
      </w:pPr>
      <w:r w:rsidRPr="00E060C3">
        <w:rPr>
          <w:spacing w:val="-5"/>
          <w:sz w:val="24"/>
          <w:szCs w:val="24"/>
        </w:rPr>
        <w:t xml:space="preserve">                   </w:t>
      </w:r>
      <w:r w:rsidR="00E060C3" w:rsidRPr="00E060C3">
        <w:rPr>
          <w:spacing w:val="-5"/>
          <w:sz w:val="24"/>
          <w:szCs w:val="24"/>
        </w:rPr>
        <w:t xml:space="preserve">           </w:t>
      </w:r>
      <w:r w:rsidRPr="00E060C3">
        <w:rPr>
          <w:spacing w:val="-5"/>
          <w:sz w:val="24"/>
          <w:szCs w:val="24"/>
        </w:rPr>
        <w:t xml:space="preserve">  </w:t>
      </w:r>
      <w:r w:rsidR="00E060C3">
        <w:rPr>
          <w:spacing w:val="-5"/>
          <w:sz w:val="24"/>
          <w:szCs w:val="24"/>
        </w:rPr>
        <w:t xml:space="preserve">      </w:t>
      </w:r>
      <w:r w:rsidRPr="00E060C3">
        <w:rPr>
          <w:spacing w:val="-5"/>
          <w:sz w:val="24"/>
          <w:szCs w:val="24"/>
        </w:rPr>
        <w:t xml:space="preserve"> Код</w:t>
      </w:r>
      <w:r w:rsidR="00E060C3" w:rsidRPr="00E060C3">
        <w:rPr>
          <w:sz w:val="24"/>
          <w:szCs w:val="24"/>
        </w:rPr>
        <w:t xml:space="preserve">                            </w:t>
      </w:r>
      <w:r w:rsidRPr="00E060C3">
        <w:rPr>
          <w:spacing w:val="-2"/>
          <w:sz w:val="24"/>
          <w:szCs w:val="24"/>
        </w:rPr>
        <w:t>наименование</w:t>
      </w:r>
      <w:r w:rsidR="00E060C3" w:rsidRPr="00E060C3">
        <w:rPr>
          <w:spacing w:val="-2"/>
          <w:sz w:val="24"/>
          <w:szCs w:val="24"/>
        </w:rPr>
        <w:t xml:space="preserve"> </w:t>
      </w:r>
      <w:r w:rsidRPr="00E060C3">
        <w:rPr>
          <w:spacing w:val="-2"/>
          <w:sz w:val="24"/>
          <w:szCs w:val="24"/>
        </w:rPr>
        <w:t>специальности</w:t>
      </w:r>
    </w:p>
    <w:p w14:paraId="5EAF59D5" w14:textId="77777777" w:rsidR="001B7719" w:rsidRDefault="001B7719" w:rsidP="001B7719">
      <w:pPr>
        <w:spacing w:before="67"/>
        <w:jc w:val="center"/>
        <w:rPr>
          <w:sz w:val="28"/>
          <w:szCs w:val="28"/>
        </w:rPr>
      </w:pPr>
    </w:p>
    <w:p w14:paraId="08162E74" w14:textId="77777777" w:rsidR="001B7719" w:rsidRDefault="001B7719" w:rsidP="001B7719">
      <w:pPr>
        <w:tabs>
          <w:tab w:val="left" w:pos="8783"/>
        </w:tabs>
        <w:ind w:left="140"/>
        <w:rPr>
          <w:sz w:val="28"/>
          <w:szCs w:val="28"/>
        </w:rPr>
      </w:pPr>
    </w:p>
    <w:p w14:paraId="5600C519" w14:textId="77777777" w:rsidR="001B7719" w:rsidRDefault="001B7719" w:rsidP="001B7719">
      <w:pPr>
        <w:spacing w:before="2"/>
        <w:rPr>
          <w:sz w:val="28"/>
          <w:szCs w:val="28"/>
        </w:rPr>
      </w:pPr>
    </w:p>
    <w:p w14:paraId="76962952" w14:textId="77777777" w:rsidR="001B7719" w:rsidRDefault="001B7719" w:rsidP="001B7719">
      <w:pPr>
        <w:rPr>
          <w:sz w:val="28"/>
          <w:szCs w:val="28"/>
        </w:rPr>
      </w:pPr>
    </w:p>
    <w:p w14:paraId="79BC1570" w14:textId="77777777" w:rsidR="001B7719" w:rsidRDefault="001B7719" w:rsidP="001B7719">
      <w:pPr>
        <w:rPr>
          <w:sz w:val="28"/>
          <w:szCs w:val="28"/>
        </w:rPr>
      </w:pPr>
    </w:p>
    <w:p w14:paraId="3F8F6432" w14:textId="77777777" w:rsidR="001B7719" w:rsidRDefault="001B7719" w:rsidP="001B7719">
      <w:pPr>
        <w:rPr>
          <w:sz w:val="28"/>
          <w:szCs w:val="28"/>
        </w:rPr>
      </w:pPr>
    </w:p>
    <w:p w14:paraId="7B03AB66" w14:textId="77777777" w:rsidR="001B7719" w:rsidRPr="001B7719" w:rsidRDefault="001B7719" w:rsidP="001B7719">
      <w:pPr>
        <w:rPr>
          <w:sz w:val="28"/>
          <w:szCs w:val="28"/>
        </w:rPr>
      </w:pPr>
      <w:r>
        <w:rPr>
          <w:sz w:val="28"/>
          <w:szCs w:val="28"/>
        </w:rPr>
        <w:t>Выполнил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студент(ка)</w:t>
      </w:r>
    </w:p>
    <w:p w14:paraId="56D37512" w14:textId="29C133BA" w:rsidR="001B7719" w:rsidRDefault="00C6299E" w:rsidP="001B7719">
      <w:pPr>
        <w:spacing w:before="38"/>
        <w:rPr>
          <w:sz w:val="28"/>
          <w:szCs w:val="28"/>
        </w:rPr>
      </w:pPr>
      <w:r>
        <w:rPr>
          <w:sz w:val="28"/>
          <w:szCs w:val="28"/>
        </w:rPr>
        <w:t>Крылов Виталий Алексеевич</w:t>
      </w:r>
    </w:p>
    <w:p w14:paraId="093F07B0" w14:textId="77777777" w:rsidR="001B7719" w:rsidRDefault="001B7719" w:rsidP="001B7719">
      <w:pPr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661B5B" wp14:editId="72341C3E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870200" cy="0"/>
                <wp:effectExtent l="0" t="0" r="25400" b="190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590E8D" id="Прямая соединительная линия 6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.2pt" to="226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XyY/AEAACcEAAAOAAAAZHJzL2Uyb0RvYy54bWysU82O0zAQviPxDpbvNGkPyypquoddLRcE&#10;FT8P4HXs1pL/ZJsmvQFnpD4Cr8ABpJUWeAbnjRg7aboCJATi4ng8830z881kedEpiXbMeWF0jeez&#10;EiOmqWmE3tT49avrR+cY+UB0Q6TRrMZ75vHF6uGDZWsrtjBbIxvmEJBoX7W2xtsQbFUUnm6ZIn5m&#10;LNPg5MYpEsB0m6JxpAV2JYtFWZ4VrXGNdYYy7+H1anDiVebnnNHwnHPPApI1htpCPl0+b9JZrJak&#10;2jhit4KOZZB/qEIRoSHpRHVFAkFvnPiFSgnqjDc8zKhRheFcUJZ7gG7m5U/dvNwSy3IvII63k0z+&#10;/9HSZ7u1Q6Kp8RlMShMFM4of+7f9IX6Nn/oD6t/F7/FL/Bxv47d427+H+13/Ae7JGe/G5wMCOGjZ&#10;Wl8B5aVeu9Hydu2SMB13Kn2hZdRl/feT/qwLiMLj4vxxCUPFiB59xQlonQ9PmFEoXWoshU7SkIrs&#10;nvoAySD0GJKepU6nN1I010LKbKSlYpfSoR2BdQjdPJUMuHtRYCVkkRoZSs+3sJdsYH3BOMgFxc5z&#10;9ryoJ05CKdPhyCs1RCcYhwomYPln4BifoCwv8d+AJ0TObHSYwEpo436X/SQFH+KPCgx9JwluTLPP&#10;Q83SwDZm5cY/J637fTvDT//36gcAAAD//wMAUEsDBBQABgAIAAAAIQA6IiHR2AAAAAIBAAAPAAAA&#10;ZHJzL2Rvd25yZXYueG1sTI9Ba8JAEIXvBf/DMkIvpW60KiVmIxLw0kOhpkiPa3bMBrOzIbua+O87&#10;ntrjxxve+ybbjq4VN+xD40nBfJaAQKq8aahW8F3uX99BhKjJ6NYTKrhjgG0+ecp0avxAX3g7xFpw&#10;CYVUK7AxdqmUobLodJj5Domzs++djox9LU2vBy53rVwkyVo63RAvWN1hYbG6HK5OwU/98rY/llQO&#10;Rfw8r+14P36sCqWep+NuAyLiGP+O4aHP6pCz08lfyQTRKuBHooIlCM6WqwXj6YEyz+R/9fwXAAD/&#10;/wMAUEsBAi0AFAAGAAgAAAAhALaDOJL+AAAA4QEAABMAAAAAAAAAAAAAAAAAAAAAAFtDb250ZW50&#10;X1R5cGVzXS54bWxQSwECLQAUAAYACAAAACEAOP0h/9YAAACUAQAACwAAAAAAAAAAAAAAAAAvAQAA&#10;X3JlbHMvLnJlbHNQSwECLQAUAAYACAAAACEAFcV8mPwBAAAnBAAADgAAAAAAAAAAAAAAAAAuAgAA&#10;ZHJzL2Uyb0RvYy54bWxQSwECLQAUAAYACAAAACEAOiIh0dgAAAACAQAADwAAAAAAAAAAAAAAAABW&#10;BAAAZHJzL2Rvd25yZXYueG1sUEsFBgAAAAAEAAQA8wAAAFs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8"/>
          <w:szCs w:val="28"/>
        </w:rPr>
        <w:t xml:space="preserve">              (ФИО,</w:t>
      </w:r>
      <w:r>
        <w:rPr>
          <w:spacing w:val="-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подпись)</w:t>
      </w:r>
    </w:p>
    <w:p w14:paraId="52169DBD" w14:textId="77777777" w:rsidR="001B7719" w:rsidRDefault="001B7719" w:rsidP="001B7719">
      <w:pPr>
        <w:rPr>
          <w:sz w:val="28"/>
          <w:szCs w:val="28"/>
        </w:rPr>
      </w:pPr>
    </w:p>
    <w:p w14:paraId="48AE3B58" w14:textId="77777777" w:rsidR="001B7719" w:rsidRDefault="001B7719" w:rsidP="001B7719">
      <w:pPr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>
        <w:rPr>
          <w:spacing w:val="-7"/>
          <w:sz w:val="28"/>
          <w:szCs w:val="28"/>
        </w:rPr>
        <w:t xml:space="preserve"> </w:t>
      </w:r>
    </w:p>
    <w:p w14:paraId="5F277715" w14:textId="3FB6A708" w:rsidR="001B7719" w:rsidRPr="00C6299E" w:rsidRDefault="001B7719" w:rsidP="001B7719">
      <w:pPr>
        <w:spacing w:before="38"/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2C5A7A" wp14:editId="4497E026">
                <wp:simplePos x="0" y="0"/>
                <wp:positionH relativeFrom="column">
                  <wp:posOffset>3618230</wp:posOffset>
                </wp:positionH>
                <wp:positionV relativeFrom="paragraph">
                  <wp:posOffset>198120</wp:posOffset>
                </wp:positionV>
                <wp:extent cx="2407285" cy="11430"/>
                <wp:effectExtent l="0" t="0" r="31115" b="2667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285" cy="11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92974" id="Прямая соединительная линия 6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15.6pt" to="474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0pMAwIAACsEAAAOAAAAZHJzL2Uyb0RvYy54bWysU82O0zAQviPxDpbvNElZyipquoddLRcE&#10;FT8P4HXs1pL/ZJumvQFnpD4Cr8ABpJUWeIbkjXbspOlqQUIgLs6MZ75vZj5P5mdbJdGGOS+MrnAx&#10;yTFimppa6FWF3765fHSKkQ9E10QazSq8Yx6fLR4+mDe2ZFOzNrJmDgGJ9mVjK7wOwZZZ5umaKeIn&#10;xjINQW6cIgFct8pqRxpgVzKb5vksa4yrrTOUeQ+3F30QLxI/54yGl5x7FpCsMPQW0unSeRXPbDEn&#10;5coRuxZ0aIP8QxeKCA1FR6oLEgh658QvVEpQZ7zhYUKNygzngrI0A0xT5Pemeb0mlqVZQBxvR5n8&#10;/6OlLzZLh0Rd4dkMI00UvFH7uXvf7dvv7Zduj7oP7c/2W/u1vW5/tNfdR7Bvuk9gx2B7M1zvEcBB&#10;y8b6EijP9dINnrdLF4XZcqfiF0ZG26T/btSfbQOicDk9yZ9OT59gRCFWFCeP0/tkR7B1PjxjRqFo&#10;VFgKHeUhJdk89wEKQuohJV5LHU9vpKgvhZTJiYvFzqVDGwIrEbZFbBtwd7LAi8gsDtO3n6ywk6xn&#10;fcU4SAYNF6l6WtYjJ6GU6XDglRqyI4xDByMw/zNwyI9Qlhb5b8AjIlU2OoxgJbRxv6t+lIL3+QcF&#10;+rmjBFem3qWHTdLARiblhr8nrvxdP8GP//jiFgAA//8DAFBLAwQUAAYACAAAACEAtWfopeEAAAAJ&#10;AQAADwAAAGRycy9kb3ducmV2LnhtbEyPQUvDQBCF74L/YRnBi9hNGxuamE2RQC8eBBspHrfZaRLM&#10;zobstkn/vePJHufN473v5dvZ9uKCo+8cKVguIhBItTMdNQq+qt3zBoQPmozuHaGCK3rYFvd3uc6M&#10;m+gTL/vQCA4hn2kFbQhDJqWvW7TaL9yAxL+TG60OfI6NNKOeONz2chVFibS6I25o9YBli/XP/mwV&#10;fDdP8e5QUTWV4eOUtPP18L4ulXp8mN9eQQScw78Z/vAZHQpmOrozGS96BeskZfSgIF6uQLAhfdmk&#10;II4sxBHIIpe3C4pfAAAA//8DAFBLAQItABQABgAIAAAAIQC2gziS/gAAAOEBAAATAAAAAAAAAAAA&#10;AAAAAAAAAABbQ29udGVudF9UeXBlc10ueG1sUEsBAi0AFAAGAAgAAAAhADj9If/WAAAAlAEAAAsA&#10;AAAAAAAAAAAAAAAALwEAAF9yZWxzLy5yZWxzUEsBAi0AFAAGAAgAAAAhAHLfSkwDAgAAKwQAAA4A&#10;AAAAAAAAAAAAAAAALgIAAGRycy9lMm9Eb2MueG1sUEsBAi0AFAAGAAgAAAAhALVn6KXhAAAACQEA&#10;AA8AAAAAAAAAAAAAAAAAXQ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 w:rsidR="00C6299E">
        <w:rPr>
          <w:sz w:val="28"/>
          <w:szCs w:val="28"/>
        </w:rPr>
        <w:t>Шилин Дмитрий Александрович</w:t>
      </w:r>
    </w:p>
    <w:p w14:paraId="081051D9" w14:textId="77777777" w:rsidR="001B7719" w:rsidRDefault="001B7719" w:rsidP="001B7719">
      <w:pPr>
        <w:tabs>
          <w:tab w:val="left" w:pos="1372"/>
        </w:tabs>
        <w:ind w:right="-1"/>
        <w:jc w:val="center"/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7EE5E1" wp14:editId="4C459492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2870200" cy="0"/>
                <wp:effectExtent l="0" t="0" r="25400" b="1905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1AF715" id="Прямая соединительная линия 6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.25pt" to="226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vO/QEAACcEAAAOAAAAZHJzL2Uyb0RvYy54bWysU81u1DAQviPxDpbvbLJ7aKtosz20KhcE&#10;K34ewHXsjSX/yTab7A04I+0j8AocQKrUwjMkb8TYyWYrqFSBuDgznvm+mfk8WZ63SqItc14YXeL5&#10;LMeIaWoqoTclfvf26tkZRj4QXRFpNCvxjnl8vnr6ZNnYgi1MbWTFHAIS7YvGlrgOwRZZ5mnNFPEz&#10;Y5mGIDdOkQCu22SVIw2wK5kt8vwka4yrrDOUeQ+3l0MQrxI/54yGV5x7FpAsMfQW0unSeR3PbLUk&#10;xcYRWws6tkH+oQtFhIaiE9UlCQS9d+IPKiWoM97wMKNGZYZzQVmaAaaZ579N86YmlqVZQBxvJ5n8&#10;/6OlL7drh0RV4pNTjDRR8Ebdl/5Dv+/uuq/9HvUfu5/d9+5bd9P96G76T2Df9p/BjsHudrzeI4CD&#10;lo31BVBe6LUbPW/XLgrTcqfiF0ZGbdJ/N+nP2oAoXC7OTnN4VIzoIZYdgdb58JwZhaJRYil0lIYU&#10;ZPvCBygGqYeUeC11PL2RoroSUiYnLhW7kA5tCaxDaOexZcDdywIvIrM4yNB6ssJOsoH1NeMgFzQ7&#10;T9XToh45CaVMhwOv1JAdYRw6mID548AxP0JZWuK/AU+IVNnoMIGV0MY9VP0oBR/yDwoMc0cJrk21&#10;S4+apIFtTMqNf05c9/t+gh//79UvAAAA//8DAFBLAwQUAAYACAAAACEAVPNBItkAAAACAQAADwAA&#10;AGRycy9kb3ducmV2LnhtbEyPQWvCQBCF74X+h2UKvRTd1DZS0mykBLx4KNSIeFyzYzY0Oxuyq4n/&#10;3vHUHj/e8N43+WpynbjgEFpPCl7nCQik2puWGgW7aj37ABGiJqM7T6jgigFWxeNDrjPjR/rByzY2&#10;gksoZFqBjbHPpAy1RafD3PdInJ384HRkHBppBj1yuevkIkmW0umWeMHqHkuL9e/27BQcmpe39b6i&#10;aizj92lpp+t+k5ZKPT9NX58gIk7x7xju+qwOBTsd/ZlMEJ0CfiQqSEFw9p4uGI93lEUu/6sXNwAA&#10;AP//AwBQSwECLQAUAAYACAAAACEAtoM4kv4AAADhAQAAEwAAAAAAAAAAAAAAAAAAAAAAW0NvbnRl&#10;bnRfVHlwZXNdLnhtbFBLAQItABQABgAIAAAAIQA4/SH/1gAAAJQBAAALAAAAAAAAAAAAAAAAAC8B&#10;AABfcmVscy8ucmVsc1BLAQItABQABgAIAAAAIQAZsOvO/QEAACcEAAAOAAAAAAAAAAAAAAAAAC4C&#10;AABkcnMvZTJvRG9jLnhtbFBLAQItABQABgAIAAAAIQBU80Ei2QAAAAIBAAAPAAAAAAAAAAAAAAAA&#10;AFcEAABkcnMvZG93bnJldi54bWxQSwUGAAAAAAQABADzAAAAX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8"/>
          <w:szCs w:val="28"/>
        </w:rPr>
        <w:t>(ФИО,</w:t>
      </w:r>
      <w:r>
        <w:rPr>
          <w:spacing w:val="-7"/>
          <w:sz w:val="28"/>
          <w:szCs w:val="28"/>
        </w:rPr>
        <w:t xml:space="preserve"> </w:t>
      </w:r>
      <w:proofErr w:type="gramStart"/>
      <w:r>
        <w:rPr>
          <w:spacing w:val="-2"/>
          <w:sz w:val="28"/>
          <w:szCs w:val="28"/>
        </w:rPr>
        <w:t xml:space="preserve">подпись)   </w:t>
      </w:r>
      <w:proofErr w:type="gramEnd"/>
      <w:r>
        <w:rPr>
          <w:spacing w:val="-2"/>
          <w:sz w:val="28"/>
          <w:szCs w:val="28"/>
        </w:rPr>
        <w:t xml:space="preserve">                                                                              Оценка</w:t>
      </w:r>
    </w:p>
    <w:p w14:paraId="7520B6EA" w14:textId="77777777" w:rsidR="001B7719" w:rsidRDefault="001B7719" w:rsidP="001B7719">
      <w:pPr>
        <w:spacing w:line="20" w:lineRule="exact"/>
        <w:ind w:left="5071"/>
        <w:rPr>
          <w:sz w:val="28"/>
          <w:szCs w:val="28"/>
        </w:rPr>
      </w:pPr>
    </w:p>
    <w:p w14:paraId="03161AFC" w14:textId="77777777" w:rsidR="001B7719" w:rsidRDefault="001B7719" w:rsidP="001B7719">
      <w:pPr>
        <w:ind w:left="1481"/>
        <w:jc w:val="center"/>
        <w:rPr>
          <w:spacing w:val="-2"/>
          <w:sz w:val="28"/>
          <w:szCs w:val="28"/>
        </w:rPr>
      </w:pPr>
    </w:p>
    <w:p w14:paraId="0215DF49" w14:textId="77777777" w:rsidR="001B7719" w:rsidRDefault="001B7719" w:rsidP="001B7719">
      <w:pPr>
        <w:rPr>
          <w:spacing w:val="-2"/>
          <w:sz w:val="28"/>
          <w:szCs w:val="28"/>
        </w:rPr>
      </w:pPr>
    </w:p>
    <w:p w14:paraId="1C23ADAB" w14:textId="77777777" w:rsidR="001B7719" w:rsidRDefault="001B7719" w:rsidP="001B7719">
      <w:pPr>
        <w:ind w:left="1481" w:hanging="1765"/>
        <w:jc w:val="center"/>
        <w:rPr>
          <w:spacing w:val="-2"/>
          <w:sz w:val="28"/>
          <w:szCs w:val="28"/>
        </w:rPr>
      </w:pPr>
    </w:p>
    <w:p w14:paraId="1FCA41CD" w14:textId="77777777" w:rsidR="001B7719" w:rsidRDefault="001B7719" w:rsidP="001B7719">
      <w:pPr>
        <w:ind w:left="1481" w:hanging="1765"/>
        <w:jc w:val="center"/>
        <w:rPr>
          <w:spacing w:val="-2"/>
          <w:sz w:val="28"/>
          <w:szCs w:val="28"/>
        </w:rPr>
      </w:pPr>
    </w:p>
    <w:p w14:paraId="2D4B08A6" w14:textId="77777777" w:rsidR="001B7719" w:rsidRDefault="001B7719" w:rsidP="001B7719">
      <w:pPr>
        <w:ind w:left="1481" w:hanging="1765"/>
        <w:jc w:val="center"/>
        <w:rPr>
          <w:spacing w:val="-2"/>
          <w:sz w:val="28"/>
          <w:szCs w:val="28"/>
        </w:rPr>
      </w:pPr>
    </w:p>
    <w:p w14:paraId="3297A478" w14:textId="77777777" w:rsidR="001B7719" w:rsidRDefault="001B7719" w:rsidP="001B7719">
      <w:pPr>
        <w:ind w:left="1481" w:hanging="1765"/>
        <w:jc w:val="center"/>
        <w:rPr>
          <w:spacing w:val="-2"/>
          <w:sz w:val="28"/>
          <w:szCs w:val="28"/>
        </w:rPr>
      </w:pPr>
    </w:p>
    <w:p w14:paraId="7E8D531A" w14:textId="77777777" w:rsidR="001B7719" w:rsidRDefault="001B7719" w:rsidP="001B7719">
      <w:pPr>
        <w:ind w:left="1481" w:hanging="1765"/>
        <w:jc w:val="center"/>
        <w:rPr>
          <w:spacing w:val="-2"/>
          <w:sz w:val="28"/>
          <w:szCs w:val="28"/>
        </w:rPr>
      </w:pPr>
    </w:p>
    <w:p w14:paraId="0EB9FF8A" w14:textId="77777777" w:rsidR="001B7719" w:rsidRDefault="001B7719" w:rsidP="001B7719">
      <w:pPr>
        <w:ind w:left="1481" w:hanging="1765"/>
        <w:jc w:val="center"/>
        <w:rPr>
          <w:spacing w:val="-2"/>
          <w:sz w:val="28"/>
          <w:szCs w:val="28"/>
        </w:rPr>
      </w:pPr>
    </w:p>
    <w:p w14:paraId="108D049D" w14:textId="77777777" w:rsidR="001B7719" w:rsidRDefault="001B7719" w:rsidP="001B7719">
      <w:pPr>
        <w:ind w:left="1481" w:hanging="1765"/>
        <w:jc w:val="center"/>
        <w:rPr>
          <w:spacing w:val="-2"/>
          <w:sz w:val="28"/>
          <w:szCs w:val="28"/>
        </w:rPr>
      </w:pPr>
    </w:p>
    <w:p w14:paraId="0CF6A659" w14:textId="77777777" w:rsidR="001B7719" w:rsidRDefault="001B7719" w:rsidP="001B7719">
      <w:pPr>
        <w:ind w:left="1481" w:hanging="1765"/>
        <w:jc w:val="center"/>
        <w:rPr>
          <w:spacing w:val="-2"/>
          <w:sz w:val="28"/>
          <w:szCs w:val="28"/>
        </w:rPr>
      </w:pPr>
    </w:p>
    <w:p w14:paraId="6D58575B" w14:textId="77777777" w:rsidR="001B7719" w:rsidRDefault="001B7719" w:rsidP="001B7719">
      <w:pPr>
        <w:rPr>
          <w:spacing w:val="-2"/>
          <w:sz w:val="28"/>
          <w:szCs w:val="28"/>
        </w:rPr>
      </w:pPr>
    </w:p>
    <w:p w14:paraId="711C32A5" w14:textId="7D6983CC" w:rsidR="00C6299E" w:rsidRDefault="001B7719" w:rsidP="001B7719">
      <w:pPr>
        <w:ind w:left="1481" w:hanging="1765"/>
        <w:jc w:val="center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г. Торжок, 2026</w:t>
      </w:r>
    </w:p>
    <w:p w14:paraId="53F232C0" w14:textId="77777777" w:rsidR="00C6299E" w:rsidRDefault="00C6299E">
      <w:pPr>
        <w:widowControl/>
        <w:autoSpaceDE/>
        <w:autoSpaceDN/>
        <w:spacing w:after="160" w:line="259" w:lineRule="aut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br w:type="page"/>
      </w:r>
    </w:p>
    <w:p w14:paraId="5EEE5B6A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lastRenderedPageBreak/>
        <w:t>Практическое задание №1: «Изучение ГОСТ Р ИСО/МЭК 12207. Основные процессы и взаимосвязь между документами».</w:t>
      </w:r>
    </w:p>
    <w:p w14:paraId="7935DEAD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Цель работы.</w:t>
      </w:r>
    </w:p>
    <w:p w14:paraId="22AC85A4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Научиться идентифицировать основные процессы жизненного цикла программного обеспечения по стандарту ГОСТ Р ИСО/МЭК 12207 и анализировать взаимосвязи входных и выходных документов.</w:t>
      </w:r>
    </w:p>
    <w:p w14:paraId="4F8FA28B" w14:textId="77777777" w:rsidR="00C6299E" w:rsidRPr="00C6299E" w:rsidRDefault="00C6299E" w:rsidP="00C6299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6299E">
        <w:rPr>
          <w:b/>
          <w:bCs/>
          <w:sz w:val="28"/>
          <w:szCs w:val="28"/>
        </w:rPr>
        <w:t>Часть 1. Ответы на вопросы.</w:t>
      </w:r>
    </w:p>
    <w:p w14:paraId="545B90A7" w14:textId="77777777" w:rsidR="00C6299E" w:rsidRPr="00C6299E" w:rsidRDefault="00C6299E" w:rsidP="00C6299E">
      <w:pPr>
        <w:widowControl/>
        <w:numPr>
          <w:ilvl w:val="0"/>
          <w:numId w:val="8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На какие три группы делятся все процессы жизненного цикла согласно ГОСТ Р ИСО/МЭК 12207?</w:t>
      </w:r>
    </w:p>
    <w:p w14:paraId="57C92E8F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Согласно стандарту, все процессы сгруппированы в три основные категории: процессы соглашения, процессы организационного обеспечения проекта и технические процессы. К процессам соглашения относятся процессы приобретения и поставки. К процессам организационного обеспечения проекта относятся, например, процесс управления и процесс управления конфигурацией. К техническим процессам относятся процесс разработки, процесс эксплуатации и процесс сопровождения.</w:t>
      </w:r>
    </w:p>
    <w:p w14:paraId="5C0C0042" w14:textId="77777777" w:rsidR="00C6299E" w:rsidRPr="00C6299E" w:rsidRDefault="00C6299E" w:rsidP="00C6299E">
      <w:pPr>
        <w:widowControl/>
        <w:numPr>
          <w:ilvl w:val="0"/>
          <w:numId w:val="8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Чем процесс «Разработка» отличается от процесса «Сопровождение» с точки зрения конечной цели?</w:t>
      </w:r>
    </w:p>
    <w:p w14:paraId="5372DBC9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Целью процесса разработки является систематическое выполнение работ и задач по спецификации, проектированию и созданию нового программного продукта, удовлетворяющего установленным требованиям. В отличие от этого, процесс сопровождения направлен на модификацию существующего программного продукта для его адаптации к изменившимся условиям или для устранения обнаруженных дефектов, сохраняя при этом его работоспособность.</w:t>
      </w:r>
    </w:p>
    <w:p w14:paraId="786698DD" w14:textId="77777777" w:rsidR="00C6299E" w:rsidRPr="00C6299E" w:rsidRDefault="00C6299E" w:rsidP="00C6299E">
      <w:pPr>
        <w:widowControl/>
        <w:numPr>
          <w:ilvl w:val="0"/>
          <w:numId w:val="8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Как вы понимаете термин «Адаптация» применительно к данному стандарту?</w:t>
      </w:r>
    </w:p>
    <w:p w14:paraId="1303573D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 xml:space="preserve">Адаптация — это процесс настройки стандарта под нужды конкретного проекта. Поскольку стандарт содержит множество процессов и задач, для каждого конкретного проекта из этого полного набора выбираются и </w:t>
      </w:r>
      <w:r w:rsidRPr="00C6299E">
        <w:rPr>
          <w:sz w:val="28"/>
          <w:szCs w:val="28"/>
        </w:rPr>
        <w:lastRenderedPageBreak/>
        <w:t>применяются только те элементы, которые необходимы и выполнимы, с учетом масштаба, сложности, критичности и других характеристик проекта.</w:t>
      </w:r>
    </w:p>
    <w:p w14:paraId="023689DE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</w:p>
    <w:p w14:paraId="0153C0CD" w14:textId="77777777" w:rsidR="00C6299E" w:rsidRPr="00C6299E" w:rsidRDefault="00C6299E" w:rsidP="00C6299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6299E">
        <w:rPr>
          <w:b/>
          <w:bCs/>
          <w:sz w:val="28"/>
          <w:szCs w:val="28"/>
        </w:rPr>
        <w:t>Часть 2. Таблицы соответствия.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01"/>
        <w:gridCol w:w="2163"/>
        <w:gridCol w:w="1781"/>
        <w:gridCol w:w="1893"/>
        <w:gridCol w:w="2207"/>
      </w:tblGrid>
      <w:tr w:rsidR="00C6299E" w:rsidRPr="00C6299E" w14:paraId="17AEE69E" w14:textId="77777777" w:rsidTr="00006133">
        <w:tc>
          <w:tcPr>
            <w:tcW w:w="1281" w:type="dxa"/>
            <w:vAlign w:val="center"/>
          </w:tcPr>
          <w:p w14:paraId="05181FF7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№</w:t>
            </w:r>
          </w:p>
        </w:tc>
        <w:tc>
          <w:tcPr>
            <w:tcW w:w="2107" w:type="dxa"/>
            <w:vAlign w:val="center"/>
          </w:tcPr>
          <w:p w14:paraId="098F06A4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Ситуация (Описание действия)</w:t>
            </w:r>
          </w:p>
        </w:tc>
        <w:tc>
          <w:tcPr>
            <w:tcW w:w="1909" w:type="dxa"/>
            <w:vAlign w:val="center"/>
          </w:tcPr>
          <w:p w14:paraId="4EFE85F8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 xml:space="preserve">Название процесса </w:t>
            </w:r>
          </w:p>
        </w:tc>
        <w:tc>
          <w:tcPr>
            <w:tcW w:w="1823" w:type="dxa"/>
            <w:vAlign w:val="center"/>
          </w:tcPr>
          <w:p w14:paraId="15665691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 xml:space="preserve">Входной документ </w:t>
            </w:r>
          </w:p>
        </w:tc>
        <w:tc>
          <w:tcPr>
            <w:tcW w:w="2224" w:type="dxa"/>
            <w:vAlign w:val="center"/>
          </w:tcPr>
          <w:p w14:paraId="1213ABB5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 xml:space="preserve">Выходной документ </w:t>
            </w:r>
          </w:p>
        </w:tc>
      </w:tr>
      <w:tr w:rsidR="00C6299E" w:rsidRPr="00C6299E" w14:paraId="77CF4810" w14:textId="77777777" w:rsidTr="00006133">
        <w:tc>
          <w:tcPr>
            <w:tcW w:w="1281" w:type="dxa"/>
            <w:vAlign w:val="center"/>
          </w:tcPr>
          <w:p w14:paraId="2BD20727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Ситуация №1</w:t>
            </w:r>
          </w:p>
        </w:tc>
        <w:tc>
          <w:tcPr>
            <w:tcW w:w="2107" w:type="dxa"/>
            <w:vAlign w:val="center"/>
          </w:tcPr>
          <w:p w14:paraId="33692F25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Компания «</w:t>
            </w:r>
            <w:proofErr w:type="spellStart"/>
            <w:r w:rsidRPr="00C6299E">
              <w:rPr>
                <w:color w:val="0F1115"/>
                <w:sz w:val="28"/>
                <w:szCs w:val="28"/>
              </w:rPr>
              <w:t>СофтТех</w:t>
            </w:r>
            <w:proofErr w:type="spellEnd"/>
            <w:r w:rsidRPr="00C6299E">
              <w:rPr>
                <w:color w:val="0F1115"/>
                <w:sz w:val="28"/>
                <w:szCs w:val="28"/>
              </w:rPr>
              <w:t>» сформировала комплект сдачи для заказчика: установочные файлы, руководства пользователя и администратора, сертификат соответствия. Все передано под акт приема-передачи.</w:t>
            </w:r>
          </w:p>
        </w:tc>
        <w:tc>
          <w:tcPr>
            <w:tcW w:w="1909" w:type="dxa"/>
            <w:vAlign w:val="center"/>
          </w:tcPr>
          <w:p w14:paraId="65427F52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Процесс поставки</w:t>
            </w:r>
          </w:p>
        </w:tc>
        <w:tc>
          <w:tcPr>
            <w:tcW w:w="1823" w:type="dxa"/>
            <w:vAlign w:val="center"/>
          </w:tcPr>
          <w:p w14:paraId="431B67AC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Программный продукт, разработанная документация</w:t>
            </w:r>
          </w:p>
        </w:tc>
        <w:tc>
          <w:tcPr>
            <w:tcW w:w="2224" w:type="dxa"/>
            <w:vAlign w:val="center"/>
          </w:tcPr>
          <w:p w14:paraId="0D650721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Комплект поставки, Акт приема-передачи</w:t>
            </w:r>
          </w:p>
        </w:tc>
      </w:tr>
      <w:tr w:rsidR="00C6299E" w:rsidRPr="00C6299E" w14:paraId="316BBBE4" w14:textId="77777777" w:rsidTr="00006133">
        <w:tc>
          <w:tcPr>
            <w:tcW w:w="1281" w:type="dxa"/>
            <w:vAlign w:val="center"/>
          </w:tcPr>
          <w:p w14:paraId="660C8E2A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Ситуация №2</w:t>
            </w:r>
          </w:p>
        </w:tc>
        <w:tc>
          <w:tcPr>
            <w:tcW w:w="2107" w:type="dxa"/>
            <w:vAlign w:val="center"/>
          </w:tcPr>
          <w:p w14:paraId="0AB6C0F2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 xml:space="preserve">Инженер по тестированию проводит динамическое тестирование метода, сверяя фактический результат с </w:t>
            </w:r>
            <w:r w:rsidRPr="00C6299E">
              <w:rPr>
                <w:color w:val="0F1115"/>
                <w:sz w:val="28"/>
                <w:szCs w:val="28"/>
              </w:rPr>
              <w:lastRenderedPageBreak/>
              <w:t>ожидаемым на основе SRS, и составляет протокол.</w:t>
            </w:r>
          </w:p>
        </w:tc>
        <w:tc>
          <w:tcPr>
            <w:tcW w:w="1909" w:type="dxa"/>
            <w:vAlign w:val="center"/>
          </w:tcPr>
          <w:p w14:paraId="2014B5AB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lastRenderedPageBreak/>
              <w:t>Процесс верификации программных средств</w:t>
            </w:r>
          </w:p>
        </w:tc>
        <w:tc>
          <w:tcPr>
            <w:tcW w:w="1823" w:type="dxa"/>
            <w:vAlign w:val="center"/>
          </w:tcPr>
          <w:p w14:paraId="558A2BF9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Спецификация требований к программному обеспечению (SRS)</w:t>
            </w:r>
          </w:p>
        </w:tc>
        <w:tc>
          <w:tcPr>
            <w:tcW w:w="2224" w:type="dxa"/>
            <w:vAlign w:val="center"/>
          </w:tcPr>
          <w:p w14:paraId="30C5DAE8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Отчет о верификации (Протокол тестирования)</w:t>
            </w:r>
          </w:p>
        </w:tc>
      </w:tr>
      <w:tr w:rsidR="00C6299E" w:rsidRPr="00C6299E" w14:paraId="1CABE192" w14:textId="77777777" w:rsidTr="00006133">
        <w:tc>
          <w:tcPr>
            <w:tcW w:w="1281" w:type="dxa"/>
            <w:vAlign w:val="center"/>
          </w:tcPr>
          <w:p w14:paraId="0D13E9DB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Ситуация №3</w:t>
            </w:r>
          </w:p>
        </w:tc>
        <w:tc>
          <w:tcPr>
            <w:tcW w:w="2107" w:type="dxa"/>
            <w:vAlign w:val="center"/>
          </w:tcPr>
          <w:p w14:paraId="4FFF29BC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Госучреждение подготовило извещение о тендере и ТЗ, выбрало победителя и заключило с ним государственный контракт.</w:t>
            </w:r>
          </w:p>
        </w:tc>
        <w:tc>
          <w:tcPr>
            <w:tcW w:w="1909" w:type="dxa"/>
            <w:vAlign w:val="center"/>
          </w:tcPr>
          <w:p w14:paraId="0AF0ED76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Процесс приобретения</w:t>
            </w:r>
          </w:p>
        </w:tc>
        <w:tc>
          <w:tcPr>
            <w:tcW w:w="1823" w:type="dxa"/>
            <w:vAlign w:val="center"/>
          </w:tcPr>
          <w:p w14:paraId="57D28B60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Потребности заказчика</w:t>
            </w:r>
          </w:p>
        </w:tc>
        <w:tc>
          <w:tcPr>
            <w:tcW w:w="2224" w:type="dxa"/>
            <w:vAlign w:val="center"/>
          </w:tcPr>
          <w:p w14:paraId="4339D4F7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Извещение о проведении тендера, Техническое задание, Государственный контракт (договор)</w:t>
            </w:r>
          </w:p>
        </w:tc>
      </w:tr>
      <w:tr w:rsidR="00C6299E" w:rsidRPr="00C6299E" w14:paraId="28BF8F60" w14:textId="77777777" w:rsidTr="00006133">
        <w:tc>
          <w:tcPr>
            <w:tcW w:w="1281" w:type="dxa"/>
            <w:vAlign w:val="center"/>
          </w:tcPr>
          <w:p w14:paraId="08F96FB7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Ситуация №4</w:t>
            </w:r>
          </w:p>
        </w:tc>
        <w:tc>
          <w:tcPr>
            <w:tcW w:w="2107" w:type="dxa"/>
            <w:vAlign w:val="center"/>
          </w:tcPr>
          <w:p w14:paraId="643F7281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Оператор зафиксировал заявку о сбое в CRM. Инженер проанализировал логи, устранил проблему и заполнил отчет о решении.</w:t>
            </w:r>
          </w:p>
        </w:tc>
        <w:tc>
          <w:tcPr>
            <w:tcW w:w="1909" w:type="dxa"/>
            <w:vAlign w:val="center"/>
          </w:tcPr>
          <w:p w14:paraId="7118B373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Процесс решения проблем</w:t>
            </w:r>
          </w:p>
        </w:tc>
        <w:tc>
          <w:tcPr>
            <w:tcW w:w="1823" w:type="dxa"/>
            <w:vAlign w:val="center"/>
          </w:tcPr>
          <w:p w14:paraId="5BA934E4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Сообщение о проблеме (заявка INC-342)</w:t>
            </w:r>
          </w:p>
        </w:tc>
        <w:tc>
          <w:tcPr>
            <w:tcW w:w="2224" w:type="dxa"/>
            <w:vAlign w:val="center"/>
          </w:tcPr>
          <w:p w14:paraId="055F013F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Отчет о проблемах</w:t>
            </w:r>
          </w:p>
        </w:tc>
      </w:tr>
    </w:tbl>
    <w:p w14:paraId="57EC2646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</w:p>
    <w:p w14:paraId="19852173" w14:textId="77777777" w:rsidR="00C6299E" w:rsidRPr="00C6299E" w:rsidRDefault="00C6299E" w:rsidP="00C6299E">
      <w:pPr>
        <w:spacing w:line="259" w:lineRule="auto"/>
        <w:rPr>
          <w:sz w:val="28"/>
          <w:szCs w:val="28"/>
        </w:rPr>
      </w:pPr>
      <w:r w:rsidRPr="00C6299E">
        <w:rPr>
          <w:sz w:val="28"/>
          <w:szCs w:val="28"/>
        </w:rPr>
        <w:br w:type="page"/>
      </w:r>
    </w:p>
    <w:p w14:paraId="23610056" w14:textId="77777777" w:rsidR="00C6299E" w:rsidRPr="00C6299E" w:rsidRDefault="00C6299E" w:rsidP="00C6299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6299E">
        <w:rPr>
          <w:b/>
          <w:bCs/>
          <w:sz w:val="28"/>
          <w:szCs w:val="28"/>
        </w:rPr>
        <w:lastRenderedPageBreak/>
        <w:t xml:space="preserve"> Часть 3. Моделирование документооборота.</w:t>
      </w:r>
    </w:p>
    <w:p w14:paraId="5B56A8A0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На этапе передачи системы в эксплуатацию (в рамках процесса поставки) оформляются и передаются следующие ключевые документы:</w:t>
      </w:r>
    </w:p>
    <w:p w14:paraId="268FE39C" w14:textId="77777777" w:rsidR="00C6299E" w:rsidRPr="00C6299E" w:rsidRDefault="00C6299E" w:rsidP="00C6299E">
      <w:pPr>
        <w:widowControl/>
        <w:numPr>
          <w:ilvl w:val="1"/>
          <w:numId w:val="7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Акт приема-передачи, фиксирующий факт выполнения работ по договору и передачи прав на использование системы заказчику.</w:t>
      </w:r>
    </w:p>
    <w:p w14:paraId="791B9735" w14:textId="77777777" w:rsidR="00C6299E" w:rsidRPr="00C6299E" w:rsidRDefault="00C6299E" w:rsidP="00C6299E">
      <w:pPr>
        <w:widowControl/>
        <w:numPr>
          <w:ilvl w:val="1"/>
          <w:numId w:val="7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Комплект эксплуатационной документации, включающий «Руководство пользователя» и «Руководство администратора».</w:t>
      </w:r>
    </w:p>
    <w:p w14:paraId="3284CDA8" w14:textId="77777777" w:rsidR="00C6299E" w:rsidRPr="00C6299E" w:rsidRDefault="00C6299E" w:rsidP="00C6299E">
      <w:pPr>
        <w:widowControl/>
        <w:numPr>
          <w:ilvl w:val="1"/>
          <w:numId w:val="7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Сертификат соответствия или протоколы приемочных испытаний, подтверждающие, что качество и функциональность системы соответствуют условиям договора и требованиям технического задания.</w:t>
      </w:r>
    </w:p>
    <w:p w14:paraId="2BD2742F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Процесс верификации по определению, данному в стандарте, представляет собой подтверждение на основе представления объективных свидетельств того, что заданные требования были полностью выполнены. Спецификация требований к ПО (SRS) является единственным документом, который содержит эти «заданные требования» в полном объеме. Без этого документа у верификатора нет эталона для сравнения, а значит, он не может объективно подтвердить, что разработанный продукт соответствует ожиданиям и, следовательно, не может выполнить процесс верификации. Таким образом, SRS служит основой и критерием для всей верификационной деятельности.</w:t>
      </w:r>
    </w:p>
    <w:p w14:paraId="43BFF3DC" w14:textId="77777777" w:rsidR="00C6299E" w:rsidRPr="00C6299E" w:rsidRDefault="00C6299E" w:rsidP="00C6299E">
      <w:pPr>
        <w:spacing w:line="259" w:lineRule="auto"/>
        <w:rPr>
          <w:b/>
          <w:bCs/>
          <w:sz w:val="28"/>
          <w:szCs w:val="28"/>
        </w:rPr>
      </w:pPr>
      <w:r w:rsidRPr="00C6299E">
        <w:rPr>
          <w:b/>
          <w:bCs/>
          <w:sz w:val="28"/>
          <w:szCs w:val="28"/>
        </w:rPr>
        <w:br w:type="page"/>
      </w:r>
    </w:p>
    <w:p w14:paraId="35FB0F05" w14:textId="77777777" w:rsidR="00C6299E" w:rsidRPr="00C6299E" w:rsidRDefault="00C6299E" w:rsidP="00C6299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6299E">
        <w:rPr>
          <w:b/>
          <w:bCs/>
          <w:sz w:val="28"/>
          <w:szCs w:val="28"/>
        </w:rPr>
        <w:lastRenderedPageBreak/>
        <w:t>Часть 4. Практическая ситуация.</w:t>
      </w:r>
    </w:p>
    <w:p w14:paraId="7B7C1352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В информационной системе банка «Кредит-Инфо» произошло изменение законодательства. Необходимо срочно обновить модуль расчета налогов.</w:t>
      </w:r>
    </w:p>
    <w:p w14:paraId="61FE2F31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В данном случае в полном объеме будет запущен процесс сопровождения, который включает в себя несколько этапов, в том числе, и процесс решения проблем.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6299E" w:rsidRPr="00C6299E" w14:paraId="398E5F27" w14:textId="77777777" w:rsidTr="00006133">
        <w:tc>
          <w:tcPr>
            <w:tcW w:w="3114" w:type="dxa"/>
            <w:vAlign w:val="center"/>
          </w:tcPr>
          <w:p w14:paraId="6F65551F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Этап процесса</w:t>
            </w:r>
          </w:p>
        </w:tc>
        <w:tc>
          <w:tcPr>
            <w:tcW w:w="3115" w:type="dxa"/>
            <w:vAlign w:val="center"/>
          </w:tcPr>
          <w:p w14:paraId="1D7F7CCD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Кто выполняет? (Роль)</w:t>
            </w:r>
          </w:p>
        </w:tc>
        <w:tc>
          <w:tcPr>
            <w:tcW w:w="3115" w:type="dxa"/>
            <w:vAlign w:val="center"/>
          </w:tcPr>
          <w:p w14:paraId="3EE385BC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Какой документ создается?</w:t>
            </w:r>
          </w:p>
        </w:tc>
      </w:tr>
      <w:tr w:rsidR="00C6299E" w:rsidRPr="00C6299E" w14:paraId="65B28BC1" w14:textId="77777777" w:rsidTr="00006133">
        <w:tc>
          <w:tcPr>
            <w:tcW w:w="3114" w:type="dxa"/>
            <w:vAlign w:val="center"/>
          </w:tcPr>
          <w:p w14:paraId="25E53D8D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1.Подача запроса на изменение</w:t>
            </w:r>
          </w:p>
        </w:tc>
        <w:tc>
          <w:tcPr>
            <w:tcW w:w="3115" w:type="dxa"/>
            <w:vAlign w:val="center"/>
          </w:tcPr>
          <w:p w14:paraId="667710A7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Системный аналитик</w:t>
            </w:r>
          </w:p>
        </w:tc>
        <w:tc>
          <w:tcPr>
            <w:tcW w:w="3115" w:type="dxa"/>
            <w:vAlign w:val="center"/>
          </w:tcPr>
          <w:p w14:paraId="00C6CCFC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Запрос на изменение или отчет о проблеме</w:t>
            </w:r>
          </w:p>
        </w:tc>
      </w:tr>
      <w:tr w:rsidR="00C6299E" w:rsidRPr="00C6299E" w14:paraId="59296F13" w14:textId="77777777" w:rsidTr="00006133">
        <w:tc>
          <w:tcPr>
            <w:tcW w:w="3114" w:type="dxa"/>
            <w:vAlign w:val="center"/>
          </w:tcPr>
          <w:p w14:paraId="0DA84B67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2.Анализ влияния и оценка трудозатрат</w:t>
            </w:r>
          </w:p>
        </w:tc>
        <w:tc>
          <w:tcPr>
            <w:tcW w:w="3115" w:type="dxa"/>
            <w:vAlign w:val="center"/>
          </w:tcPr>
          <w:p w14:paraId="0C6156A8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Системный аналитик совместно с руководителем проекта</w:t>
            </w:r>
          </w:p>
        </w:tc>
        <w:tc>
          <w:tcPr>
            <w:tcW w:w="3115" w:type="dxa"/>
            <w:vAlign w:val="center"/>
          </w:tcPr>
          <w:p w14:paraId="0D463344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Зарегистрированный запрос на изменение с анализом влияния</w:t>
            </w:r>
          </w:p>
        </w:tc>
      </w:tr>
      <w:tr w:rsidR="00C6299E" w:rsidRPr="00C6299E" w14:paraId="3AB01071" w14:textId="77777777" w:rsidTr="00006133">
        <w:tc>
          <w:tcPr>
            <w:tcW w:w="3114" w:type="dxa"/>
            <w:vAlign w:val="center"/>
          </w:tcPr>
          <w:p w14:paraId="25970EA9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3.Реализация изменения (модификация кода)</w:t>
            </w:r>
          </w:p>
        </w:tc>
        <w:tc>
          <w:tcPr>
            <w:tcW w:w="3115" w:type="dxa"/>
            <w:vAlign w:val="center"/>
          </w:tcPr>
          <w:p w14:paraId="2F1A2C4F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 xml:space="preserve">Разработчик </w:t>
            </w:r>
          </w:p>
        </w:tc>
        <w:tc>
          <w:tcPr>
            <w:tcW w:w="3115" w:type="dxa"/>
            <w:vAlign w:val="center"/>
          </w:tcPr>
          <w:p w14:paraId="1A228E0C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Отчет о внесенных изменениях (в рамках деятельности по реализации)</w:t>
            </w:r>
          </w:p>
        </w:tc>
      </w:tr>
      <w:tr w:rsidR="00C6299E" w:rsidRPr="00C6299E" w14:paraId="3B62A9D7" w14:textId="77777777" w:rsidTr="00006133">
        <w:tc>
          <w:tcPr>
            <w:tcW w:w="3114" w:type="dxa"/>
            <w:vAlign w:val="center"/>
          </w:tcPr>
          <w:p w14:paraId="0F738DBB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4. Проверка изменения (тестирование)</w:t>
            </w:r>
          </w:p>
        </w:tc>
        <w:tc>
          <w:tcPr>
            <w:tcW w:w="3115" w:type="dxa"/>
            <w:vAlign w:val="center"/>
          </w:tcPr>
          <w:p w14:paraId="5F10E7C5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 xml:space="preserve">Тестировщик </w:t>
            </w:r>
          </w:p>
        </w:tc>
        <w:tc>
          <w:tcPr>
            <w:tcW w:w="3115" w:type="dxa"/>
            <w:vAlign w:val="center"/>
          </w:tcPr>
          <w:p w14:paraId="26984A2F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Отчет о верификации (результаты регрессионного тестирования)</w:t>
            </w:r>
          </w:p>
        </w:tc>
      </w:tr>
      <w:tr w:rsidR="00C6299E" w:rsidRPr="00C6299E" w14:paraId="107A6E92" w14:textId="77777777" w:rsidTr="00006133">
        <w:tc>
          <w:tcPr>
            <w:tcW w:w="3114" w:type="dxa"/>
            <w:vAlign w:val="center"/>
          </w:tcPr>
          <w:p w14:paraId="531A82DB" w14:textId="77777777" w:rsidR="00C6299E" w:rsidRPr="00C6299E" w:rsidRDefault="00C6299E" w:rsidP="0000613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6299E">
              <w:rPr>
                <w:rStyle w:val="af"/>
                <w:b w:val="0"/>
                <w:bCs w:val="0"/>
                <w:color w:val="0F1115"/>
                <w:sz w:val="28"/>
                <w:szCs w:val="28"/>
              </w:rPr>
              <w:t>5. Закрытие запроса и выпуск версии</w:t>
            </w:r>
          </w:p>
        </w:tc>
        <w:tc>
          <w:tcPr>
            <w:tcW w:w="3115" w:type="dxa"/>
            <w:vAlign w:val="center"/>
          </w:tcPr>
          <w:p w14:paraId="3B1AFF06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 xml:space="preserve">Руководитель проекта / Разработчик </w:t>
            </w:r>
          </w:p>
        </w:tc>
        <w:tc>
          <w:tcPr>
            <w:tcW w:w="3115" w:type="dxa"/>
            <w:vAlign w:val="center"/>
          </w:tcPr>
          <w:p w14:paraId="15B65F80" w14:textId="77777777" w:rsidR="00C6299E" w:rsidRPr="00C6299E" w:rsidRDefault="00C6299E" w:rsidP="0000613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6299E">
              <w:rPr>
                <w:color w:val="0F1115"/>
                <w:sz w:val="28"/>
                <w:szCs w:val="28"/>
              </w:rPr>
              <w:t>Отчет о закрытии запроса</w:t>
            </w:r>
          </w:p>
        </w:tc>
      </w:tr>
    </w:tbl>
    <w:p w14:paraId="43F08BF0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</w:p>
    <w:p w14:paraId="7E35592A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</w:p>
    <w:p w14:paraId="5FAA9E6F" w14:textId="77777777" w:rsidR="00C6299E" w:rsidRPr="00C6299E" w:rsidRDefault="00C6299E" w:rsidP="00C6299E">
      <w:pPr>
        <w:spacing w:line="259" w:lineRule="auto"/>
        <w:rPr>
          <w:sz w:val="28"/>
          <w:szCs w:val="28"/>
        </w:rPr>
      </w:pPr>
      <w:r w:rsidRPr="00C6299E">
        <w:rPr>
          <w:sz w:val="28"/>
          <w:szCs w:val="28"/>
        </w:rPr>
        <w:br w:type="page"/>
      </w:r>
    </w:p>
    <w:p w14:paraId="2F8D0408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lastRenderedPageBreak/>
        <w:t>Вывод.</w:t>
      </w:r>
    </w:p>
    <w:p w14:paraId="4FE07C79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Выполнение данного практического задания позволило на практике применить положения ГОСТ Р ИСО/МЭК 12207-2010 для анализа процессов жизненного цикла ПО. Соблюдение требований этого стандарта обеспечивает качество ПО при его сопровождении, так как каждый этап — от регистрации проблемы до ее решения — строго документируется. Документальная фиксация позволяет отследить все изменения, назначить ответственных и подтвердить работоспособность системы после доработок, что напрямую соответствует задачам ПМ.04 «Модификация компонентов программного обеспечения». Таким образом, стандарт выступает не просто как свод правил, а как эффективный инструмент управления качеством.</w:t>
      </w:r>
    </w:p>
    <w:p w14:paraId="7214186D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</w:p>
    <w:p w14:paraId="07FA1213" w14:textId="77777777" w:rsidR="00C6299E" w:rsidRPr="00C6299E" w:rsidRDefault="00C6299E" w:rsidP="00C6299E">
      <w:pPr>
        <w:spacing w:line="360" w:lineRule="auto"/>
        <w:ind w:firstLine="709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Список использованной литературы.</w:t>
      </w:r>
    </w:p>
    <w:p w14:paraId="1F941BC6" w14:textId="77777777" w:rsidR="00C6299E" w:rsidRPr="00C6299E" w:rsidRDefault="00C6299E" w:rsidP="00C6299E">
      <w:pPr>
        <w:widowControl/>
        <w:numPr>
          <w:ilvl w:val="0"/>
          <w:numId w:val="6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C6299E">
        <w:rPr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— М.: </w:t>
      </w:r>
      <w:proofErr w:type="spellStart"/>
      <w:r w:rsidRPr="00C6299E">
        <w:rPr>
          <w:sz w:val="28"/>
          <w:szCs w:val="28"/>
        </w:rPr>
        <w:t>Стандартинформ</w:t>
      </w:r>
      <w:proofErr w:type="spellEnd"/>
      <w:r w:rsidRPr="00C6299E">
        <w:rPr>
          <w:sz w:val="28"/>
          <w:szCs w:val="28"/>
        </w:rPr>
        <w:t>, 2010.</w:t>
      </w:r>
    </w:p>
    <w:p w14:paraId="0FFA4F9A" w14:textId="77777777" w:rsidR="00C6299E" w:rsidRPr="00C6299E" w:rsidRDefault="00C6299E" w:rsidP="00C6299E">
      <w:pPr>
        <w:widowControl/>
        <w:numPr>
          <w:ilvl w:val="0"/>
          <w:numId w:val="6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C6299E">
        <w:rPr>
          <w:sz w:val="28"/>
          <w:szCs w:val="28"/>
        </w:rPr>
        <w:t>Приложение В. Классификация выходных результатов процессов к ГОСТ Р ИСО/МЭК 12207-2010.</w:t>
      </w:r>
    </w:p>
    <w:p w14:paraId="0C1E31CF" w14:textId="77777777" w:rsidR="001B7719" w:rsidRDefault="001B7719" w:rsidP="00C6299E">
      <w:pPr>
        <w:ind w:left="1481" w:hanging="1765"/>
        <w:rPr>
          <w:spacing w:val="-2"/>
          <w:sz w:val="28"/>
          <w:szCs w:val="28"/>
        </w:rPr>
      </w:pPr>
    </w:p>
    <w:p w14:paraId="61CFD60E" w14:textId="77777777" w:rsidR="00C152FD" w:rsidRDefault="00C152FD" w:rsidP="001B7719">
      <w:pPr>
        <w:spacing w:line="360" w:lineRule="auto"/>
        <w:ind w:left="-993"/>
        <w:jc w:val="center"/>
        <w:rPr>
          <w:sz w:val="28"/>
          <w:szCs w:val="28"/>
        </w:rPr>
      </w:pPr>
    </w:p>
    <w:p w14:paraId="7D53C97F" w14:textId="77777777" w:rsidR="00E060C3" w:rsidRPr="001B7719" w:rsidRDefault="00E060C3" w:rsidP="001B7719">
      <w:pPr>
        <w:spacing w:line="360" w:lineRule="auto"/>
        <w:ind w:left="-993"/>
        <w:jc w:val="center"/>
        <w:rPr>
          <w:sz w:val="28"/>
          <w:szCs w:val="28"/>
        </w:rPr>
      </w:pPr>
    </w:p>
    <w:sectPr w:rsidR="00E060C3" w:rsidRPr="001B77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FF4"/>
    <w:multiLevelType w:val="multilevel"/>
    <w:tmpl w:val="26F0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F7038"/>
    <w:multiLevelType w:val="multilevel"/>
    <w:tmpl w:val="CCEE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96092"/>
    <w:multiLevelType w:val="multilevel"/>
    <w:tmpl w:val="F91A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95ABB"/>
    <w:multiLevelType w:val="multilevel"/>
    <w:tmpl w:val="E754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E116F"/>
    <w:multiLevelType w:val="multilevel"/>
    <w:tmpl w:val="0D8C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137A9"/>
    <w:multiLevelType w:val="multilevel"/>
    <w:tmpl w:val="37A8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4A3976"/>
    <w:multiLevelType w:val="multilevel"/>
    <w:tmpl w:val="3BBA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F4BAD"/>
    <w:multiLevelType w:val="multilevel"/>
    <w:tmpl w:val="E6CE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609744">
    <w:abstractNumId w:val="4"/>
  </w:num>
  <w:num w:numId="2" w16cid:durableId="1827896477">
    <w:abstractNumId w:val="0"/>
  </w:num>
  <w:num w:numId="3" w16cid:durableId="567230890">
    <w:abstractNumId w:val="1"/>
  </w:num>
  <w:num w:numId="4" w16cid:durableId="140968806">
    <w:abstractNumId w:val="6"/>
  </w:num>
  <w:num w:numId="5" w16cid:durableId="2026326759">
    <w:abstractNumId w:val="3"/>
  </w:num>
  <w:num w:numId="6" w16cid:durableId="1453085669">
    <w:abstractNumId w:val="2"/>
  </w:num>
  <w:num w:numId="7" w16cid:durableId="766124006">
    <w:abstractNumId w:val="5"/>
  </w:num>
  <w:num w:numId="8" w16cid:durableId="1204098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C6F"/>
    <w:rsid w:val="00042C6F"/>
    <w:rsid w:val="001B7719"/>
    <w:rsid w:val="00674EB7"/>
    <w:rsid w:val="00C152FD"/>
    <w:rsid w:val="00C6299E"/>
    <w:rsid w:val="00E060C3"/>
    <w:rsid w:val="00F4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D28F7"/>
  <w15:chartTrackingRefBased/>
  <w15:docId w15:val="{27D5BF89-106E-4BE3-A4D0-A0BE9834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7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C6299E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99E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99E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6299E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99E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99E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99E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99E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99E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B77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ody Text"/>
    <w:basedOn w:val="a"/>
    <w:link w:val="a6"/>
    <w:uiPriority w:val="1"/>
    <w:semiHidden/>
    <w:unhideWhenUsed/>
    <w:qFormat/>
    <w:rsid w:val="001B7719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1B771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629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9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9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6299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6299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629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629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629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6299E"/>
    <w:rPr>
      <w:rFonts w:eastAsiaTheme="majorEastAsia" w:cstheme="majorBidi"/>
      <w:color w:val="272727" w:themeColor="text1" w:themeTint="D8"/>
      <w:sz w:val="28"/>
    </w:rPr>
  </w:style>
  <w:style w:type="paragraph" w:styleId="a7">
    <w:name w:val="Subtitle"/>
    <w:basedOn w:val="a"/>
    <w:next w:val="a"/>
    <w:link w:val="a8"/>
    <w:uiPriority w:val="11"/>
    <w:qFormat/>
    <w:rsid w:val="00C6299E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6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99E"/>
    <w:pPr>
      <w:widowControl/>
      <w:autoSpaceDE/>
      <w:autoSpaceDN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C6299E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C6299E"/>
    <w:pPr>
      <w:widowControl/>
      <w:autoSpaceDE/>
      <w:autoSpaceDN/>
      <w:spacing w:after="160"/>
      <w:ind w:left="720"/>
      <w:contextualSpacing/>
    </w:pPr>
    <w:rPr>
      <w:rFonts w:eastAsiaTheme="minorHAnsi" w:cstheme="minorBidi"/>
      <w:sz w:val="28"/>
    </w:rPr>
  </w:style>
  <w:style w:type="character" w:styleId="aa">
    <w:name w:val="Intense Emphasis"/>
    <w:basedOn w:val="a0"/>
    <w:uiPriority w:val="21"/>
    <w:qFormat/>
    <w:rsid w:val="00C6299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99E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sz w:val="28"/>
    </w:rPr>
  </w:style>
  <w:style w:type="character" w:customStyle="1" w:styleId="ac">
    <w:name w:val="Выделенная цитата Знак"/>
    <w:basedOn w:val="a0"/>
    <w:link w:val="ab"/>
    <w:uiPriority w:val="30"/>
    <w:rsid w:val="00C6299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C6299E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C62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C629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каб 50</cp:lastModifiedBy>
  <cp:revision>4</cp:revision>
  <dcterms:created xsi:type="dcterms:W3CDTF">2026-03-30T06:57:00Z</dcterms:created>
  <dcterms:modified xsi:type="dcterms:W3CDTF">2026-04-15T08:01:00Z</dcterms:modified>
</cp:coreProperties>
</file>