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VINEGARS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4">
      <w:pPr>
        <w:pStyle w:val="Heading5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u w:val="single"/>
          <w:rtl w:val="0"/>
        </w:rPr>
        <w:t xml:space="preserve">BLUEBERRY VINEGAR_______________________________________________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Ingredients:</w:t>
      </w:r>
      <w:r w:rsidDel="00000000" w:rsidR="00000000" w:rsidRPr="00000000">
        <w:rPr>
          <w:i w:val="1"/>
          <w:iCs w:val="1"/>
          <w:rtl w:val="0"/>
        </w:rPr>
        <w:t xml:space="preserve"> 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</w:t>
        <w:tab/>
        <w:t xml:space="preserve">            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makes about 3 cups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 cups blueberries, picked over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8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 cups distilled white vinegar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Rinse a heat proof 1 ½ quart jar with a non-metallic lid with boiling water, drain it and put the berries into it. In a stainless steel or enamel saucepan (not aluminum) bring the vinegar just to a boil, pour it into the jar with the blueberries and seal the jar tightly with the lid. Let the vinegar stand in a cool dark place for 3 weeks. Strain the vinegar through a fine sieve lined with triple thickness of rinsed and squeezed cheesecloth, into a stainless steel or enamel saucepan. Bring the vinegar to a boil, and pour it into a sterilized bottle. Seal the bottle with a lid and store in a cool dark place.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