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INCORPORATION AGREEMENT</w:t>
      </w:r>
    </w:p>
    <w:p>
      <w:pPr/>
      <w:r>
        <w:t>This section outlines the terms and conditions agreed upon during the incorporation process.</w:t>
      </w:r>
    </w:p>
    <w:p/>
    <w:p>
      <w:pPr>
        <w:pStyle w:val="Heading2"/>
      </w:pPr>
      <w:r>
        <w:t>Part 1 — Interpretation</w:t>
      </w:r>
    </w:p>
    <w:p>
      <w:pPr/>
      <w:r>
        <w:t>This part provides the interpretation guidelines for the agreement.</w:t>
      </w:r>
    </w:p>
    <w:p/>
    <w:p>
      <w:pPr>
        <w:pStyle w:val="Heading3"/>
      </w:pPr>
      <w:r>
        <w:t>Definitions</w:t>
      </w:r>
    </w:p>
    <w:p>
      <w:pPr/>
      <w:r>
        <w:t>Defines key terms used throughout the agreement.</w:t>
      </w:r>
    </w:p>
    <w:p/>
    <w:p>
      <w:pPr>
        <w:pStyle w:val="Heading3"/>
      </w:pPr>
      <w:r>
        <w:t>Conflict in definitions</w:t>
      </w:r>
    </w:p>
    <w:p>
      <w:pPr/>
      <w:r>
        <w:t>Addresses conflicts that may arise in the interpretation of defined terms.</w:t>
      </w:r>
    </w:p>
    <w:p/>
    <w:p>
      <w:pPr>
        <w:pStyle w:val="Heading3"/>
      </w:pPr>
      <w:r>
        <w:t>Conflict between articles and legislation</w:t>
      </w:r>
    </w:p>
    <w:p>
      <w:pPr/>
      <w:r>
        <w:t>Deals with conflicts between the articles of the agreement and relevant legislation.</w:t>
      </w:r>
    </w:p>
    <w:p/>
    <w:p>
      <w:pPr>
        <w:pStyle w:val="Heading2"/>
      </w:pPr>
      <w:r>
        <w:t>Part 2 — Shares and Share Certificates</w:t>
      </w:r>
    </w:p>
    <w:p>
      <w:pPr/>
      <w:r>
        <w:t>This part covers the issuance and management of shares and share certificates.</w:t>
      </w:r>
    </w:p>
    <w:p/>
    <w:p>
      <w:pPr>
        <w:pStyle w:val="Heading3"/>
      </w:pPr>
      <w:r>
        <w:t>Form of share certificate</w:t>
      </w:r>
    </w:p>
    <w:p>
      <w:pPr/>
      <w:r>
        <w:t>Specifies the required format for share certificates.</w:t>
      </w:r>
    </w:p>
    <w:p/>
    <w:p>
      <w:pPr>
        <w:pStyle w:val="Heading3"/>
      </w:pPr>
      <w:r>
        <w:t>Right to share certificate</w:t>
      </w:r>
    </w:p>
    <w:p>
      <w:pPr/>
      <w:r>
        <w:t>Outlines the entitlement to receive a share certificate.</w:t>
      </w:r>
    </w:p>
    <w:p/>
    <w:p>
      <w:pPr>
        <w:pStyle w:val="Heading3"/>
      </w:pPr>
      <w:r>
        <w:t>Sending of share certificate</w:t>
      </w:r>
    </w:p>
    <w:p>
      <w:pPr/>
      <w:r>
        <w:t>Details the process of sending out share certificates to shareholders.</w:t>
      </w:r>
    </w:p>
    <w:p/>
    <w:p>
      <w:pPr>
        <w:pStyle w:val="Heading3"/>
      </w:pPr>
      <w:r>
        <w:t>Replacement of worn out or defaced certificate</w:t>
      </w:r>
    </w:p>
    <w:p>
      <w:pPr/>
      <w:r>
        <w:t>Explains the procedure for replacing damaged share certificates.</w:t>
      </w:r>
    </w:p>
    <w:p/>
    <w:p>
      <w:pPr>
        <w:pStyle w:val="Heading3"/>
      </w:pPr>
      <w:r>
        <w:t>Replacement of lost, destroyed or wrongfully taken certificate</w:t>
      </w:r>
    </w:p>
    <w:p>
      <w:pPr/>
      <w:r>
        <w:t>Guidelines for replacing share certificates that are lost, destroyed, or wrongfully taken.</w:t>
      </w:r>
    </w:p>
    <w:p/>
    <w:p>
      <w:pPr>
        <w:pStyle w:val="Heading3"/>
      </w:pPr>
      <w:r>
        <w:t>Certificate not to be replaced after registration of transfer</w:t>
      </w:r>
    </w:p>
    <w:p>
      <w:pPr/>
      <w:r>
        <w:t>Specifies that certificates cannot be replaced once a transfer is registered.</w:t>
      </w:r>
    </w:p>
    <w:p/>
    <w:p>
      <w:pPr>
        <w:pStyle w:val="Heading3"/>
      </w:pPr>
      <w:r>
        <w:t>Splitting share certificates</w:t>
      </w:r>
    </w:p>
    <w:p>
      <w:pPr/>
      <w:r>
        <w:t>Explains the process of splitting share certificates into multiple certificates.</w:t>
      </w:r>
    </w:p>
    <w:p/>
    <w:p>
      <w:pPr>
        <w:pStyle w:val="Heading2"/>
      </w:pPr>
      <w:r>
        <w:t>Part 3 — Issue of Shares</w:t>
      </w:r>
    </w:p>
    <w:p/>
    <w:p>
      <w:pPr>
        <w:pStyle w:val="Heading3"/>
      </w:pPr>
      <w:r>
        <w:t>Directors authorized to issue shares</w:t>
      </w:r>
    </w:p>
    <w:p/>
    <w:p>
      <w:pPr>
        <w:pStyle w:val="Heading3"/>
      </w:pPr>
      <w:r>
        <w:t>Company need not recognize unregistered interests</w:t>
      </w:r>
    </w:p>
    <w:p/>
    <w:p>
      <w:pPr>
        <w:pStyle w:val="Heading2"/>
      </w:pPr>
      <w:r>
        <w:t>Part 4 — Share Transfers</w:t>
      </w:r>
    </w:p>
    <w:p/>
    <w:p>
      <w:pPr>
        <w:pStyle w:val="Heading3"/>
      </w:pPr>
      <w:r>
        <w:t>Registering transfers</w:t>
      </w:r>
    </w:p>
    <w:p/>
    <w:p>
      <w:pPr>
        <w:pStyle w:val="Heading3"/>
      </w:pPr>
      <w:r>
        <w:t>Transfer fee</w:t>
      </w:r>
    </w:p>
    <w:p/>
    <w:p>
      <w:pPr>
        <w:pStyle w:val="Heading2"/>
      </w:pPr>
      <w:r>
        <w:t>Part 5 — Purchase of Shares</w:t>
      </w:r>
    </w:p>
    <w:p/>
    <w:p>
      <w:pPr>
        <w:pStyle w:val="Heading3"/>
      </w:pPr>
      <w:r>
        <w:t>Company authorized to purchase shares</w:t>
      </w:r>
    </w:p>
    <w:p/>
    <w:p>
      <w:pPr>
        <w:pStyle w:val="Heading3"/>
      </w:pPr>
      <w:r>
        <w:t>Powers of directors</w:t>
      </w:r>
    </w:p>
    <w:p/>
    <w:p>
      <w:pPr>
        <w:pStyle w:val="Heading2"/>
      </w:pPr>
      <w:r>
        <w:t>Part 7 — General Meetings</w:t>
      </w:r>
    </w:p>
    <w:p/>
    <w:p>
      <w:pPr>
        <w:pStyle w:val="Heading3"/>
      </w:pPr>
      <w:r>
        <w:t>Annual general meetings</w:t>
      </w:r>
    </w:p>
    <w:p/>
    <w:p>
      <w:pPr>
        <w:pStyle w:val="Heading3"/>
      </w:pPr>
      <w:r>
        <w:t>When annual general meeting is deemed to have been held</w:t>
      </w:r>
    </w:p>
    <w:p/>
    <w:p>
      <w:pPr>
        <w:pStyle w:val="Heading3"/>
      </w:pPr>
      <w:r>
        <w:t>Special business</w:t>
      </w:r>
    </w:p>
    <w:p/>
    <w:p>
      <w:pPr>
        <w:pStyle w:val="Heading3"/>
      </w:pPr>
      <w:r>
        <w:t>Special business</w:t>
      </w:r>
    </w:p>
    <w:p/>
    <w:p>
      <w:pPr>
        <w:pStyle w:val="Heading3"/>
      </w:pPr>
      <w:r>
        <w:t>Quorum</w:t>
      </w:r>
    </w:p>
    <w:p/>
    <w:p>
      <w:pPr>
        <w:pStyle w:val="Heading3"/>
      </w:pPr>
      <w:r>
        <w:t>One shareholder may constitute quorum</w:t>
      </w:r>
    </w:p>
    <w:p/>
    <w:p>
      <w:pPr>
        <w:pStyle w:val="Heading3"/>
      </w:pPr>
      <w:r>
        <w:t>Other persons may attend</w:t>
      </w:r>
    </w:p>
    <w:p/>
    <w:p>
      <w:pPr>
        <w:pStyle w:val="Heading3"/>
      </w:pPr>
      <w:r>
        <w:t>Requirement of quorum</w:t>
      </w:r>
    </w:p>
    <w:p/>
    <w:p>
      <w:pPr>
        <w:pStyle w:val="Heading3"/>
      </w:pPr>
      <w:r>
        <w:t>Lack of quorum</w:t>
      </w:r>
    </w:p>
    <w:p/>
    <w:p>
      <w:pPr>
        <w:pStyle w:val="Heading3"/>
      </w:pPr>
      <w:r>
        <w:t>Lack of quorum at succeeding meeting</w:t>
      </w:r>
    </w:p>
    <w:p/>
    <w:p>
      <w:pPr>
        <w:pStyle w:val="Heading3"/>
      </w:pPr>
      <w:r>
        <w:t>Chair</w:t>
      </w:r>
    </w:p>
    <w:p/>
    <w:p>
      <w:pPr>
        <w:pStyle w:val="Heading3"/>
      </w:pPr>
      <w:r>
        <w:t>Alternate chair</w:t>
      </w:r>
    </w:p>
    <w:p/>
    <w:p>
      <w:pPr>
        <w:pStyle w:val="Heading3"/>
      </w:pPr>
      <w:r>
        <w:t>Adjournments</w:t>
      </w:r>
    </w:p>
    <w:p/>
    <w:p>
      <w:pPr>
        <w:pStyle w:val="Heading3"/>
      </w:pPr>
      <w:r>
        <w:t>Notice of adjourned meeting</w:t>
      </w:r>
    </w:p>
    <w:p/>
    <w:p>
      <w:pPr>
        <w:pStyle w:val="Heading3"/>
      </w:pPr>
      <w:r>
        <w:t>Motion need not be seconded</w:t>
      </w:r>
    </w:p>
    <w:p/>
    <w:p>
      <w:pPr>
        <w:pStyle w:val="Heading3"/>
      </w:pPr>
      <w:r>
        <w:t>Manner of taking a poll</w:t>
      </w:r>
    </w:p>
    <w:p/>
    <w:p>
      <w:pPr>
        <w:pStyle w:val="Heading3"/>
      </w:pPr>
      <w:r>
        <w:t>Demand for a poll on adjournment</w:t>
      </w:r>
    </w:p>
    <w:p/>
    <w:p>
      <w:pPr>
        <w:pStyle w:val="Heading3"/>
      </w:pPr>
      <w:r>
        <w:t>Demand for a poll not to prevent continuation of meeting</w:t>
      </w:r>
    </w:p>
    <w:p/>
    <w:p>
      <w:pPr>
        <w:pStyle w:val="Heading3"/>
      </w:pPr>
      <w:r>
        <w:t>Chair must resolve dispute</w:t>
      </w:r>
    </w:p>
    <w:p/>
    <w:p>
      <w:pPr>
        <w:pStyle w:val="Heading3"/>
      </w:pPr>
      <w:r>
        <w:t>Chair has no second vote</w:t>
      </w:r>
    </w:p>
    <w:p/>
    <w:p>
      <w:pPr>
        <w:pStyle w:val="Heading3"/>
      </w:pPr>
      <w:r>
        <w:t>Declaration of result</w:t>
      </w:r>
    </w:p>
    <w:p/>
    <w:p>
      <w:pPr>
        <w:pStyle w:val="Heading2"/>
      </w:pPr>
      <w:r>
        <w:t>Part 9 — Votes of Shareholders</w:t>
      </w:r>
    </w:p>
    <w:p/>
    <w:p>
      <w:pPr>
        <w:pStyle w:val="Heading3"/>
      </w:pPr>
      <w:r>
        <w:t>Voting rights</w:t>
      </w:r>
    </w:p>
    <w:p/>
    <w:p>
      <w:pPr>
        <w:pStyle w:val="Heading3"/>
      </w:pPr>
      <w:r>
        <w:t>Trustee of shareholder may vote</w:t>
      </w:r>
    </w:p>
    <w:p/>
    <w:p>
      <w:pPr>
        <w:pStyle w:val="Heading3"/>
      </w:pPr>
      <w:r>
        <w:t>Votes by joint shareholders</w:t>
      </w:r>
    </w:p>
    <w:p/>
    <w:p>
      <w:pPr>
        <w:pStyle w:val="Heading3"/>
      </w:pPr>
      <w:r>
        <w:t>Trustees as joint shareholders</w:t>
      </w:r>
    </w:p>
    <w:p/>
    <w:p>
      <w:pPr>
        <w:pStyle w:val="Heading3"/>
      </w:pPr>
      <w:r>
        <w:t>Representative of a corporate shareholder</w:t>
      </w:r>
    </w:p>
    <w:p/>
    <w:p>
      <w:pPr>
        <w:pStyle w:val="Heading3"/>
      </w:pPr>
      <w:r>
        <w:t>Proxy provisions do not apply to all companies</w:t>
      </w:r>
    </w:p>
    <w:p/>
    <w:p>
      <w:pPr>
        <w:pStyle w:val="Heading3"/>
      </w:pPr>
      <w:r>
        <w:t>Appointment of proxy holder</w:t>
      </w:r>
    </w:p>
    <w:p/>
    <w:p>
      <w:pPr>
        <w:pStyle w:val="Heading3"/>
      </w:pPr>
      <w:r>
        <w:t>When proxy holder need not be shareholder</w:t>
      </w:r>
    </w:p>
    <w:p/>
    <w:p>
      <w:pPr>
        <w:pStyle w:val="Heading3"/>
      </w:pPr>
      <w:r>
        <w:t>Form of proxy</w:t>
      </w:r>
    </w:p>
    <w:p/>
    <w:p>
      <w:pPr>
        <w:pStyle w:val="Heading3"/>
      </w:pPr>
      <w:r>
        <w:t>Provision of proxies</w:t>
      </w:r>
    </w:p>
    <w:p/>
    <w:p>
      <w:pPr>
        <w:pStyle w:val="Heading3"/>
      </w:pPr>
      <w:r>
        <w:t>Revocation of proxies</w:t>
      </w:r>
    </w:p>
    <w:p/>
    <w:p>
      <w:pPr>
        <w:pStyle w:val="Heading3"/>
      </w:pPr>
      <w:r>
        <w:t>Revocation of proxies must be signed</w:t>
      </w:r>
    </w:p>
    <w:p/>
    <w:p>
      <w:pPr>
        <w:pStyle w:val="Heading3"/>
      </w:pPr>
      <w:r>
        <w:t>Validity of proxy votes</w:t>
      </w:r>
    </w:p>
    <w:p/>
    <w:p>
      <w:pPr>
        <w:pStyle w:val="Heading3"/>
      </w:pPr>
      <w:r>
        <w:t>Production of evidence of authority to vote</w:t>
      </w:r>
    </w:p>
    <w:p/>
    <w:p>
      <w:pPr>
        <w:pStyle w:val="Heading2"/>
      </w:pPr>
      <w:r>
        <w:t>Part 10 — Election and Removal of Directors</w:t>
      </w:r>
    </w:p>
    <w:p/>
    <w:p>
      <w:pPr>
        <w:pStyle w:val="Heading3"/>
      </w:pPr>
      <w:r>
        <w:t>Number of directors</w:t>
      </w:r>
    </w:p>
    <w:p/>
    <w:p>
      <w:pPr>
        <w:pStyle w:val="Heading3"/>
      </w:pPr>
      <w:r>
        <w:t>Change in number of directors</w:t>
      </w:r>
    </w:p>
    <w:p/>
    <w:p>
      <w:pPr>
        <w:pStyle w:val="Heading3"/>
      </w:pPr>
      <w:r>
        <w:t>Election of directors</w:t>
      </w:r>
    </w:p>
    <w:p/>
    <w:p>
      <w:pPr>
        <w:pStyle w:val="Heading3"/>
      </w:pPr>
      <w:r>
        <w:t>Failure to elect or appoint directors</w:t>
      </w:r>
    </w:p>
    <w:p/>
    <w:p>
      <w:pPr>
        <w:pStyle w:val="Heading3"/>
      </w:pPr>
      <w:r>
        <w:t>Additional directors</w:t>
      </w:r>
    </w:p>
    <w:p/>
    <w:p>
      <w:pPr>
        <w:pStyle w:val="Heading3"/>
      </w:pPr>
      <w:r>
        <w:t>Directors’ acts valid despite vacancy</w:t>
      </w:r>
    </w:p>
    <w:p/>
    <w:p>
      <w:pPr>
        <w:pStyle w:val="Heading2"/>
      </w:pPr>
      <w:r>
        <w:t>Part 11 — Proceedings of Directors</w:t>
      </w:r>
    </w:p>
    <w:p/>
    <w:p>
      <w:pPr>
        <w:pStyle w:val="Heading3"/>
      </w:pPr>
      <w:r>
        <w:t>Meetings of directors</w:t>
      </w:r>
    </w:p>
    <w:p/>
    <w:p>
      <w:pPr>
        <w:pStyle w:val="Heading3"/>
      </w:pPr>
      <w:r>
        <w:t>Chair of meetings</w:t>
      </w:r>
    </w:p>
    <w:p/>
    <w:p>
      <w:pPr>
        <w:pStyle w:val="Heading3"/>
      </w:pPr>
      <w:r>
        <w:t>Voting at meetings</w:t>
      </w:r>
    </w:p>
    <w:p/>
    <w:p>
      <w:pPr>
        <w:pStyle w:val="Heading3"/>
      </w:pPr>
      <w:r>
        <w:t>Notice of extraordinary meetings</w:t>
      </w:r>
    </w:p>
    <w:p/>
    <w:p>
      <w:pPr>
        <w:pStyle w:val="Heading3"/>
      </w:pPr>
      <w:r>
        <w:t>When notice not required</w:t>
      </w:r>
    </w:p>
    <w:p/>
    <w:p>
      <w:pPr>
        <w:pStyle w:val="Heading3"/>
      </w:pPr>
      <w:r>
        <w:t>Meeting valid despite failure to give notice</w:t>
      </w:r>
    </w:p>
    <w:p/>
    <w:p>
      <w:pPr>
        <w:pStyle w:val="Heading3"/>
      </w:pPr>
      <w:r>
        <w:t>Waiver of notice of meetings</w:t>
      </w:r>
    </w:p>
    <w:p/>
    <w:p>
      <w:pPr>
        <w:pStyle w:val="Heading3"/>
      </w:pPr>
      <w:r>
        <w:t>Effect of waiver</w:t>
      </w:r>
    </w:p>
    <w:p/>
    <w:p>
      <w:pPr>
        <w:pStyle w:val="Heading3"/>
      </w:pPr>
      <w:r>
        <w:t>Quorum</w:t>
      </w:r>
    </w:p>
    <w:p/>
    <w:p>
      <w:pPr>
        <w:pStyle w:val="Heading3"/>
      </w:pPr>
      <w:r>
        <w:t>If only one director</w:t>
      </w:r>
    </w:p>
    <w:p/>
    <w:p>
      <w:pPr>
        <w:pStyle w:val="Heading3"/>
      </w:pPr>
      <w:r>
        <w:t>Appointment of committees</w:t>
      </w:r>
    </w:p>
    <w:p/>
    <w:p>
      <w:pPr>
        <w:pStyle w:val="Heading3"/>
      </w:pPr>
      <w:r>
        <w:t>Obligations of committee</w:t>
      </w:r>
    </w:p>
    <w:p/>
    <w:p>
      <w:pPr>
        <w:pStyle w:val="Heading3"/>
      </w:pPr>
      <w:r>
        <w:t>Powers of board</w:t>
      </w:r>
    </w:p>
    <w:p/>
    <w:p>
      <w:pPr>
        <w:pStyle w:val="Heading3"/>
      </w:pPr>
      <w:r>
        <w:t>Committee meetings</w:t>
      </w:r>
    </w:p>
    <w:p/>
    <w:p>
      <w:pPr>
        <w:pStyle w:val="Heading2"/>
      </w:pPr>
      <w:r>
        <w:t>Part 13 — Officers</w:t>
      </w:r>
    </w:p>
    <w:p/>
    <w:p>
      <w:pPr>
        <w:pStyle w:val="Heading3"/>
      </w:pPr>
      <w:r>
        <w:t>Appointment of officers</w:t>
      </w:r>
    </w:p>
    <w:p/>
    <w:p>
      <w:pPr>
        <w:pStyle w:val="Heading3"/>
      </w:pPr>
      <w:r>
        <w:t>Functions, duties and powers of officers</w:t>
      </w:r>
    </w:p>
    <w:p/>
    <w:p>
      <w:pPr>
        <w:pStyle w:val="Heading3"/>
      </w:pPr>
      <w:r>
        <w:t>Remuneration</w:t>
      </w:r>
    </w:p>
    <w:p/>
    <w:p>
      <w:pPr>
        <w:pStyle w:val="Heading2"/>
      </w:pPr>
      <w:r>
        <w:t>Part 14 — Disclosure of Interest of Directors</w:t>
      </w:r>
    </w:p>
    <w:p/>
    <w:p>
      <w:pPr>
        <w:pStyle w:val="Heading3"/>
      </w:pPr>
      <w:r>
        <w:t>Other office of director</w:t>
      </w:r>
    </w:p>
    <w:p/>
    <w:p>
      <w:pPr>
        <w:pStyle w:val="Heading3"/>
      </w:pPr>
      <w:r>
        <w:t>No disqualification</w:t>
      </w:r>
    </w:p>
    <w:p/>
    <w:p>
      <w:pPr>
        <w:pStyle w:val="Heading3"/>
      </w:pPr>
      <w:r>
        <w:t>Professional services by director or officer</w:t>
      </w:r>
    </w:p>
    <w:p/>
    <w:p>
      <w:pPr>
        <w:pStyle w:val="Heading3"/>
      </w:pPr>
      <w:r>
        <w:t>Accountability</w:t>
      </w:r>
    </w:p>
    <w:p/>
    <w:p>
      <w:pPr>
        <w:pStyle w:val="Heading3"/>
      </w:pPr>
      <w:r>
        <w:t>Indemnification of directors</w:t>
      </w:r>
    </w:p>
    <w:p/>
    <w:p>
      <w:pPr>
        <w:pStyle w:val="Heading3"/>
      </w:pPr>
      <w:r>
        <w:t>Deemed contract</w:t>
      </w:r>
    </w:p>
    <w:p/>
    <w:p>
      <w:pPr>
        <w:pStyle w:val="Heading2"/>
      </w:pPr>
      <w:r>
        <w:t>Part 16 — Dividends</w:t>
      </w:r>
    </w:p>
    <w:p/>
    <w:p>
      <w:pPr>
        <w:pStyle w:val="Heading3"/>
      </w:pPr>
      <w:r>
        <w:t>Declaration of dividends</w:t>
      </w:r>
    </w:p>
    <w:p/>
    <w:p>
      <w:pPr>
        <w:pStyle w:val="Heading3"/>
      </w:pPr>
      <w:r>
        <w:t>Dividends to be paid in accordance with number of shares</w:t>
      </w:r>
    </w:p>
    <w:p/>
    <w:p>
      <w:pPr>
        <w:pStyle w:val="Heading3"/>
      </w:pPr>
      <w:r>
        <w:t>Manner of paying dividend</w:t>
      </w:r>
    </w:p>
    <w:p/>
    <w:p>
      <w:pPr>
        <w:pStyle w:val="Heading3"/>
      </w:pPr>
      <w:r>
        <w:t>Fractional dividends</w:t>
      </w:r>
    </w:p>
    <w:p/>
    <w:p>
      <w:pPr>
        <w:pStyle w:val="Heading3"/>
      </w:pPr>
      <w:r>
        <w:t>Payment of dividends</w:t>
      </w:r>
    </w:p>
    <w:p/>
    <w:p>
      <w:pPr>
        <w:pStyle w:val="Heading3"/>
      </w:pPr>
      <w:r>
        <w:t>Receipt by joint shareholders</w:t>
      </w:r>
    </w:p>
    <w:p/>
    <w:p>
      <w:pPr>
        <w:pStyle w:val="Heading2"/>
      </w:pPr>
      <w:r>
        <w:t>Part 17 — Accounting Records</w:t>
      </w:r>
    </w:p>
    <w:p/>
    <w:p>
      <w:pPr>
        <w:pStyle w:val="Heading3"/>
      </w:pPr>
      <w:r>
        <w:t>Recording of financial affairs</w:t>
      </w:r>
    </w:p>
    <w:p/>
    <w:p>
      <w:pPr>
        <w:pStyle w:val="Heading2"/>
      </w:pPr>
      <w:r>
        <w:t>Part 18 — Execution of Instruments under Seal</w:t>
      </w:r>
    </w:p>
    <w:p/>
    <w:p>
      <w:pPr>
        <w:pStyle w:val="Heading3"/>
      </w:pPr>
      <w:r>
        <w:t>Who may attest seal</w:t>
      </w:r>
    </w:p>
    <w:p/>
    <w:p>
      <w:pPr>
        <w:pStyle w:val="Heading3"/>
      </w:pPr>
      <w:r>
        <w:t>Sealing copies</w:t>
      </w:r>
    </w:p>
    <w:p/>
    <w:p>
      <w:pPr>
        <w:pStyle w:val="Heading2"/>
      </w:pPr>
      <w:r>
        <w:t>Part 19 — Notices</w:t>
      </w:r>
    </w:p>
    <w:p/>
    <w:p>
      <w:pPr>
        <w:pStyle w:val="Heading3"/>
      </w:pPr>
      <w:r>
        <w:t>Notice to joint shareholders</w:t>
      </w:r>
    </w:p>
    <w:p/>
    <w:p>
      <w:pPr>
        <w:pStyle w:val="Heading3"/>
      </w:pPr>
      <w:r>
        <w:t>Notice to trustees</w:t>
      </w:r>
    </w:p>
    <w:p/>
    <w:p>
      <w:pPr>
        <w:pStyle w:val="Heading2"/>
      </w:pPr>
      <w:r>
        <w:t>Part 20 — Restriction on Share Transfer</w:t>
      </w:r>
    </w:p>
    <w:p/>
    <w:p>
      <w:pPr>
        <w:pStyle w:val="Heading3"/>
      </w:pPr>
      <w:r>
        <w:t>Application</w:t>
      </w:r>
    </w:p>
    <w:p/>
    <w:p>
      <w:pPr>
        <w:pStyle w:val="Heading3"/>
      </w:pPr>
      <w:r>
        <w:t>Consent required for transfer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2CD4"/>
    <w:multiLevelType w:val="hybridMultilevel"/>
    <w:tmpl w:val="1C1CC372"/>
    <w:lvl w:ilvl="0" w:tplc="8B328F3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C2B25C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B845DC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820A8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963D8A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821C92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EE96D0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B6145E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C4A23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AC2C17"/>
    <w:multiLevelType w:val="hybridMultilevel"/>
    <w:tmpl w:val="3746FF40"/>
    <w:lvl w:ilvl="0" w:tplc="D6228FFC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B84A2E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569FE8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42B4D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70A910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4E5CFA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D41B5C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10421C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742DD2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CD12FF"/>
    <w:multiLevelType w:val="hybridMultilevel"/>
    <w:tmpl w:val="CD049E30"/>
    <w:lvl w:ilvl="0" w:tplc="3B32674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249978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2CF55E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54A88A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E499E4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EE198C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DC63DE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0CC45C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52C318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964DE0"/>
    <w:multiLevelType w:val="hybridMultilevel"/>
    <w:tmpl w:val="823A517A"/>
    <w:lvl w:ilvl="0" w:tplc="4548555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38FDA0">
      <w:start w:val="2"/>
      <w:numFmt w:val="lowerRoman"/>
      <w:lvlText w:val="(%2)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5A27C8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7040B4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F2E6BE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3CD52A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C67864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62BF90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22A7F6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B42AEB"/>
    <w:multiLevelType w:val="hybridMultilevel"/>
    <w:tmpl w:val="701EB5F6"/>
    <w:lvl w:ilvl="0" w:tplc="4A52B61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9459E8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C8280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769B6A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648C76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725352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A0AD34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CA242A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5EC1E2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557983"/>
    <w:multiLevelType w:val="hybridMultilevel"/>
    <w:tmpl w:val="B704AB6E"/>
    <w:lvl w:ilvl="0" w:tplc="1B2CDE9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B02622">
      <w:start w:val="1"/>
      <w:numFmt w:val="lowerRoman"/>
      <w:lvlText w:val="(%2)"/>
      <w:lvlJc w:val="left"/>
      <w:pPr>
        <w:ind w:left="1656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7614B8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AC6A1E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9C5DEC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461FAC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F21D8A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E86AB4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DA2306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EC4998"/>
    <w:multiLevelType w:val="hybridMultilevel"/>
    <w:tmpl w:val="1608B086"/>
    <w:lvl w:ilvl="0" w:tplc="746265D8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BCCAD4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FE7688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8E490C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24D0F0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1E5242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96B5D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E621BA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BE8136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B934B9"/>
    <w:multiLevelType w:val="hybridMultilevel"/>
    <w:tmpl w:val="CA8ABB9A"/>
    <w:lvl w:ilvl="0" w:tplc="B2249C56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F0421A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20A6A6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40253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32A054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FE28DE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5A596A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ECAD64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BA027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975DE5"/>
    <w:multiLevelType w:val="hybridMultilevel"/>
    <w:tmpl w:val="BD82D304"/>
    <w:lvl w:ilvl="0" w:tplc="FC780E3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8A5BA4">
      <w:start w:val="1"/>
      <w:numFmt w:val="lowerLetter"/>
      <w:lvlText w:val="%2"/>
      <w:lvlJc w:val="left"/>
      <w:pPr>
        <w:ind w:left="1044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B0CC20">
      <w:start w:val="2"/>
      <w:numFmt w:val="lowerRoman"/>
      <w:lvlRestart w:val="0"/>
      <w:lvlText w:val="(%3)"/>
      <w:lvlJc w:val="left"/>
      <w:pPr>
        <w:ind w:left="17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9E9E4C">
      <w:start w:val="1"/>
      <w:numFmt w:val="decimal"/>
      <w:lvlText w:val="%4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BAE88A">
      <w:start w:val="1"/>
      <w:numFmt w:val="lowerLetter"/>
      <w:lvlText w:val="%5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0A3C0E">
      <w:start w:val="1"/>
      <w:numFmt w:val="lowerRoman"/>
      <w:lvlText w:val="%6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0E8022">
      <w:start w:val="1"/>
      <w:numFmt w:val="decimal"/>
      <w:lvlText w:val="%7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78CBC6">
      <w:start w:val="1"/>
      <w:numFmt w:val="lowerLetter"/>
      <w:lvlText w:val="%8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5856D6">
      <w:start w:val="1"/>
      <w:numFmt w:val="lowerRoman"/>
      <w:lvlText w:val="%9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D31061"/>
    <w:multiLevelType w:val="hybridMultilevel"/>
    <w:tmpl w:val="0A920826"/>
    <w:lvl w:ilvl="0" w:tplc="1EEA5128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B013FE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30715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54F82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021FC2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C23038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F00C28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367A0E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0ACDD0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D17D87"/>
    <w:multiLevelType w:val="hybridMultilevel"/>
    <w:tmpl w:val="020E3DBE"/>
    <w:lvl w:ilvl="0" w:tplc="FCFE334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0E727E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6C697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685CBA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FC978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32A9FA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AA512A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725F36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9811A4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B4589C"/>
    <w:multiLevelType w:val="hybridMultilevel"/>
    <w:tmpl w:val="2FBCCDE8"/>
    <w:lvl w:ilvl="0" w:tplc="D248C152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42F036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90A774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92D84C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968DD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7C3B88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DC77EA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3C9184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6E41B2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DF800DC"/>
    <w:multiLevelType w:val="hybridMultilevel"/>
    <w:tmpl w:val="2D348690"/>
    <w:lvl w:ilvl="0" w:tplc="AB16E18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40F88C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D43D04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727526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D8AE7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986480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DC887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8CB2EE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30BAB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FA6786A"/>
    <w:multiLevelType w:val="hybridMultilevel"/>
    <w:tmpl w:val="AF422BB2"/>
    <w:lvl w:ilvl="0" w:tplc="AA6C86A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E20BC2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A4C3E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38F33C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FC693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8E02E8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CEBEC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8C817A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30481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CB1FC0"/>
    <w:multiLevelType w:val="hybridMultilevel"/>
    <w:tmpl w:val="9954BDD4"/>
    <w:lvl w:ilvl="0" w:tplc="E94492C8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0AACEA">
      <w:start w:val="1"/>
      <w:numFmt w:val="lowerRoman"/>
      <w:lvlText w:val="(%2)"/>
      <w:lvlJc w:val="left"/>
      <w:pPr>
        <w:ind w:left="1656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1455B8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7220FE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9EF382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AE20F0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D8EBA4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04343E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7E75D4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14F1B5A"/>
    <w:multiLevelType w:val="hybridMultilevel"/>
    <w:tmpl w:val="F2D80922"/>
    <w:lvl w:ilvl="0" w:tplc="CDEC5362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A2D66A">
      <w:start w:val="1"/>
      <w:numFmt w:val="lowerRoman"/>
      <w:lvlText w:val="(%2)"/>
      <w:lvlJc w:val="left"/>
      <w:pPr>
        <w:ind w:left="17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EE74D2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0E7BC0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AAE13E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22A3FC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365A44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D01522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D24BD6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2B77F51"/>
    <w:multiLevelType w:val="hybridMultilevel"/>
    <w:tmpl w:val="124A021A"/>
    <w:lvl w:ilvl="0" w:tplc="F50C942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C861F0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6A2764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58E65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E8E9B6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4CD114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10A7F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F29856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0EE630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F2F4711"/>
    <w:multiLevelType w:val="hybridMultilevel"/>
    <w:tmpl w:val="53683512"/>
    <w:lvl w:ilvl="0" w:tplc="5C8856CC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1669C2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068866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023816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94A75E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F2B6B6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E47582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5477C0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22D3D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FCC6B65"/>
    <w:multiLevelType w:val="hybridMultilevel"/>
    <w:tmpl w:val="B360D9BA"/>
    <w:lvl w:ilvl="0" w:tplc="51164F1C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0AD6BA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68EA5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027854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CEE5FE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2A651A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E09004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B6B38E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0622B8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0F274F8"/>
    <w:multiLevelType w:val="hybridMultilevel"/>
    <w:tmpl w:val="572EF806"/>
    <w:lvl w:ilvl="0" w:tplc="8FD213F2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E0D252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4C7CBE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741078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F2F2EA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B83978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C4F6D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D2010C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02DB2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3615787"/>
    <w:multiLevelType w:val="hybridMultilevel"/>
    <w:tmpl w:val="B07633C6"/>
    <w:lvl w:ilvl="0" w:tplc="870ECC0C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B66E80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D4F4E6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8C252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AA0DB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7EFB1A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5E0FAA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604E4E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00D05C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7351680"/>
    <w:multiLevelType w:val="hybridMultilevel"/>
    <w:tmpl w:val="DFAC72CA"/>
    <w:lvl w:ilvl="0" w:tplc="2EDE6554">
      <w:start w:val="1"/>
      <w:numFmt w:val="lowerLetter"/>
      <w:lvlText w:val="(%1)"/>
      <w:lvlJc w:val="left"/>
      <w:pPr>
        <w:ind w:left="1677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1EFD38">
      <w:start w:val="1"/>
      <w:numFmt w:val="lowerRoman"/>
      <w:lvlText w:val="(%2)"/>
      <w:lvlJc w:val="left"/>
      <w:pPr>
        <w:ind w:left="2376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B6764A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3EF6B4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90FE40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CA9180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1A01FC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567D90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D697E2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BFF64F6"/>
    <w:multiLevelType w:val="hybridMultilevel"/>
    <w:tmpl w:val="0A825FB6"/>
    <w:lvl w:ilvl="0" w:tplc="2D6E5772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323C02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1882B8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147C3E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3047F4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AEF3AE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B0E740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AC4882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E6F786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CC63BB3"/>
    <w:multiLevelType w:val="hybridMultilevel"/>
    <w:tmpl w:val="EEA4B140"/>
    <w:lvl w:ilvl="0" w:tplc="595EEFFA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620A30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DE66D8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B24B64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FEE062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6AE0B4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04D638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EA374C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6ACD7A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DBB6148"/>
    <w:multiLevelType w:val="hybridMultilevel"/>
    <w:tmpl w:val="9ECC933E"/>
    <w:lvl w:ilvl="0" w:tplc="38323A98">
      <w:start w:val="1"/>
      <w:numFmt w:val="lowerRoman"/>
      <w:lvlText w:val="(%1)"/>
      <w:lvlJc w:val="left"/>
      <w:pPr>
        <w:ind w:left="1656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E6C962">
      <w:start w:val="1"/>
      <w:numFmt w:val="lowerLetter"/>
      <w:lvlText w:val="%2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109066">
      <w:start w:val="1"/>
      <w:numFmt w:val="lowerRoman"/>
      <w:lvlText w:val="%3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58F8E2">
      <w:start w:val="1"/>
      <w:numFmt w:val="decimal"/>
      <w:lvlText w:val="%4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6A18DC">
      <w:start w:val="1"/>
      <w:numFmt w:val="lowerLetter"/>
      <w:lvlText w:val="%5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58B7A2">
      <w:start w:val="1"/>
      <w:numFmt w:val="lowerRoman"/>
      <w:lvlText w:val="%6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585CAA">
      <w:start w:val="1"/>
      <w:numFmt w:val="decimal"/>
      <w:lvlText w:val="%7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80A64C">
      <w:start w:val="1"/>
      <w:numFmt w:val="lowerLetter"/>
      <w:lvlText w:val="%8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F60134">
      <w:start w:val="1"/>
      <w:numFmt w:val="lowerRoman"/>
      <w:lvlText w:val="%9"/>
      <w:lvlJc w:val="left"/>
      <w:pPr>
        <w:ind w:left="74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DF475D3"/>
    <w:multiLevelType w:val="hybridMultilevel"/>
    <w:tmpl w:val="F610654C"/>
    <w:lvl w:ilvl="0" w:tplc="AB1CCB7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F6D456">
      <w:start w:val="1"/>
      <w:numFmt w:val="lowerLetter"/>
      <w:lvlText w:val="%2"/>
      <w:lvlJc w:val="left"/>
      <w:pPr>
        <w:ind w:left="1044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426DBA">
      <w:start w:val="1"/>
      <w:numFmt w:val="lowerRoman"/>
      <w:lvlRestart w:val="0"/>
      <w:lvlText w:val="(%3)"/>
      <w:lvlJc w:val="left"/>
      <w:pPr>
        <w:ind w:left="17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4C8782">
      <w:start w:val="1"/>
      <w:numFmt w:val="decimal"/>
      <w:lvlText w:val="%4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FA9D64">
      <w:start w:val="1"/>
      <w:numFmt w:val="lowerLetter"/>
      <w:lvlText w:val="%5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2C577C">
      <w:start w:val="1"/>
      <w:numFmt w:val="lowerRoman"/>
      <w:lvlText w:val="%6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DE1358">
      <w:start w:val="1"/>
      <w:numFmt w:val="decimal"/>
      <w:lvlText w:val="%7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EA38D2">
      <w:start w:val="1"/>
      <w:numFmt w:val="lowerLetter"/>
      <w:lvlText w:val="%8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026F1E">
      <w:start w:val="1"/>
      <w:numFmt w:val="lowerRoman"/>
      <w:lvlText w:val="%9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2365FE3"/>
    <w:multiLevelType w:val="hybridMultilevel"/>
    <w:tmpl w:val="97925EF6"/>
    <w:lvl w:ilvl="0" w:tplc="74DEFFA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9C66DE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28AFCE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B66D8A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4AE86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EAA072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8A4E0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BC4B54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7824F4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629424E"/>
    <w:multiLevelType w:val="hybridMultilevel"/>
    <w:tmpl w:val="DC7AC74C"/>
    <w:lvl w:ilvl="0" w:tplc="5CBCED8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CA87B8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981D5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FA0BC8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EEF90A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14B1EA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366A3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800A48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6849C8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A672256"/>
    <w:multiLevelType w:val="hybridMultilevel"/>
    <w:tmpl w:val="04A22FE0"/>
    <w:lvl w:ilvl="0" w:tplc="0F64D5DA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F4362E">
      <w:start w:val="1"/>
      <w:numFmt w:val="lowerRoman"/>
      <w:lvlText w:val="(%2)"/>
      <w:lvlJc w:val="left"/>
      <w:pPr>
        <w:ind w:left="1656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5AB510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2AAC40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C2F6F0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1AF4CC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16A0F4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A03FB6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C6932C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B413C13"/>
    <w:multiLevelType w:val="hybridMultilevel"/>
    <w:tmpl w:val="E62E2FAC"/>
    <w:lvl w:ilvl="0" w:tplc="4ED498C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508C68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78BCA8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6E644E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388EC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8EA890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8E2DF0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4E4D02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82B0D0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D685797"/>
    <w:multiLevelType w:val="hybridMultilevel"/>
    <w:tmpl w:val="0E563586"/>
    <w:lvl w:ilvl="0" w:tplc="B61A74E2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A03FC6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36030C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541978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52F15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D88488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B67DC4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7A5C96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1A0AC2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884754">
    <w:abstractNumId w:val="20"/>
  </w:num>
  <w:num w:numId="2" w16cid:durableId="1770808096">
    <w:abstractNumId w:val="11"/>
  </w:num>
  <w:num w:numId="3" w16cid:durableId="271327881">
    <w:abstractNumId w:val="22"/>
  </w:num>
  <w:num w:numId="4" w16cid:durableId="474877808">
    <w:abstractNumId w:val="25"/>
  </w:num>
  <w:num w:numId="5" w16cid:durableId="510989321">
    <w:abstractNumId w:val="8"/>
  </w:num>
  <w:num w:numId="6" w16cid:durableId="1288776380">
    <w:abstractNumId w:val="27"/>
  </w:num>
  <w:num w:numId="7" w16cid:durableId="1461799149">
    <w:abstractNumId w:val="14"/>
  </w:num>
  <w:num w:numId="8" w16cid:durableId="1853715212">
    <w:abstractNumId w:val="3"/>
  </w:num>
  <w:num w:numId="9" w16cid:durableId="954673335">
    <w:abstractNumId w:val="30"/>
  </w:num>
  <w:num w:numId="10" w16cid:durableId="1255087606">
    <w:abstractNumId w:val="19"/>
  </w:num>
  <w:num w:numId="11" w16cid:durableId="1441678522">
    <w:abstractNumId w:val="21"/>
  </w:num>
  <w:num w:numId="12" w16cid:durableId="1988440367">
    <w:abstractNumId w:val="2"/>
  </w:num>
  <w:num w:numId="13" w16cid:durableId="1834224853">
    <w:abstractNumId w:val="10"/>
  </w:num>
  <w:num w:numId="14" w16cid:durableId="2095394973">
    <w:abstractNumId w:val="5"/>
  </w:num>
  <w:num w:numId="15" w16cid:durableId="1895963065">
    <w:abstractNumId w:val="4"/>
  </w:num>
  <w:num w:numId="16" w16cid:durableId="657656237">
    <w:abstractNumId w:val="17"/>
  </w:num>
  <w:num w:numId="17" w16cid:durableId="1179350686">
    <w:abstractNumId w:val="26"/>
  </w:num>
  <w:num w:numId="18" w16cid:durableId="126045208">
    <w:abstractNumId w:val="0"/>
  </w:num>
  <w:num w:numId="19" w16cid:durableId="1204708223">
    <w:abstractNumId w:val="6"/>
  </w:num>
  <w:num w:numId="20" w16cid:durableId="970983241">
    <w:abstractNumId w:val="13"/>
  </w:num>
  <w:num w:numId="21" w16cid:durableId="234094843">
    <w:abstractNumId w:val="29"/>
  </w:num>
  <w:num w:numId="22" w16cid:durableId="672411921">
    <w:abstractNumId w:val="15"/>
  </w:num>
  <w:num w:numId="23" w16cid:durableId="2105572913">
    <w:abstractNumId w:val="23"/>
  </w:num>
  <w:num w:numId="24" w16cid:durableId="1762139045">
    <w:abstractNumId w:val="24"/>
  </w:num>
  <w:num w:numId="25" w16cid:durableId="1806241340">
    <w:abstractNumId w:val="18"/>
  </w:num>
  <w:num w:numId="26" w16cid:durableId="1240481355">
    <w:abstractNumId w:val="12"/>
  </w:num>
  <w:num w:numId="27" w16cid:durableId="1664626148">
    <w:abstractNumId w:val="7"/>
  </w:num>
  <w:num w:numId="28" w16cid:durableId="2020235106">
    <w:abstractNumId w:val="1"/>
  </w:num>
  <w:num w:numId="29" w16cid:durableId="578254771">
    <w:abstractNumId w:val="9"/>
  </w:num>
  <w:num w:numId="30" w16cid:durableId="988561555">
    <w:abstractNumId w:val="16"/>
  </w:num>
  <w:num w:numId="31" w16cid:durableId="11267776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75F"/>
    <w:rsid w:val="000D1C22"/>
    <w:rsid w:val="003116AE"/>
    <w:rsid w:val="00551687"/>
    <w:rsid w:val="005B1635"/>
    <w:rsid w:val="007C675F"/>
    <w:rsid w:val="0098085F"/>
    <w:rsid w:val="00A52516"/>
    <w:rsid w:val="00B51316"/>
    <w:rsid w:val="00CB0A53"/>
    <w:rsid w:val="00F8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5DBF1"/>
  <w15:docId w15:val="{018B0E2C-8813-2C42-8114-BC4C5891D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4" w:lineRule="auto"/>
      <w:ind w:left="456" w:hanging="10"/>
      <w:jc w:val="both"/>
    </w:pPr>
    <w:rPr>
      <w:rFonts w:ascii="Arial" w:eastAsia="Arial" w:hAnsi="Arial" w:cs="Arial"/>
      <w:color w:val="221F1F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24" w:line="259" w:lineRule="auto"/>
      <w:ind w:right="13"/>
      <w:jc w:val="center"/>
      <w:outlineLvl w:val="0"/>
    </w:pPr>
    <w:rPr>
      <w:rFonts w:ascii="Arial" w:eastAsia="Arial" w:hAnsi="Arial" w:cs="Arial"/>
      <w:b/>
      <w:color w:val="221F1F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7" w:line="259" w:lineRule="auto"/>
      <w:ind w:left="26" w:hanging="10"/>
      <w:jc w:val="center"/>
      <w:outlineLvl w:val="1"/>
    </w:pPr>
    <w:rPr>
      <w:rFonts w:ascii="Arial" w:eastAsia="Arial" w:hAnsi="Arial" w:cs="Arial"/>
      <w:b/>
      <w:color w:val="221F1F"/>
      <w:sz w:val="21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" w:line="259" w:lineRule="auto"/>
      <w:ind w:left="24" w:hanging="10"/>
      <w:outlineLvl w:val="2"/>
    </w:pPr>
    <w:rPr>
      <w:rFonts w:ascii="Arial" w:eastAsia="Arial" w:hAnsi="Arial" w:cs="Arial"/>
      <w:b/>
      <w:color w:val="221F1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221F1F"/>
      <w:sz w:val="2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21F1F"/>
      <w:sz w:val="21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21F1F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6169</Words>
  <Characters>35168</Characters>
  <Application>Microsoft Office Word</Application>
  <DocSecurity>0</DocSecurity>
  <Lines>293</Lines>
  <Paragraphs>82</Paragraphs>
  <ScaleCrop>false</ScaleCrop>
  <Company/>
  <LinksUpToDate>false</LinksUpToDate>
  <CharactersWithSpaces>41255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 50 Information Package - Appendix A</dc:title>
  <dc:subject>Incoporation of Agreement</dc:subject>
  <dc:creator>British Columbia Ministry of Finance</dc:creator>
  <cp:keywords>"BC,British,Columbia,c&amp;ppr,forms,REG,50,AppendixA,Incorporation,Agreement,Sample"</cp:keywords>
  <cp:lastModifiedBy>comla18@student.ubc.ca</cp:lastModifiedBy>
  <cp:revision>6</cp:revision>
  <dcterms:created xsi:type="dcterms:W3CDTF">2025-07-21T22:45:00Z</dcterms:created>
  <dcterms:modified xsi:type="dcterms:W3CDTF">2025-08-06T00:01:00Z</dcterms:modified>
</cp:coreProperties>
</file>