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FedAvg vs Personalized Federated Learning</w:t>
      </w:r>
    </w:p>
    <w:p>
      <w:r>
        <w:t>Comparison section for Federated Learning based IDS research.</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FedAvg</w:t>
            </w:r>
          </w:p>
        </w:tc>
        <w:tc>
          <w:tcPr>
            <w:tcW w:type="dxa" w:w="2880"/>
          </w:tcPr>
          <w:p>
            <w:r>
              <w:t>Personalized FL</w:t>
            </w:r>
          </w:p>
        </w:tc>
      </w:tr>
      <w:tr>
        <w:tc>
          <w:tcPr>
            <w:tcW w:type="dxa" w:w="2880"/>
          </w:tcPr>
          <w:p>
            <w:r>
              <w:t>Objective</w:t>
            </w:r>
          </w:p>
        </w:tc>
        <w:tc>
          <w:tcPr>
            <w:tcW w:type="dxa" w:w="2880"/>
          </w:tcPr>
          <w:p>
            <w:r>
              <w:t>Single global model</w:t>
            </w:r>
          </w:p>
        </w:tc>
        <w:tc>
          <w:tcPr>
            <w:tcW w:type="dxa" w:w="2880"/>
          </w:tcPr>
          <w:p>
            <w:r>
              <w:t>Customized model per client</w:t>
            </w:r>
          </w:p>
        </w:tc>
      </w:tr>
      <w:tr>
        <w:tc>
          <w:tcPr>
            <w:tcW w:type="dxa" w:w="2880"/>
          </w:tcPr>
          <w:p>
            <w:r>
              <w:t>Data Assumption</w:t>
            </w:r>
          </w:p>
        </w:tc>
        <w:tc>
          <w:tcPr>
            <w:tcW w:type="dxa" w:w="2880"/>
          </w:tcPr>
          <w:p>
            <w:r>
              <w:t>IID or similar distributions</w:t>
            </w:r>
          </w:p>
        </w:tc>
        <w:tc>
          <w:tcPr>
            <w:tcW w:type="dxa" w:w="2880"/>
          </w:tcPr>
          <w:p>
            <w:r>
              <w:t>Supports Non-IID distributions</w:t>
            </w:r>
          </w:p>
        </w:tc>
      </w:tr>
      <w:tr>
        <w:tc>
          <w:tcPr>
            <w:tcW w:type="dxa" w:w="2880"/>
          </w:tcPr>
          <w:p>
            <w:r>
              <w:t>Performance on Non-IID Data</w:t>
            </w:r>
          </w:p>
        </w:tc>
        <w:tc>
          <w:tcPr>
            <w:tcW w:type="dxa" w:w="2880"/>
          </w:tcPr>
          <w:p>
            <w:r>
              <w:t>Often degrades</w:t>
            </w:r>
          </w:p>
        </w:tc>
        <w:tc>
          <w:tcPr>
            <w:tcW w:type="dxa" w:w="2880"/>
          </w:tcPr>
          <w:p>
            <w:r>
              <w:t>Generally better</w:t>
            </w:r>
          </w:p>
        </w:tc>
      </w:tr>
      <w:tr>
        <w:tc>
          <w:tcPr>
            <w:tcW w:type="dxa" w:w="2880"/>
          </w:tcPr>
          <w:p>
            <w:r>
              <w:t>Complexity</w:t>
            </w:r>
          </w:p>
        </w:tc>
        <w:tc>
          <w:tcPr>
            <w:tcW w:type="dxa" w:w="2880"/>
          </w:tcPr>
          <w:p>
            <w:r>
              <w:t>Lower</w:t>
            </w:r>
          </w:p>
        </w:tc>
        <w:tc>
          <w:tcPr>
            <w:tcW w:type="dxa" w:w="2880"/>
          </w:tcPr>
          <w:p>
            <w:r>
              <w:t>Higher</w:t>
            </w:r>
          </w:p>
        </w:tc>
      </w:tr>
      <w:tr>
        <w:tc>
          <w:tcPr>
            <w:tcW w:type="dxa" w:w="2880"/>
          </w:tcPr>
          <w:p>
            <w:r>
              <w:t>Real-world Suitability</w:t>
            </w:r>
          </w:p>
        </w:tc>
        <w:tc>
          <w:tcPr>
            <w:tcW w:type="dxa" w:w="2880"/>
          </w:tcPr>
          <w:p>
            <w:r>
              <w:t>Homogeneous environments</w:t>
            </w:r>
          </w:p>
        </w:tc>
        <w:tc>
          <w:tcPr>
            <w:tcW w:type="dxa" w:w="2880"/>
          </w:tcPr>
          <w:p>
            <w:r>
              <w:t>Hospitals, banks, government networks</w:t>
            </w:r>
          </w:p>
        </w:tc>
      </w:tr>
    </w:tbl>
    <w:p>
      <w:pPr>
        <w:pStyle w:val="Heading2"/>
      </w:pPr>
      <w:r>
        <w:t>Why This Matters for IDS Research</w:t>
      </w:r>
    </w:p>
    <w:p>
      <w:r>
        <w:t>FedAvg assumes similar client data and may perform poorly when organizations generate highly heterogeneous network traffic. Personalized Federated Learning adapts models to local traffic patterns and typically achieves better intrusion detection performance in non-IID environments.</w:t>
      </w:r>
    </w:p>
    <w:p>
      <w:pPr>
        <w:pStyle w:val="Heading2"/>
      </w:pPr>
      <w:r>
        <w:t>Research Gap Statement</w:t>
      </w:r>
    </w:p>
    <w:p>
      <w:r>
        <w:t>Existing Federated Learning-based Intrusion Detection Systems primarily rely on FedAvg aggregation, which assumes relatively homogeneous client data distributions. In real-world deployments, organizations generate highly heterogeneous network traffic, resulting in non-IID data that degrades global model performance. Although personalized federated learning techniques have shown promise, their application to modern intrusion detection datasets remains limited. Therefore, there is a need for an adaptive aggregation mechanism that improves intrusion detection performance under non-IID conditions while preserving privacy across distributed organizations.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Palavesamuthu, Umadevi (Cognizant)</dc:creator>
  <keywords/>
  <dc:description>generated by python-docx</dc:description>
  <lastModifiedBy>Palavesamuthu, Umadevi (Cognizant)</lastModifiedBy>
  <revision>1</revision>
  <dcterms:created xsi:type="dcterms:W3CDTF">2026-08-07T18:40:14.6741685Z</dcterms:created>
  <dcterms:modified xsi:type="dcterms:W3CDTF">2026-08-07T18:40:14.6741685Z</dcterms:modified>
  <category/>
</coreProperties>
</file>