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B24EA" w14:textId="77777777" w:rsidR="00C915E5" w:rsidRPr="00820CE9" w:rsidRDefault="00114506">
      <w:pPr>
        <w:spacing w:after="720"/>
        <w:jc w:val="center"/>
        <w:rPr>
          <w:rFonts w:ascii="Times New Roman" w:hAnsi="Times New Roman" w:cs="Times New Roman"/>
          <w:b/>
          <w:color w:val="002060"/>
          <w:sz w:val="40"/>
          <w:szCs w:val="40"/>
        </w:rPr>
      </w:pPr>
      <w:r w:rsidRPr="00820CE9">
        <w:rPr>
          <w:rFonts w:ascii="Times New Roman" w:hAnsi="Times New Roman" w:cs="Times New Roman"/>
          <w:b/>
          <w:color w:val="002060"/>
          <w:sz w:val="40"/>
          <w:szCs w:val="40"/>
        </w:rPr>
        <w:t>Focus: An Adaptive and Explainable Federated Learning Framework for Privacy-Preserving Network Intrusion Detection</w:t>
      </w:r>
    </w:p>
    <w:p w14:paraId="63902ABE" w14:textId="77777777" w:rsidR="00C915E5" w:rsidRPr="00820CE9" w:rsidRDefault="00114506">
      <w:pPr>
        <w:keepNext/>
        <w:spacing w:before="360" w:after="120"/>
        <w:rPr>
          <w:rFonts w:ascii="Times New Roman" w:hAnsi="Times New Roman" w:cs="Times New Roman"/>
        </w:rPr>
      </w:pPr>
      <w:r w:rsidRPr="00820CE9">
        <w:rPr>
          <w:rFonts w:ascii="Times New Roman" w:hAnsi="Times New Roman" w:cs="Times New Roman"/>
          <w:b/>
          <w:color w:val="2F5496"/>
          <w:sz w:val="28"/>
        </w:rPr>
        <w:t>Paper [1]</w:t>
      </w:r>
    </w:p>
    <w:p w14:paraId="2CC4996F"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Title: </w:t>
      </w:r>
      <w:r w:rsidRPr="00820CE9">
        <w:rPr>
          <w:rFonts w:ascii="Times New Roman" w:hAnsi="Times New Roman" w:cs="Times New Roman"/>
          <w:sz w:val="21"/>
        </w:rPr>
        <w:t>A Survey on Security and Privacy in Federated Learning-Based Intrusion Detection Systems for 5G and Beyond Networks</w:t>
      </w:r>
    </w:p>
    <w:p w14:paraId="0D3F0C12"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Authors: </w:t>
      </w:r>
      <w:r w:rsidRPr="00820CE9">
        <w:rPr>
          <w:rFonts w:ascii="Times New Roman" w:hAnsi="Times New Roman" w:cs="Times New Roman"/>
          <w:sz w:val="21"/>
        </w:rPr>
        <w:t>Hadiseh Rezaei, Rahim Taheri, Ehsan Nowroozi, Mehrdad Hajizadeh, Stavros Shiaeles, Thomas Bauschert</w:t>
      </w:r>
    </w:p>
    <w:p w14:paraId="46BED2B9"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Journal/Conference: </w:t>
      </w:r>
      <w:r w:rsidRPr="00820CE9">
        <w:rPr>
          <w:rFonts w:ascii="Times New Roman" w:hAnsi="Times New Roman" w:cs="Times New Roman"/>
          <w:sz w:val="21"/>
        </w:rPr>
        <w:t>IEEE Open Journal of the Communications Society (IEEE OJCOMS)</w:t>
      </w:r>
    </w:p>
    <w:p w14:paraId="21A6E84A"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Year: </w:t>
      </w:r>
      <w:r w:rsidRPr="00820CE9">
        <w:rPr>
          <w:rFonts w:ascii="Times New Roman" w:hAnsi="Times New Roman" w:cs="Times New Roman"/>
          <w:sz w:val="21"/>
        </w:rPr>
        <w:t>2025</w:t>
      </w:r>
    </w:p>
    <w:p w14:paraId="1B2A13A3"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Publisher: </w:t>
      </w:r>
      <w:r w:rsidRPr="00820CE9">
        <w:rPr>
          <w:rFonts w:ascii="Times New Roman" w:hAnsi="Times New Roman" w:cs="Times New Roman"/>
          <w:sz w:val="21"/>
        </w:rPr>
        <w:t>IEEE</w:t>
      </w:r>
    </w:p>
    <w:p w14:paraId="384002E5"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Abstract Summary: </w:t>
      </w:r>
      <w:r w:rsidRPr="00820CE9">
        <w:rPr>
          <w:rFonts w:ascii="Times New Roman" w:hAnsi="Times New Roman" w:cs="Times New Roman"/>
          <w:sz w:val="21"/>
        </w:rPr>
        <w:t>The rapid expansion of the Internet of Things (IoT) and 5G networks introduces opportunities alongside severe security threats. Intrusion Detection Systems (IDS) are vital for mitigation, but traditional centralized versions expose private raw data. Federated Learning (FL) offers a promising decentralized alternative where models are trained locally, keeping data secure. This survey examines FL's role in 5G and IoT security, evaluating state-of-the-art privacy mechanisms (differential privacy, secure aggregation, homomorphic encryption) and analyzing robust defenses against poisoning, backdoor, and evasion attacks, ultimately presenting key research challenges and open gaps.</w:t>
      </w:r>
    </w:p>
    <w:p w14:paraId="0ABBEB41"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Conclusion Summary: </w:t>
      </w:r>
      <w:r w:rsidRPr="00820CE9">
        <w:rPr>
          <w:rFonts w:ascii="Times New Roman" w:hAnsi="Times New Roman" w:cs="Times New Roman"/>
          <w:sz w:val="21"/>
        </w:rPr>
        <w:t>The study concludes that although FL holds great potential for next-generation telecommunications and IoT cyber-defense, existing solutions face critical bottlenecks regarding communication overhead, data heterogeneity, and security vulnerabilities. Future research must target standardized evaluation metrics, adaptive trust systems, and energy-efficient cryptographic architectures.</w:t>
      </w:r>
    </w:p>
    <w:p w14:paraId="663CCAD8"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Research Gap Identified: </w:t>
      </w:r>
      <w:r w:rsidRPr="00820CE9">
        <w:rPr>
          <w:rFonts w:ascii="Times New Roman" w:hAnsi="Times New Roman" w:cs="Times New Roman"/>
          <w:sz w:val="21"/>
        </w:rPr>
        <w:t>Lack of standardized cross-domain evaluation metrics and cross-comparison frameworks; inconsistent benchmark datasets for 5G architectures; and a notable 'performance-privacy gap' where advanced cryptographic safeguards are conceptually discussed but rarely implemented under edge constraints.</w:t>
      </w:r>
    </w:p>
    <w:p w14:paraId="453E9D15"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Citations Count: </w:t>
      </w:r>
      <w:r w:rsidRPr="00820CE9">
        <w:rPr>
          <w:rFonts w:ascii="Times New Roman" w:hAnsi="Times New Roman" w:cs="Times New Roman"/>
          <w:sz w:val="21"/>
        </w:rPr>
        <w:t>Emerging (0-5, Published in Late 2025/2026)</w:t>
      </w:r>
    </w:p>
    <w:p w14:paraId="0E1CF597" w14:textId="77777777" w:rsidR="00C915E5" w:rsidRPr="00820CE9" w:rsidRDefault="00114506">
      <w:pPr>
        <w:keepNext/>
        <w:spacing w:before="360" w:after="120"/>
        <w:rPr>
          <w:rFonts w:ascii="Times New Roman" w:hAnsi="Times New Roman" w:cs="Times New Roman"/>
        </w:rPr>
      </w:pPr>
      <w:r w:rsidRPr="00820CE9">
        <w:rPr>
          <w:rFonts w:ascii="Times New Roman" w:hAnsi="Times New Roman" w:cs="Times New Roman"/>
          <w:b/>
          <w:color w:val="2F5496"/>
          <w:sz w:val="28"/>
        </w:rPr>
        <w:t>Paper [2]</w:t>
      </w:r>
    </w:p>
    <w:p w14:paraId="080655DC"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Title: </w:t>
      </w:r>
      <w:r w:rsidRPr="00820CE9">
        <w:rPr>
          <w:rFonts w:ascii="Times New Roman" w:hAnsi="Times New Roman" w:cs="Times New Roman"/>
          <w:sz w:val="21"/>
        </w:rPr>
        <w:t>FedX: Privacy-Preserving Explainable Federated Ensemble Intrusion Detection System for Edge-Enabled Internet of Vehicles</w:t>
      </w:r>
    </w:p>
    <w:p w14:paraId="76188EA4"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Authors: </w:t>
      </w:r>
      <w:r w:rsidRPr="00820CE9">
        <w:rPr>
          <w:rFonts w:ascii="Times New Roman" w:hAnsi="Times New Roman" w:cs="Times New Roman"/>
          <w:sz w:val="21"/>
        </w:rPr>
        <w:t>Nithya Nedungadi, Sriram Sankaran, Krishnashree Achuthan</w:t>
      </w:r>
    </w:p>
    <w:p w14:paraId="272532D9"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Journal/Conference: </w:t>
      </w:r>
      <w:r w:rsidRPr="00820CE9">
        <w:rPr>
          <w:rFonts w:ascii="Times New Roman" w:hAnsi="Times New Roman" w:cs="Times New Roman"/>
          <w:sz w:val="21"/>
        </w:rPr>
        <w:t>Big Data and Cognitive Computing (BDCC)</w:t>
      </w:r>
    </w:p>
    <w:p w14:paraId="591C7FAE"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Year: </w:t>
      </w:r>
      <w:r w:rsidRPr="00820CE9">
        <w:rPr>
          <w:rFonts w:ascii="Times New Roman" w:hAnsi="Times New Roman" w:cs="Times New Roman"/>
          <w:sz w:val="21"/>
        </w:rPr>
        <w:t>2026</w:t>
      </w:r>
    </w:p>
    <w:p w14:paraId="355B0FAD"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Publisher: </w:t>
      </w:r>
      <w:r w:rsidRPr="00820CE9">
        <w:rPr>
          <w:rFonts w:ascii="Times New Roman" w:hAnsi="Times New Roman" w:cs="Times New Roman"/>
          <w:sz w:val="21"/>
        </w:rPr>
        <w:t>MDPI</w:t>
      </w:r>
    </w:p>
    <w:p w14:paraId="0175350C"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lastRenderedPageBreak/>
        <w:t xml:space="preserve">Abstract Summary: </w:t>
      </w:r>
      <w:r w:rsidRPr="00820CE9">
        <w:rPr>
          <w:rFonts w:ascii="Times New Roman" w:hAnsi="Times New Roman" w:cs="Times New Roman"/>
          <w:sz w:val="21"/>
        </w:rPr>
        <w:t>As the Internet of Vehicles (IoV) expands, centralized IDSs suffer from high latency, bandwidth overhead, and privacy exposure. To address this, we propose FedX, an edge-enabled federated ensemble IDS integrating XGBoost and LightGBM models across resource-constrained edge vehicles and roadside units. FedX employs an adaptive weighting mechanism based on model confidence and resource availability to enhance robustness. Furthermore, it integrates dual-layer local/global explainability via SHAP and LIME, alongside Gaussian differential privacy and secure aggregation to protect driver privacy.</w:t>
      </w:r>
    </w:p>
    <w:p w14:paraId="0880AEA2"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Conclusion Summary: </w:t>
      </w:r>
      <w:r w:rsidRPr="00820CE9">
        <w:rPr>
          <w:rFonts w:ascii="Times New Roman" w:hAnsi="Times New Roman" w:cs="Times New Roman"/>
          <w:sz w:val="21"/>
        </w:rPr>
        <w:t>Experimental validation on the CICIoV2024 dataset shows that FedX achieves 99.1% detection accuracy, outperforming standard federated models. Deployments on Raspberry Pi 4 emulators demonstrate a 45% reduction in CPU utilization and over 50% power savings compared to centralized baselines. Combining XAI with secure aggregation proves both highly accurate and transparent for safety-critical IoV systems.</w:t>
      </w:r>
    </w:p>
    <w:p w14:paraId="4BB822D7"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Research Gap Identified: </w:t>
      </w:r>
      <w:r w:rsidRPr="00820CE9">
        <w:rPr>
          <w:rFonts w:ascii="Times New Roman" w:hAnsi="Times New Roman" w:cs="Times New Roman"/>
          <w:sz w:val="21"/>
        </w:rPr>
        <w:t>Prior federated vehicular IDSs are computationally heavy deep learning 'black boxes' that do not support on-board unit resource constraints, nor do they provide interpretable diagnostic features for system operators to validate high-risk alerts in real-time.</w:t>
      </w:r>
    </w:p>
    <w:p w14:paraId="721D7AF7"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Citations Count: </w:t>
      </w:r>
      <w:r w:rsidRPr="00820CE9">
        <w:rPr>
          <w:rFonts w:ascii="Times New Roman" w:hAnsi="Times New Roman" w:cs="Times New Roman"/>
          <w:sz w:val="21"/>
        </w:rPr>
        <w:t>Emerging (0-5, Published in May 2026)</w:t>
      </w:r>
    </w:p>
    <w:p w14:paraId="70034A9E" w14:textId="77777777" w:rsidR="00C915E5" w:rsidRPr="00820CE9" w:rsidRDefault="00114506">
      <w:pPr>
        <w:keepNext/>
        <w:spacing w:before="360" w:after="120"/>
        <w:rPr>
          <w:rFonts w:ascii="Times New Roman" w:hAnsi="Times New Roman" w:cs="Times New Roman"/>
        </w:rPr>
      </w:pPr>
      <w:r w:rsidRPr="00820CE9">
        <w:rPr>
          <w:rFonts w:ascii="Times New Roman" w:hAnsi="Times New Roman" w:cs="Times New Roman"/>
          <w:b/>
          <w:color w:val="2F5496"/>
          <w:sz w:val="28"/>
        </w:rPr>
        <w:t>Paper [3]</w:t>
      </w:r>
    </w:p>
    <w:p w14:paraId="49527706"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Title: </w:t>
      </w:r>
      <w:r w:rsidRPr="00820CE9">
        <w:rPr>
          <w:rFonts w:ascii="Times New Roman" w:hAnsi="Times New Roman" w:cs="Times New Roman"/>
          <w:sz w:val="21"/>
        </w:rPr>
        <w:t>Federated Learning for Distributed IoT Security: A Privacy-Preserving Approach to Intrusion Detection</w:t>
      </w:r>
    </w:p>
    <w:p w14:paraId="7BAD031C"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Authors: </w:t>
      </w:r>
      <w:r w:rsidRPr="00820CE9">
        <w:rPr>
          <w:rFonts w:ascii="Times New Roman" w:hAnsi="Times New Roman" w:cs="Times New Roman"/>
          <w:sz w:val="21"/>
        </w:rPr>
        <w:t>Chandu Gutti, Karthik Thumula, Parag Balbudhe</w:t>
      </w:r>
    </w:p>
    <w:p w14:paraId="375D3286"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Journal/Conference: </w:t>
      </w:r>
      <w:r w:rsidRPr="00820CE9">
        <w:rPr>
          <w:rFonts w:ascii="Times New Roman" w:hAnsi="Times New Roman" w:cs="Times New Roman"/>
          <w:sz w:val="21"/>
        </w:rPr>
        <w:t>IEEE Access</w:t>
      </w:r>
    </w:p>
    <w:p w14:paraId="0D680125"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Year: </w:t>
      </w:r>
      <w:r w:rsidRPr="00820CE9">
        <w:rPr>
          <w:rFonts w:ascii="Times New Roman" w:hAnsi="Times New Roman" w:cs="Times New Roman"/>
          <w:sz w:val="21"/>
        </w:rPr>
        <w:t>2025</w:t>
      </w:r>
    </w:p>
    <w:p w14:paraId="6A00A056"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Publisher: </w:t>
      </w:r>
      <w:r w:rsidRPr="00820CE9">
        <w:rPr>
          <w:rFonts w:ascii="Times New Roman" w:hAnsi="Times New Roman" w:cs="Times New Roman"/>
          <w:sz w:val="21"/>
        </w:rPr>
        <w:t>IEEE</w:t>
      </w:r>
    </w:p>
    <w:p w14:paraId="3513F06A"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Abstract Summary: </w:t>
      </w:r>
      <w:r w:rsidRPr="00820CE9">
        <w:rPr>
          <w:rFonts w:ascii="Times New Roman" w:hAnsi="Times New Roman" w:cs="Times New Roman"/>
          <w:sz w:val="21"/>
        </w:rPr>
        <w:t>To secure resource-constrained IoT devices streaming privacy-sensitive traffic, this paper proposes an FL framework with a novel server-side rule called Hybrid Adaptive-Weight Aggregation (HADA). HADA weights client model updates dynamically based on their SHAP-based feature stability and individual differential privacy (DP) budgets. This down-weights noisy or low-privacy updates to accelerate convergence, improve utility, and defend against adversarial perturbations.</w:t>
      </w:r>
    </w:p>
    <w:p w14:paraId="58FADEEF"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Conclusion Summary: </w:t>
      </w:r>
      <w:r w:rsidRPr="00820CE9">
        <w:rPr>
          <w:rFonts w:ascii="Times New Roman" w:hAnsi="Times New Roman" w:cs="Times New Roman"/>
          <w:sz w:val="21"/>
        </w:rPr>
        <w:t>Evaluated on TabularIoTAttack-2024 and Edge-IIoTset using 100 simulated ARM-class devices, the HADA-FL framework achieves 85-89% detection accuracy, matching centralized benchmarks while reducing uplink traffic by an order of magnitude. Under severe poisoning, FGSM, and label-flipping attacks, it retains robust performance, outperforming vanilla FedAvg by up to 22 percentage points.</w:t>
      </w:r>
    </w:p>
    <w:p w14:paraId="2B475B28"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Research Gap Identified: </w:t>
      </w:r>
      <w:r w:rsidRPr="00820CE9">
        <w:rPr>
          <w:rFonts w:ascii="Times New Roman" w:hAnsi="Times New Roman" w:cs="Times New Roman"/>
          <w:sz w:val="21"/>
        </w:rPr>
        <w:t>Standard FL aggregation methods (like FedAvg) rely on static uniform weighting which is highly vulnerable to non-IID client heterogeneity and adversarial poisoning, and they struggle to maintain utility when local client updates are contaminated with differential privacy noise.</w:t>
      </w:r>
    </w:p>
    <w:p w14:paraId="6B80C952"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Citations Count: </w:t>
      </w:r>
      <w:r w:rsidRPr="00820CE9">
        <w:rPr>
          <w:rFonts w:ascii="Times New Roman" w:hAnsi="Times New Roman" w:cs="Times New Roman"/>
          <w:sz w:val="21"/>
        </w:rPr>
        <w:t>Emerging (0-5, Published in July 2025)</w:t>
      </w:r>
    </w:p>
    <w:p w14:paraId="46B84D0B" w14:textId="77777777" w:rsidR="00C915E5" w:rsidRPr="00820CE9" w:rsidRDefault="00114506">
      <w:pPr>
        <w:keepNext/>
        <w:spacing w:before="360" w:after="120"/>
        <w:rPr>
          <w:rFonts w:ascii="Times New Roman" w:hAnsi="Times New Roman" w:cs="Times New Roman"/>
        </w:rPr>
      </w:pPr>
      <w:r w:rsidRPr="00820CE9">
        <w:rPr>
          <w:rFonts w:ascii="Times New Roman" w:hAnsi="Times New Roman" w:cs="Times New Roman"/>
          <w:b/>
          <w:color w:val="2F5496"/>
          <w:sz w:val="28"/>
        </w:rPr>
        <w:t>Paper [4]</w:t>
      </w:r>
    </w:p>
    <w:p w14:paraId="27707B62"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Title: </w:t>
      </w:r>
      <w:r w:rsidRPr="00820CE9">
        <w:rPr>
          <w:rFonts w:ascii="Times New Roman" w:hAnsi="Times New Roman" w:cs="Times New Roman"/>
          <w:sz w:val="21"/>
        </w:rPr>
        <w:t>Explainable Federated Framework for Enhanced Security and Privacy in Connected Vehicles Against Advanced Persistent Threats</w:t>
      </w:r>
    </w:p>
    <w:p w14:paraId="213A3705"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lastRenderedPageBreak/>
        <w:t xml:space="preserve">Authors: </w:t>
      </w:r>
      <w:r w:rsidRPr="00820CE9">
        <w:rPr>
          <w:rFonts w:ascii="Times New Roman" w:hAnsi="Times New Roman" w:cs="Times New Roman"/>
          <w:sz w:val="21"/>
        </w:rPr>
        <w:t>Sudhina Kumar G K, Krishna Prakasha K, Balachandra Muniyal, Muttukrishnan Rajarajan</w:t>
      </w:r>
    </w:p>
    <w:p w14:paraId="515D7B2E"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Journal/Conference: </w:t>
      </w:r>
      <w:r w:rsidRPr="00820CE9">
        <w:rPr>
          <w:rFonts w:ascii="Times New Roman" w:hAnsi="Times New Roman" w:cs="Times New Roman"/>
          <w:sz w:val="21"/>
        </w:rPr>
        <w:t>IEEE Open Journal of Vehicular Technology (IEEE OJVT)</w:t>
      </w:r>
    </w:p>
    <w:p w14:paraId="0A4B6EAD"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Year: </w:t>
      </w:r>
      <w:r w:rsidRPr="00820CE9">
        <w:rPr>
          <w:rFonts w:ascii="Times New Roman" w:hAnsi="Times New Roman" w:cs="Times New Roman"/>
          <w:sz w:val="21"/>
        </w:rPr>
        <w:t>2025</w:t>
      </w:r>
    </w:p>
    <w:p w14:paraId="0AE1A9F5"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Publisher: </w:t>
      </w:r>
      <w:r w:rsidRPr="00820CE9">
        <w:rPr>
          <w:rFonts w:ascii="Times New Roman" w:hAnsi="Times New Roman" w:cs="Times New Roman"/>
          <w:sz w:val="21"/>
        </w:rPr>
        <w:t>IEEE</w:t>
      </w:r>
    </w:p>
    <w:p w14:paraId="0E41DDF2"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Abstract Summary: </w:t>
      </w:r>
      <w:r w:rsidRPr="00820CE9">
        <w:rPr>
          <w:rFonts w:ascii="Times New Roman" w:hAnsi="Times New Roman" w:cs="Times New Roman"/>
          <w:sz w:val="21"/>
        </w:rPr>
        <w:t>Autonomous ground transportation systems face increasing risks from sophisticated, multi-stage Advanced Persistent Threats (APTs). Centralized cyber-defense approaches are restricted by vehicular data privacy requirements, while the scarcity of dedicated vehicular APT data hinders model validation. To solve this, we propose PF-DAPTIV, a federated deep neural network framework that maps features from benchmark IoT datasets to distinct APT lifecycle stages, integrating client-side differential privacy and SHAP-based feature selection.</w:t>
      </w:r>
    </w:p>
    <w:p w14:paraId="0FEC3A66"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Conclusion Summary: </w:t>
      </w:r>
      <w:r w:rsidRPr="00820CE9">
        <w:rPr>
          <w:rFonts w:ascii="Times New Roman" w:hAnsi="Times New Roman" w:cs="Times New Roman"/>
          <w:sz w:val="21"/>
        </w:rPr>
        <w:t>Validation on UNSW-NB15, Edge-IIoTset, and CSE-CIC-IDS2018 shows that PF-DAPTIV achieves excellent APT detection accuracy: 97.32%, 96.81%, and 98.06% in non-private setups, and 95.62%, 96.11%, and 95.63% with differential privacy enabled. The slight accuracy trade-off is heavily outweighed by the robust privacy guarantees and reduced communication overhead, making it highly feasible for connected vehicle environments.</w:t>
      </w:r>
    </w:p>
    <w:p w14:paraId="74891858"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Research Gap Identified: </w:t>
      </w:r>
      <w:r w:rsidRPr="00820CE9">
        <w:rPr>
          <w:rFonts w:ascii="Times New Roman" w:hAnsi="Times New Roman" w:cs="Times New Roman"/>
          <w:sz w:val="21"/>
        </w:rPr>
        <w:t>Severe scarcity of dedicated public Advanced Persistent Threat (APT) datasets in the vehicular domain, combined with a lack of privacy-preserving frameworks capable of handling multi-stage, highly stealthy cyberattacks while remaining interpretable to security analysts.</w:t>
      </w:r>
    </w:p>
    <w:p w14:paraId="4A77D823"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Citations Count: </w:t>
      </w:r>
      <w:r w:rsidRPr="00820CE9">
        <w:rPr>
          <w:rFonts w:ascii="Times New Roman" w:hAnsi="Times New Roman" w:cs="Times New Roman"/>
          <w:sz w:val="21"/>
        </w:rPr>
        <w:t>Emerging (0-5, Published in June 2025)</w:t>
      </w:r>
    </w:p>
    <w:p w14:paraId="72AB8D67" w14:textId="77777777" w:rsidR="00C915E5" w:rsidRPr="00820CE9" w:rsidRDefault="00114506">
      <w:pPr>
        <w:keepNext/>
        <w:spacing w:before="360" w:after="120"/>
        <w:rPr>
          <w:rFonts w:ascii="Times New Roman" w:hAnsi="Times New Roman" w:cs="Times New Roman"/>
        </w:rPr>
      </w:pPr>
      <w:r w:rsidRPr="00820CE9">
        <w:rPr>
          <w:rFonts w:ascii="Times New Roman" w:hAnsi="Times New Roman" w:cs="Times New Roman"/>
          <w:b/>
          <w:color w:val="2F5496"/>
          <w:sz w:val="28"/>
        </w:rPr>
        <w:t>Paper [5]</w:t>
      </w:r>
    </w:p>
    <w:p w14:paraId="3A5CAEB1"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Title: </w:t>
      </w:r>
      <w:r w:rsidRPr="00820CE9">
        <w:rPr>
          <w:rFonts w:ascii="Times New Roman" w:hAnsi="Times New Roman" w:cs="Times New Roman"/>
          <w:sz w:val="21"/>
        </w:rPr>
        <w:t>Federated Learning With Explainable AI for Malicious Traffic Detection in IoT Networks</w:t>
      </w:r>
    </w:p>
    <w:p w14:paraId="10A682F6"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Authors: </w:t>
      </w:r>
      <w:r w:rsidRPr="00820CE9">
        <w:rPr>
          <w:rFonts w:ascii="Times New Roman" w:hAnsi="Times New Roman" w:cs="Times New Roman"/>
          <w:sz w:val="21"/>
        </w:rPr>
        <w:t>Muhammad Ahmad Bilal, Ihtesham Ul Islam, Naima Iltaf, Muhammad Junaid Khan, M. Jaleed Khan</w:t>
      </w:r>
    </w:p>
    <w:p w14:paraId="5EFAD5DB"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Journal/Conference: </w:t>
      </w:r>
      <w:r w:rsidRPr="00820CE9">
        <w:rPr>
          <w:rFonts w:ascii="Times New Roman" w:hAnsi="Times New Roman" w:cs="Times New Roman"/>
          <w:sz w:val="21"/>
        </w:rPr>
        <w:t>IEEE Access</w:t>
      </w:r>
    </w:p>
    <w:p w14:paraId="57EB1F21"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Year: </w:t>
      </w:r>
      <w:r w:rsidRPr="00820CE9">
        <w:rPr>
          <w:rFonts w:ascii="Times New Roman" w:hAnsi="Times New Roman" w:cs="Times New Roman"/>
          <w:sz w:val="21"/>
        </w:rPr>
        <w:t>2025</w:t>
      </w:r>
    </w:p>
    <w:p w14:paraId="72161664"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Publisher: </w:t>
      </w:r>
      <w:r w:rsidRPr="00820CE9">
        <w:rPr>
          <w:rFonts w:ascii="Times New Roman" w:hAnsi="Times New Roman" w:cs="Times New Roman"/>
          <w:sz w:val="21"/>
        </w:rPr>
        <w:t>IEEE</w:t>
      </w:r>
    </w:p>
    <w:p w14:paraId="5465FFA0"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Abstract Summary: </w:t>
      </w:r>
      <w:r w:rsidRPr="00820CE9">
        <w:rPr>
          <w:rFonts w:ascii="Times New Roman" w:hAnsi="Times New Roman" w:cs="Times New Roman"/>
          <w:sz w:val="21"/>
        </w:rPr>
        <w:t>The exponential growth of connected IoT networks highlights a critical need for interpretable and secure intrusion detection. We propose an FL-XAI framework using a lightweight deep neural network trained collaboratively via FedAvg across distributed IoT nodes. The system preserves data privacy and bandwidth by keeping data local and incorporates model-agnostic XAI techniques, combining global and local SHAP attributions with instance-level LIME attributions to explain alerts.</w:t>
      </w:r>
    </w:p>
    <w:p w14:paraId="680C7C5B"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Conclusion Summary: </w:t>
      </w:r>
      <w:r w:rsidRPr="00820CE9">
        <w:rPr>
          <w:rFonts w:ascii="Times New Roman" w:hAnsi="Times New Roman" w:cs="Times New Roman"/>
          <w:sz w:val="21"/>
        </w:rPr>
        <w:t>Evaluated on Edge-IIoT, CIC-IoT2023, and TII-SSRC-23 datasets, the framework achieves high binary classification accuracies of 99.3%, 99.5%, and 99.0%, and multi-class accuracies of 97.2%, 98.0%, and 96.5%, closely matching centralized models. The model provides clear, feature-based justifications for threat detection, establishing FL-XAI as a highly transparent cyber-defense blueprint.</w:t>
      </w:r>
    </w:p>
    <w:p w14:paraId="420BAA17"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Research Gap Identified: </w:t>
      </w:r>
      <w:r w:rsidRPr="00820CE9">
        <w:rPr>
          <w:rFonts w:ascii="Times New Roman" w:hAnsi="Times New Roman" w:cs="Times New Roman"/>
          <w:sz w:val="21"/>
        </w:rPr>
        <w:t>Existing FL-based IDSs operate as black boxes, sacrificing explainability, while traditional explainable IDS research is limited to centralized architectures operating on outdated datasets, failing to address data heterogeneity, class imbalance, and resource constraints on modern IoT systems.</w:t>
      </w:r>
    </w:p>
    <w:p w14:paraId="548917EF"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Citations Count: </w:t>
      </w:r>
      <w:r w:rsidRPr="00820CE9">
        <w:rPr>
          <w:rFonts w:ascii="Times New Roman" w:hAnsi="Times New Roman" w:cs="Times New Roman"/>
          <w:sz w:val="21"/>
        </w:rPr>
        <w:t>Emerging (0-5, Published in September 2025)</w:t>
      </w:r>
    </w:p>
    <w:p w14:paraId="2A681506" w14:textId="77777777" w:rsidR="00C915E5" w:rsidRPr="00820CE9" w:rsidRDefault="00114506">
      <w:pPr>
        <w:keepNext/>
        <w:spacing w:before="360" w:after="120"/>
        <w:rPr>
          <w:rFonts w:ascii="Times New Roman" w:hAnsi="Times New Roman" w:cs="Times New Roman"/>
        </w:rPr>
      </w:pPr>
      <w:r w:rsidRPr="00820CE9">
        <w:rPr>
          <w:rFonts w:ascii="Times New Roman" w:hAnsi="Times New Roman" w:cs="Times New Roman"/>
          <w:b/>
          <w:color w:val="2F5496"/>
          <w:sz w:val="28"/>
        </w:rPr>
        <w:lastRenderedPageBreak/>
        <w:t>Paper [6]</w:t>
      </w:r>
    </w:p>
    <w:p w14:paraId="75FB61EA"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Title: </w:t>
      </w:r>
      <w:r w:rsidRPr="00820CE9">
        <w:rPr>
          <w:rFonts w:ascii="Times New Roman" w:hAnsi="Times New Roman" w:cs="Times New Roman"/>
          <w:sz w:val="21"/>
        </w:rPr>
        <w:t>XS-FedPRS: Explainable and Secure Federated Learning for Privacy-Preserving Genomic Analytics in Federated Healthcare Networks</w:t>
      </w:r>
    </w:p>
    <w:p w14:paraId="47E84CF0"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Authors: </w:t>
      </w:r>
      <w:r w:rsidRPr="00820CE9">
        <w:rPr>
          <w:rFonts w:ascii="Times New Roman" w:hAnsi="Times New Roman" w:cs="Times New Roman"/>
          <w:sz w:val="21"/>
        </w:rPr>
        <w:t>Josiah Ayoola Isong, Simeon Okechukwu Ajakwe, Dong-Seong Kim</w:t>
      </w:r>
    </w:p>
    <w:p w14:paraId="35DC61A3"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Journal/Conference: </w:t>
      </w:r>
      <w:r w:rsidRPr="00820CE9">
        <w:rPr>
          <w:rFonts w:ascii="Times New Roman" w:hAnsi="Times New Roman" w:cs="Times New Roman"/>
          <w:sz w:val="21"/>
        </w:rPr>
        <w:t>IEEE Transactions on Industrial Informatics / Academic Research</w:t>
      </w:r>
    </w:p>
    <w:p w14:paraId="629A8ADF"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Year: </w:t>
      </w:r>
      <w:r w:rsidRPr="00820CE9">
        <w:rPr>
          <w:rFonts w:ascii="Times New Roman" w:hAnsi="Times New Roman" w:cs="Times New Roman"/>
          <w:sz w:val="21"/>
        </w:rPr>
        <w:t>2025</w:t>
      </w:r>
    </w:p>
    <w:p w14:paraId="5DCE72FD"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Publisher: </w:t>
      </w:r>
      <w:r w:rsidRPr="00820CE9">
        <w:rPr>
          <w:rFonts w:ascii="Times New Roman" w:hAnsi="Times New Roman" w:cs="Times New Roman"/>
          <w:sz w:val="21"/>
        </w:rPr>
        <w:t>IEEE</w:t>
      </w:r>
    </w:p>
    <w:p w14:paraId="541E35EA"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Abstract Summary: </w:t>
      </w:r>
      <w:r w:rsidRPr="00820CE9">
        <w:rPr>
          <w:rFonts w:ascii="Times New Roman" w:hAnsi="Times New Roman" w:cs="Times New Roman"/>
          <w:sz w:val="21"/>
        </w:rPr>
        <w:t>Collaborative genomic risk prediction (polygenic risk score, PRS) across healthcare networks faces major data hurdles: population-stratified rare variants that act as outliers, Byzantine attacks that exploit this variance, and black-box models. We present XS-FedPRS, which decouples common variants (global aggregation) from rare variants (asymmetric, population-specific clustering) via FedCE. It integrates a genetic-aware Byzantine defense (Hardy-Weinberg equilibrium and Allele Frequency Consistency checks) and anchors governance on a Proof-of-Authority-and-Association (PoA2) blockchain, providing multi-level explainability.</w:t>
      </w:r>
    </w:p>
    <w:p w14:paraId="26074254"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Conclusion Summary: </w:t>
      </w:r>
      <w:r w:rsidRPr="00820CE9">
        <w:rPr>
          <w:rFonts w:ascii="Times New Roman" w:hAnsi="Times New Roman" w:cs="Times New Roman"/>
          <w:sz w:val="21"/>
        </w:rPr>
        <w:t>Evaluated on synthetic CINECA, 1000 Genomes, and msprime cohorts (up to 50,000 samples), XS-FedPRS achieves 84.4% AUC on population-stratified non-IID partitions. It detects gradient/model poisoning with perfect precision and recall (F1=1.0) while preserving 90% of rare variant signals, incurring only 3.3% communication overhead relative to FedAvg and maintaining robust privacy against membership inference attacks.</w:t>
      </w:r>
    </w:p>
    <w:p w14:paraId="7F884EB4"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Research Gap Identified: </w:t>
      </w:r>
      <w:r w:rsidRPr="00820CE9">
        <w:rPr>
          <w:rFonts w:ascii="Times New Roman" w:hAnsi="Times New Roman" w:cs="Times New Roman"/>
          <w:sz w:val="21"/>
        </w:rPr>
        <w:t>Traditional FL aggregates via uniform averaging, which suppresses critical rare variant signals and treats ancestry-driven heterogeneity as noise. Generic Byzantine defenses (Krum, Trimmed Mean) lack biological context and falsely flag underrepresented populations as adversaries.</w:t>
      </w:r>
    </w:p>
    <w:p w14:paraId="2B404674"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Citations Count: </w:t>
      </w:r>
      <w:r w:rsidRPr="00820CE9">
        <w:rPr>
          <w:rFonts w:ascii="Times New Roman" w:hAnsi="Times New Roman" w:cs="Times New Roman"/>
          <w:sz w:val="21"/>
        </w:rPr>
        <w:t>Emerging (0-5, Published in 2025/2026)</w:t>
      </w:r>
    </w:p>
    <w:p w14:paraId="5BDB9BBE" w14:textId="77777777" w:rsidR="00C915E5" w:rsidRPr="00820CE9" w:rsidRDefault="00114506">
      <w:pPr>
        <w:keepNext/>
        <w:spacing w:before="360" w:after="120"/>
        <w:rPr>
          <w:rFonts w:ascii="Times New Roman" w:hAnsi="Times New Roman" w:cs="Times New Roman"/>
        </w:rPr>
      </w:pPr>
      <w:r w:rsidRPr="00820CE9">
        <w:rPr>
          <w:rFonts w:ascii="Times New Roman" w:hAnsi="Times New Roman" w:cs="Times New Roman"/>
          <w:b/>
          <w:color w:val="2F5496"/>
          <w:sz w:val="28"/>
        </w:rPr>
        <w:t>Paper [7]</w:t>
      </w:r>
    </w:p>
    <w:p w14:paraId="12F2AC6E"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Title: </w:t>
      </w:r>
      <w:r w:rsidRPr="00820CE9">
        <w:rPr>
          <w:rFonts w:ascii="Times New Roman" w:hAnsi="Times New Roman" w:cs="Times New Roman"/>
          <w:sz w:val="21"/>
        </w:rPr>
        <w:t>Explainable AI for Federated Learning-Based Intrusion Detection Systems in Connected Vehicles</w:t>
      </w:r>
    </w:p>
    <w:p w14:paraId="02CDBABA"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Authors: </w:t>
      </w:r>
      <w:r w:rsidRPr="00820CE9">
        <w:rPr>
          <w:rFonts w:ascii="Times New Roman" w:hAnsi="Times New Roman" w:cs="Times New Roman"/>
          <w:sz w:val="21"/>
        </w:rPr>
        <w:t>Ramin Taheri, Raheleh Jafari, Alexander Gegov, Farzad Arabikhan, Alexandar Ichtev</w:t>
      </w:r>
    </w:p>
    <w:p w14:paraId="29811EFB"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Journal/Conference: </w:t>
      </w:r>
      <w:r w:rsidRPr="00820CE9">
        <w:rPr>
          <w:rFonts w:ascii="Times New Roman" w:hAnsi="Times New Roman" w:cs="Times New Roman"/>
          <w:sz w:val="21"/>
        </w:rPr>
        <w:t>Electronics (MDPI)</w:t>
      </w:r>
    </w:p>
    <w:p w14:paraId="598E3982"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Year: </w:t>
      </w:r>
      <w:r w:rsidRPr="00820CE9">
        <w:rPr>
          <w:rFonts w:ascii="Times New Roman" w:hAnsi="Times New Roman" w:cs="Times New Roman"/>
          <w:sz w:val="21"/>
        </w:rPr>
        <w:t>2025</w:t>
      </w:r>
    </w:p>
    <w:p w14:paraId="40411528"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Publisher: </w:t>
      </w:r>
      <w:r w:rsidRPr="00820CE9">
        <w:rPr>
          <w:rFonts w:ascii="Times New Roman" w:hAnsi="Times New Roman" w:cs="Times New Roman"/>
          <w:sz w:val="21"/>
        </w:rPr>
        <w:t>MDPI</w:t>
      </w:r>
    </w:p>
    <w:p w14:paraId="1BD56CB6"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Abstract Summary: </w:t>
      </w:r>
      <w:r w:rsidRPr="00820CE9">
        <w:rPr>
          <w:rFonts w:ascii="Times New Roman" w:hAnsi="Times New Roman" w:cs="Times New Roman"/>
          <w:sz w:val="21"/>
        </w:rPr>
        <w:t>Decentralized machine learning through FL allows autonomous vehicles to collaboratively train cyber-defense systems without exchanging private raw data. However, black-box federated systems remain vulnerable to adversarial corruption and lack decision transparency. This paper proposes XAI-FL-IDS, integrating a Deep Neural Network (DNN) within an FL setup with local-global SHAP and LIME explainability. The framework models both in-vehicle CAN-bus and external V2I IP communications.</w:t>
      </w:r>
    </w:p>
    <w:p w14:paraId="65B8390A"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Conclusion Summary: </w:t>
      </w:r>
      <w:r w:rsidRPr="00820CE9">
        <w:rPr>
          <w:rFonts w:ascii="Times New Roman" w:hAnsi="Times New Roman" w:cs="Times New Roman"/>
          <w:sz w:val="21"/>
        </w:rPr>
        <w:t>Validated on CICEVSE2024 and CICIoV2024 datasets, XAI-FL-IDS achieves comparable or superior detection metrics (98.5% F1-score on external attacks and 98.56% on in-vehicle CAN attacks). The XAI module successfully aggregates local explanation maps to provide global feature importance, enhancing operator trust and system security without sacrificing communication efficiency.</w:t>
      </w:r>
    </w:p>
    <w:p w14:paraId="677113F1"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lastRenderedPageBreak/>
        <w:t xml:space="preserve">Research Gap Identified: </w:t>
      </w:r>
      <w:r w:rsidRPr="00820CE9">
        <w:rPr>
          <w:rFonts w:ascii="Times New Roman" w:hAnsi="Times New Roman" w:cs="Times New Roman"/>
          <w:sz w:val="21"/>
        </w:rPr>
        <w:t>Most federated vehicular IDSs emphasize accuracy but ignore interpretability, which is vital in safety-critical autonomous domains. Standalone XAI systems are designed for centralized architectures, ignoring the communication bottlenecks and model poisoning risks of federated topologies.</w:t>
      </w:r>
    </w:p>
    <w:p w14:paraId="7816E02F"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Citations Count: </w:t>
      </w:r>
      <w:r w:rsidRPr="00820CE9">
        <w:rPr>
          <w:rFonts w:ascii="Times New Roman" w:hAnsi="Times New Roman" w:cs="Times New Roman"/>
          <w:sz w:val="21"/>
        </w:rPr>
        <w:t>Emerging (0-5, Published in November 2025)</w:t>
      </w:r>
    </w:p>
    <w:p w14:paraId="20A370E6" w14:textId="77777777" w:rsidR="00C915E5" w:rsidRPr="00820CE9" w:rsidRDefault="00114506">
      <w:pPr>
        <w:keepNext/>
        <w:spacing w:before="360" w:after="120"/>
        <w:rPr>
          <w:rFonts w:ascii="Times New Roman" w:hAnsi="Times New Roman" w:cs="Times New Roman"/>
        </w:rPr>
      </w:pPr>
      <w:r w:rsidRPr="00820CE9">
        <w:rPr>
          <w:rFonts w:ascii="Times New Roman" w:hAnsi="Times New Roman" w:cs="Times New Roman"/>
          <w:b/>
          <w:color w:val="2F5496"/>
          <w:sz w:val="28"/>
        </w:rPr>
        <w:t>Paper [8]</w:t>
      </w:r>
    </w:p>
    <w:p w14:paraId="392EEAEA"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Title: </w:t>
      </w:r>
      <w:r w:rsidRPr="00820CE9">
        <w:rPr>
          <w:rFonts w:ascii="Times New Roman" w:hAnsi="Times New Roman" w:cs="Times New Roman"/>
          <w:sz w:val="21"/>
        </w:rPr>
        <w:t>A survey of privacy-preserving federated learning for intrusion detection systems</w:t>
      </w:r>
    </w:p>
    <w:p w14:paraId="57F6F829"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Authors: </w:t>
      </w:r>
      <w:r w:rsidRPr="00820CE9">
        <w:rPr>
          <w:rFonts w:ascii="Times New Roman" w:hAnsi="Times New Roman" w:cs="Times New Roman"/>
          <w:sz w:val="21"/>
        </w:rPr>
        <w:t>Thomas Bunko, Michael N. Johnstone, Wencheng Yang, Ben A. Scott</w:t>
      </w:r>
    </w:p>
    <w:p w14:paraId="389B1EFA"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Journal/Conference: </w:t>
      </w:r>
      <w:r w:rsidRPr="00820CE9">
        <w:rPr>
          <w:rFonts w:ascii="Times New Roman" w:hAnsi="Times New Roman" w:cs="Times New Roman"/>
          <w:sz w:val="21"/>
        </w:rPr>
        <w:t>Artificial Intelligence Review (Springer)</w:t>
      </w:r>
    </w:p>
    <w:p w14:paraId="32002DBE"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Year: </w:t>
      </w:r>
      <w:r w:rsidRPr="00820CE9">
        <w:rPr>
          <w:rFonts w:ascii="Times New Roman" w:hAnsi="Times New Roman" w:cs="Times New Roman"/>
          <w:sz w:val="21"/>
        </w:rPr>
        <w:t>2026</w:t>
      </w:r>
    </w:p>
    <w:p w14:paraId="4BE7B275"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Publisher: </w:t>
      </w:r>
      <w:r w:rsidRPr="00820CE9">
        <w:rPr>
          <w:rFonts w:ascii="Times New Roman" w:hAnsi="Times New Roman" w:cs="Times New Roman"/>
          <w:sz w:val="21"/>
        </w:rPr>
        <w:t>Springer</w:t>
      </w:r>
    </w:p>
    <w:p w14:paraId="12B60394"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Abstract Summary: </w:t>
      </w:r>
      <w:r w:rsidRPr="00820CE9">
        <w:rPr>
          <w:rFonts w:ascii="Times New Roman" w:hAnsi="Times New Roman" w:cs="Times New Roman"/>
          <w:sz w:val="21"/>
        </w:rPr>
        <w:t>While FL maintains local data sovereignty, exchanging raw model updates is susceptible to privacy attacks (gradient leakage, model inversion, membership inference). This paper provides the first systematic survey focusing on Privacy-Preserving Federated Learning (PPFL) specifically for Intrusion Detection Systems (IDS). We analyze research over ten years (2014-2024) to evaluate the adoption of advanced cryptographic and perturbation techniques.</w:t>
      </w:r>
    </w:p>
    <w:p w14:paraId="6BB40CC5"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Conclusion Summary: </w:t>
      </w:r>
      <w:r w:rsidRPr="00820CE9">
        <w:rPr>
          <w:rFonts w:ascii="Times New Roman" w:hAnsi="Times New Roman" w:cs="Times New Roman"/>
          <w:sz w:val="21"/>
        </w:rPr>
        <w:t>The review reveals a massive implementation gap: most current research equates 'privacy' solely with 'data locality,' with very few studies implementing formal safeguards like Differential Privacy, Secure Aggregation, or Homomorphic Encryption. Advancing PPFL-IDS requires resolving critical trade-offs between privacy, communication overhead, and detection accuracy.</w:t>
      </w:r>
    </w:p>
    <w:p w14:paraId="755AD0C2"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Research Gap Identified: </w:t>
      </w:r>
      <w:r w:rsidRPr="00820CE9">
        <w:rPr>
          <w:rFonts w:ascii="Times New Roman" w:hAnsi="Times New Roman" w:cs="Times New Roman"/>
          <w:sz w:val="21"/>
        </w:rPr>
        <w:t>A major 'privacy-performance gap' in literature, where 90%+ of federated IDS frameworks conceptually cite privacy but rely entirely on simple data decentralization (data locality) as a silver bullet, leaving them completely vulnerable to gradient leakage, data reconstruction, and model poisoning attacks.</w:t>
      </w:r>
    </w:p>
    <w:p w14:paraId="38079199"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Citations Count: </w:t>
      </w:r>
      <w:r w:rsidRPr="00820CE9">
        <w:rPr>
          <w:rFonts w:ascii="Times New Roman" w:hAnsi="Times New Roman" w:cs="Times New Roman"/>
          <w:sz w:val="21"/>
        </w:rPr>
        <w:t>Emerging (0-5, Published in February 2026)</w:t>
      </w:r>
    </w:p>
    <w:p w14:paraId="15695C72" w14:textId="77777777" w:rsidR="00C915E5" w:rsidRPr="00820CE9" w:rsidRDefault="00114506">
      <w:pPr>
        <w:keepNext/>
        <w:spacing w:before="360" w:after="120"/>
        <w:rPr>
          <w:rFonts w:ascii="Times New Roman" w:hAnsi="Times New Roman" w:cs="Times New Roman"/>
        </w:rPr>
      </w:pPr>
      <w:r w:rsidRPr="00820CE9">
        <w:rPr>
          <w:rFonts w:ascii="Times New Roman" w:hAnsi="Times New Roman" w:cs="Times New Roman"/>
          <w:b/>
          <w:color w:val="2F5496"/>
          <w:sz w:val="28"/>
        </w:rPr>
        <w:t>Paper [9]</w:t>
      </w:r>
    </w:p>
    <w:p w14:paraId="060C4E4B"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Title: </w:t>
      </w:r>
      <w:r w:rsidRPr="00820CE9">
        <w:rPr>
          <w:rFonts w:ascii="Times New Roman" w:hAnsi="Times New Roman" w:cs="Times New Roman"/>
          <w:sz w:val="21"/>
        </w:rPr>
        <w:t>Privacy-Preserving Federated Learning With Adaptive Model Aggregation for Efficient Vehicle-to-Vehicle (V2V) Communication in Intelligent Transportation Systems</w:t>
      </w:r>
    </w:p>
    <w:p w14:paraId="212454A9"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Authors: </w:t>
      </w:r>
      <w:r w:rsidRPr="00820CE9">
        <w:rPr>
          <w:rFonts w:ascii="Times New Roman" w:hAnsi="Times New Roman" w:cs="Times New Roman"/>
          <w:sz w:val="21"/>
        </w:rPr>
        <w:t>Hassam Ahmed Tahir, Walaa Alayed, Waqar Ul Hassan</w:t>
      </w:r>
    </w:p>
    <w:p w14:paraId="09D0A0D4"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Journal/Conference: </w:t>
      </w:r>
      <w:r w:rsidRPr="00820CE9">
        <w:rPr>
          <w:rFonts w:ascii="Times New Roman" w:hAnsi="Times New Roman" w:cs="Times New Roman"/>
          <w:sz w:val="21"/>
        </w:rPr>
        <w:t>IEEE Access</w:t>
      </w:r>
    </w:p>
    <w:p w14:paraId="23B698CB"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Year: </w:t>
      </w:r>
      <w:r w:rsidRPr="00820CE9">
        <w:rPr>
          <w:rFonts w:ascii="Times New Roman" w:hAnsi="Times New Roman" w:cs="Times New Roman"/>
          <w:sz w:val="21"/>
        </w:rPr>
        <w:t>2025</w:t>
      </w:r>
    </w:p>
    <w:p w14:paraId="2F106AEE"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Publisher: </w:t>
      </w:r>
      <w:r w:rsidRPr="00820CE9">
        <w:rPr>
          <w:rFonts w:ascii="Times New Roman" w:hAnsi="Times New Roman" w:cs="Times New Roman"/>
          <w:sz w:val="21"/>
        </w:rPr>
        <w:t>IEEE</w:t>
      </w:r>
    </w:p>
    <w:p w14:paraId="23E2F55E"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Abstract Summary: </w:t>
      </w:r>
      <w:r w:rsidRPr="00820CE9">
        <w:rPr>
          <w:rFonts w:ascii="Times New Roman" w:hAnsi="Times New Roman" w:cs="Times New Roman"/>
          <w:sz w:val="21"/>
        </w:rPr>
        <w:t>Intelligent Transportation Systems require secure, efficient V2V communication. However, traditional static FL struggles with network instability, vehicle mobility, and model drift under changing environments. We introduce FLAA-V2V, combining a reinforcement learning-based adaptive aggregation engine (context-aware weighting via SNR and freshness), a hierarchical privacy module (Local DP + Lightweight Homomorphic Encryption), and a meta-learning-based Kolmogorov-Smirnov drift detector.</w:t>
      </w:r>
    </w:p>
    <w:p w14:paraId="54EBE6DF"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Conclusion Summary: </w:t>
      </w:r>
      <w:r w:rsidRPr="00820CE9">
        <w:rPr>
          <w:rFonts w:ascii="Times New Roman" w:hAnsi="Times New Roman" w:cs="Times New Roman"/>
          <w:sz w:val="21"/>
        </w:rPr>
        <w:t xml:space="preserve">Evaluated on 200+ vehicles, FLAA-V2V reduces communication overhead by 23% compared to FedAvg, achieves a 92.3% collision-avoidance F1-score under cyberattacks, and limits </w:t>
      </w:r>
      <w:r w:rsidRPr="00820CE9">
        <w:rPr>
          <w:rFonts w:ascii="Times New Roman" w:hAnsi="Times New Roman" w:cs="Times New Roman"/>
          <w:sz w:val="21"/>
        </w:rPr>
        <w:lastRenderedPageBreak/>
        <w:t>drift degradation to &lt;2.1% over continuous operations. HIL testbed evaluation using Raspberry Pi units demonstrates a sub-320ms latency, meeting strict ETSI transportation safety standards.</w:t>
      </w:r>
    </w:p>
    <w:p w14:paraId="7904DD0A"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Research Gap Identified: </w:t>
      </w:r>
      <w:r w:rsidRPr="00820CE9">
        <w:rPr>
          <w:rFonts w:ascii="Times New Roman" w:hAnsi="Times New Roman" w:cs="Times New Roman"/>
          <w:sz w:val="21"/>
        </w:rPr>
        <w:t>Traditional vehicular FL models rely on static aggregation (ignoring mobility and network constraints) and are completely vulnerable to environmental model drift, while standard cryptographic protections introduce severe communication overhead that violates low-latency V2V safety bounds.</w:t>
      </w:r>
    </w:p>
    <w:p w14:paraId="4AA0B547"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Citations Count: </w:t>
      </w:r>
      <w:r w:rsidRPr="00820CE9">
        <w:rPr>
          <w:rFonts w:ascii="Times New Roman" w:hAnsi="Times New Roman" w:cs="Times New Roman"/>
          <w:sz w:val="21"/>
        </w:rPr>
        <w:t>Emerging (0-5, Published in October 2025)</w:t>
      </w:r>
    </w:p>
    <w:p w14:paraId="12574D52" w14:textId="77777777" w:rsidR="00C915E5" w:rsidRPr="00820CE9" w:rsidRDefault="00114506">
      <w:pPr>
        <w:keepNext/>
        <w:spacing w:before="360" w:after="120"/>
        <w:rPr>
          <w:rFonts w:ascii="Times New Roman" w:hAnsi="Times New Roman" w:cs="Times New Roman"/>
        </w:rPr>
      </w:pPr>
      <w:r w:rsidRPr="00820CE9">
        <w:rPr>
          <w:rFonts w:ascii="Times New Roman" w:hAnsi="Times New Roman" w:cs="Times New Roman"/>
          <w:b/>
          <w:color w:val="2F5496"/>
          <w:sz w:val="28"/>
        </w:rPr>
        <w:t>Paper [10]</w:t>
      </w:r>
    </w:p>
    <w:p w14:paraId="3A3E052D"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Title: </w:t>
      </w:r>
      <w:r w:rsidRPr="00820CE9">
        <w:rPr>
          <w:rFonts w:ascii="Times New Roman" w:hAnsi="Times New Roman" w:cs="Times New Roman"/>
          <w:sz w:val="21"/>
        </w:rPr>
        <w:t>A trust-aware privacy-preserving federated learning framework for secure threat intelligence sharing using blockchain</w:t>
      </w:r>
    </w:p>
    <w:p w14:paraId="785966A3"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Authors: </w:t>
      </w:r>
      <w:r w:rsidRPr="00820CE9">
        <w:rPr>
          <w:rFonts w:ascii="Times New Roman" w:hAnsi="Times New Roman" w:cs="Times New Roman"/>
          <w:sz w:val="21"/>
        </w:rPr>
        <w:t>Mehdi Houichi, Faouzi Jaidi, Adel Bouhoula</w:t>
      </w:r>
    </w:p>
    <w:p w14:paraId="18C36C82"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Journal/Conference: </w:t>
      </w:r>
      <w:r w:rsidRPr="00820CE9">
        <w:rPr>
          <w:rFonts w:ascii="Times New Roman" w:hAnsi="Times New Roman" w:cs="Times New Roman"/>
          <w:sz w:val="21"/>
        </w:rPr>
        <w:t>Journal of King Saud University - Computer and Information Sciences (Springer)</w:t>
      </w:r>
    </w:p>
    <w:p w14:paraId="1C268348"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Year: </w:t>
      </w:r>
      <w:r w:rsidRPr="00820CE9">
        <w:rPr>
          <w:rFonts w:ascii="Times New Roman" w:hAnsi="Times New Roman" w:cs="Times New Roman"/>
          <w:sz w:val="21"/>
        </w:rPr>
        <w:t>2026</w:t>
      </w:r>
    </w:p>
    <w:p w14:paraId="0C8722A6"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Publisher: </w:t>
      </w:r>
      <w:r w:rsidRPr="00820CE9">
        <w:rPr>
          <w:rFonts w:ascii="Times New Roman" w:hAnsi="Times New Roman" w:cs="Times New Roman"/>
          <w:sz w:val="21"/>
        </w:rPr>
        <w:t>Springer</w:t>
      </w:r>
    </w:p>
    <w:p w14:paraId="3748E457"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Abstract Summary: </w:t>
      </w:r>
      <w:r w:rsidRPr="00820CE9">
        <w:rPr>
          <w:rFonts w:ascii="Times New Roman" w:hAnsi="Times New Roman" w:cs="Times New Roman"/>
          <w:sz w:val="21"/>
        </w:rPr>
        <w:t>Cross-organization threat intelligence sharing improves cybersecurity, but organizations fear sharing raw logs. While FL enables decentralized training, traditional frameworks remain highly vulnerable to model poisoning and Byzantine attacks, and lack auditable accountability. This paper proposes a trust-aware FL framework with a dynamic reputation mechanism and permissioned blockchain anchoring to securely share threat intelligence.</w:t>
      </w:r>
    </w:p>
    <w:p w14:paraId="026CB3A1"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Conclusion Summary: </w:t>
      </w:r>
      <w:r w:rsidRPr="00820CE9">
        <w:rPr>
          <w:rFonts w:ascii="Times New Roman" w:hAnsi="Times New Roman" w:cs="Times New Roman"/>
          <w:sz w:val="21"/>
        </w:rPr>
        <w:t>Evaluated on a non-IID partition of ToN-IoT, under a severe Byzantine attack with 40% malicious nodes, the trust-aware aggregation maintains a high 95% accuracy and F1-macro, whereas standard FedAvg degrades to 78% accuracy. The permissioned blockchain secures hashes and reputation records with smart contracts, ensuring complete non-repudiation and auditable security governance.</w:t>
      </w:r>
    </w:p>
    <w:p w14:paraId="1F33C8AF" w14:textId="77777777" w:rsidR="00C915E5" w:rsidRPr="00820CE9" w:rsidRDefault="00114506">
      <w:pPr>
        <w:spacing w:after="60"/>
        <w:ind w:left="360"/>
        <w:rPr>
          <w:rFonts w:ascii="Times New Roman" w:hAnsi="Times New Roman" w:cs="Times New Roman"/>
        </w:rPr>
      </w:pPr>
      <w:r w:rsidRPr="00820CE9">
        <w:rPr>
          <w:rFonts w:ascii="Times New Roman" w:hAnsi="Times New Roman" w:cs="Times New Roman"/>
          <w:b/>
          <w:sz w:val="21"/>
        </w:rPr>
        <w:t xml:space="preserve">Research Gap Identified: </w:t>
      </w:r>
      <w:r w:rsidRPr="00820CE9">
        <w:rPr>
          <w:rFonts w:ascii="Times New Roman" w:hAnsi="Times New Roman" w:cs="Times New Roman"/>
          <w:sz w:val="21"/>
        </w:rPr>
        <w:t>Traditional robust aggregation methods operate on short-term, per-round statistical filtering which fails to capture long-term participant behavioral consistency, and they fail to provide transparent, immutable, non-repudiable audit logs across collaborating enterprises.</w:t>
      </w:r>
    </w:p>
    <w:p w14:paraId="664729BF" w14:textId="07CB80C9" w:rsidR="00C915E5" w:rsidRPr="00820CE9" w:rsidRDefault="00114506" w:rsidP="003F172A">
      <w:pPr>
        <w:spacing w:after="60"/>
        <w:ind w:left="360"/>
        <w:rPr>
          <w:rFonts w:ascii="Times New Roman" w:hAnsi="Times New Roman" w:cs="Times New Roman"/>
        </w:rPr>
        <w:sectPr w:rsidR="00C915E5" w:rsidRPr="00820CE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pPr>
      <w:r w:rsidRPr="00820CE9">
        <w:rPr>
          <w:rFonts w:ascii="Times New Roman" w:hAnsi="Times New Roman" w:cs="Times New Roman"/>
          <w:b/>
          <w:sz w:val="21"/>
        </w:rPr>
        <w:t xml:space="preserve">Citations Count: </w:t>
      </w:r>
      <w:r w:rsidRPr="00820CE9">
        <w:rPr>
          <w:rFonts w:ascii="Times New Roman" w:hAnsi="Times New Roman" w:cs="Times New Roman"/>
          <w:sz w:val="21"/>
        </w:rPr>
        <w:t>Emerging (0-5, Published online August 2026)</w:t>
      </w:r>
    </w:p>
    <w:p w14:paraId="133A3AF7" w14:textId="6B5BA03D" w:rsidR="00C915E5" w:rsidRPr="00820CE9" w:rsidRDefault="00C915E5">
      <w:pPr>
        <w:spacing w:after="240"/>
        <w:rPr>
          <w:rFonts w:ascii="Times New Roman" w:hAnsi="Times New Roman" w:cs="Times New Roman"/>
        </w:rPr>
      </w:pPr>
    </w:p>
    <w:tbl>
      <w:tblPr>
        <w:tblW w:w="0" w:type="auto"/>
        <w:jc w:val="center"/>
        <w:tblLayout w:type="fixed"/>
        <w:tblLook w:val="04A0" w:firstRow="1" w:lastRow="0" w:firstColumn="1" w:lastColumn="0" w:noHBand="0" w:noVBand="1"/>
      </w:tblPr>
      <w:tblGrid>
        <w:gridCol w:w="1560"/>
        <w:gridCol w:w="567"/>
        <w:gridCol w:w="992"/>
        <w:gridCol w:w="1633"/>
        <w:gridCol w:w="1944"/>
        <w:gridCol w:w="1656"/>
        <w:gridCol w:w="1512"/>
        <w:gridCol w:w="1335"/>
        <w:gridCol w:w="2481"/>
      </w:tblGrid>
      <w:tr w:rsidR="00C915E5" w:rsidRPr="00820CE9" w14:paraId="58F7120C" w14:textId="77777777" w:rsidTr="00820CE9">
        <w:trPr>
          <w:cantSplit/>
          <w:tblHeader/>
          <w:jc w:val="center"/>
        </w:trPr>
        <w:tc>
          <w:tcPr>
            <w:tcW w:w="1560" w:type="dxa"/>
            <w:shd w:val="clear" w:color="auto" w:fill="1B365D"/>
            <w:tcMar>
              <w:top w:w="140" w:type="dxa"/>
              <w:left w:w="100" w:type="dxa"/>
              <w:bottom w:w="140" w:type="dxa"/>
              <w:right w:w="100" w:type="dxa"/>
            </w:tcMar>
            <w:vAlign w:val="center"/>
          </w:tcPr>
          <w:p w14:paraId="3BF4C7B5" w14:textId="77777777" w:rsidR="00C915E5" w:rsidRPr="00820CE9" w:rsidRDefault="00114506">
            <w:pPr>
              <w:jc w:val="center"/>
              <w:rPr>
                <w:rFonts w:ascii="Times New Roman" w:hAnsi="Times New Roman" w:cs="Times New Roman"/>
              </w:rPr>
            </w:pPr>
            <w:r w:rsidRPr="00820CE9">
              <w:rPr>
                <w:rFonts w:ascii="Times New Roman" w:hAnsi="Times New Roman" w:cs="Times New Roman"/>
                <w:b/>
                <w:color w:val="FFFFFF"/>
                <w:sz w:val="19"/>
              </w:rPr>
              <w:t>Title &amp; Core Model</w:t>
            </w:r>
          </w:p>
        </w:tc>
        <w:tc>
          <w:tcPr>
            <w:tcW w:w="567" w:type="dxa"/>
            <w:shd w:val="clear" w:color="auto" w:fill="1B365D"/>
            <w:tcMar>
              <w:top w:w="140" w:type="dxa"/>
              <w:left w:w="100" w:type="dxa"/>
              <w:bottom w:w="140" w:type="dxa"/>
              <w:right w:w="100" w:type="dxa"/>
            </w:tcMar>
            <w:vAlign w:val="center"/>
          </w:tcPr>
          <w:p w14:paraId="389E4A83" w14:textId="77777777" w:rsidR="00C915E5" w:rsidRPr="00820CE9" w:rsidRDefault="00114506">
            <w:pPr>
              <w:jc w:val="center"/>
              <w:rPr>
                <w:rFonts w:ascii="Times New Roman" w:hAnsi="Times New Roman" w:cs="Times New Roman"/>
              </w:rPr>
            </w:pPr>
            <w:r w:rsidRPr="00820CE9">
              <w:rPr>
                <w:rFonts w:ascii="Times New Roman" w:hAnsi="Times New Roman" w:cs="Times New Roman"/>
                <w:b/>
                <w:color w:val="FFFFFF"/>
                <w:sz w:val="19"/>
              </w:rPr>
              <w:t>Year</w:t>
            </w:r>
          </w:p>
        </w:tc>
        <w:tc>
          <w:tcPr>
            <w:tcW w:w="992" w:type="dxa"/>
            <w:shd w:val="clear" w:color="auto" w:fill="1B365D"/>
            <w:tcMar>
              <w:top w:w="140" w:type="dxa"/>
              <w:left w:w="100" w:type="dxa"/>
              <w:bottom w:w="140" w:type="dxa"/>
              <w:right w:w="100" w:type="dxa"/>
            </w:tcMar>
            <w:vAlign w:val="center"/>
          </w:tcPr>
          <w:p w14:paraId="2B9D62AD" w14:textId="77777777" w:rsidR="00C915E5" w:rsidRPr="00820CE9" w:rsidRDefault="00114506">
            <w:pPr>
              <w:jc w:val="center"/>
              <w:rPr>
                <w:rFonts w:ascii="Times New Roman" w:hAnsi="Times New Roman" w:cs="Times New Roman"/>
              </w:rPr>
            </w:pPr>
            <w:r w:rsidRPr="00820CE9">
              <w:rPr>
                <w:rFonts w:ascii="Times New Roman" w:hAnsi="Times New Roman" w:cs="Times New Roman"/>
                <w:b/>
                <w:color w:val="FFFFFF"/>
                <w:sz w:val="19"/>
              </w:rPr>
              <w:t>Publisher</w:t>
            </w:r>
          </w:p>
        </w:tc>
        <w:tc>
          <w:tcPr>
            <w:tcW w:w="1633" w:type="dxa"/>
            <w:shd w:val="clear" w:color="auto" w:fill="1B365D"/>
            <w:tcMar>
              <w:top w:w="140" w:type="dxa"/>
              <w:left w:w="100" w:type="dxa"/>
              <w:bottom w:w="140" w:type="dxa"/>
              <w:right w:w="100" w:type="dxa"/>
            </w:tcMar>
            <w:vAlign w:val="center"/>
          </w:tcPr>
          <w:p w14:paraId="4FDF4D94" w14:textId="77777777" w:rsidR="00C915E5" w:rsidRPr="00820CE9" w:rsidRDefault="00114506">
            <w:pPr>
              <w:jc w:val="center"/>
              <w:rPr>
                <w:rFonts w:ascii="Times New Roman" w:hAnsi="Times New Roman" w:cs="Times New Roman"/>
              </w:rPr>
            </w:pPr>
            <w:r w:rsidRPr="00820CE9">
              <w:rPr>
                <w:rFonts w:ascii="Times New Roman" w:hAnsi="Times New Roman" w:cs="Times New Roman"/>
                <w:b/>
                <w:color w:val="FFFFFF"/>
                <w:sz w:val="19"/>
              </w:rPr>
              <w:t>Dataset Used</w:t>
            </w:r>
          </w:p>
        </w:tc>
        <w:tc>
          <w:tcPr>
            <w:tcW w:w="1944" w:type="dxa"/>
            <w:shd w:val="clear" w:color="auto" w:fill="1B365D"/>
            <w:tcMar>
              <w:top w:w="140" w:type="dxa"/>
              <w:left w:w="100" w:type="dxa"/>
              <w:bottom w:w="140" w:type="dxa"/>
              <w:right w:w="100" w:type="dxa"/>
            </w:tcMar>
            <w:vAlign w:val="center"/>
          </w:tcPr>
          <w:p w14:paraId="44B01296" w14:textId="77777777" w:rsidR="00C915E5" w:rsidRPr="00820CE9" w:rsidRDefault="00114506">
            <w:pPr>
              <w:jc w:val="center"/>
              <w:rPr>
                <w:rFonts w:ascii="Times New Roman" w:hAnsi="Times New Roman" w:cs="Times New Roman"/>
              </w:rPr>
            </w:pPr>
            <w:r w:rsidRPr="00820CE9">
              <w:rPr>
                <w:rFonts w:ascii="Times New Roman" w:hAnsi="Times New Roman" w:cs="Times New Roman"/>
                <w:b/>
                <w:color w:val="FFFFFF"/>
                <w:sz w:val="19"/>
              </w:rPr>
              <w:t>Method &amp; Core Paradigm</w:t>
            </w:r>
          </w:p>
        </w:tc>
        <w:tc>
          <w:tcPr>
            <w:tcW w:w="1656" w:type="dxa"/>
            <w:shd w:val="clear" w:color="auto" w:fill="1B365D"/>
            <w:tcMar>
              <w:top w:w="140" w:type="dxa"/>
              <w:left w:w="100" w:type="dxa"/>
              <w:bottom w:w="140" w:type="dxa"/>
              <w:right w:w="100" w:type="dxa"/>
            </w:tcMar>
            <w:vAlign w:val="center"/>
          </w:tcPr>
          <w:p w14:paraId="31C5ECF2" w14:textId="77777777" w:rsidR="00C915E5" w:rsidRPr="00820CE9" w:rsidRDefault="00114506">
            <w:pPr>
              <w:jc w:val="center"/>
              <w:rPr>
                <w:rFonts w:ascii="Times New Roman" w:hAnsi="Times New Roman" w:cs="Times New Roman"/>
              </w:rPr>
            </w:pPr>
            <w:r w:rsidRPr="00820CE9">
              <w:rPr>
                <w:rFonts w:ascii="Times New Roman" w:hAnsi="Times New Roman" w:cs="Times New Roman"/>
                <w:b/>
                <w:color w:val="FFFFFF"/>
                <w:sz w:val="19"/>
              </w:rPr>
              <w:t>Threats Addressed</w:t>
            </w:r>
          </w:p>
        </w:tc>
        <w:tc>
          <w:tcPr>
            <w:tcW w:w="1512" w:type="dxa"/>
            <w:shd w:val="clear" w:color="auto" w:fill="1B365D"/>
            <w:tcMar>
              <w:top w:w="140" w:type="dxa"/>
              <w:left w:w="100" w:type="dxa"/>
              <w:bottom w:w="140" w:type="dxa"/>
              <w:right w:w="100" w:type="dxa"/>
            </w:tcMar>
            <w:vAlign w:val="center"/>
          </w:tcPr>
          <w:p w14:paraId="111FBB56" w14:textId="77777777" w:rsidR="00C915E5" w:rsidRPr="00820CE9" w:rsidRDefault="00114506">
            <w:pPr>
              <w:jc w:val="center"/>
              <w:rPr>
                <w:rFonts w:ascii="Times New Roman" w:hAnsi="Times New Roman" w:cs="Times New Roman"/>
              </w:rPr>
            </w:pPr>
            <w:r w:rsidRPr="00820CE9">
              <w:rPr>
                <w:rFonts w:ascii="Times New Roman" w:hAnsi="Times New Roman" w:cs="Times New Roman"/>
                <w:b/>
                <w:color w:val="FFFFFF"/>
                <w:sz w:val="19"/>
              </w:rPr>
              <w:t>Software &amp; Tools</w:t>
            </w:r>
          </w:p>
        </w:tc>
        <w:tc>
          <w:tcPr>
            <w:tcW w:w="1335" w:type="dxa"/>
            <w:shd w:val="clear" w:color="auto" w:fill="1B365D"/>
            <w:tcMar>
              <w:top w:w="140" w:type="dxa"/>
              <w:left w:w="100" w:type="dxa"/>
              <w:bottom w:w="140" w:type="dxa"/>
              <w:right w:w="100" w:type="dxa"/>
            </w:tcMar>
            <w:vAlign w:val="center"/>
          </w:tcPr>
          <w:p w14:paraId="0962874C" w14:textId="77777777" w:rsidR="00C915E5" w:rsidRPr="00820CE9" w:rsidRDefault="00114506">
            <w:pPr>
              <w:jc w:val="center"/>
              <w:rPr>
                <w:rFonts w:ascii="Times New Roman" w:hAnsi="Times New Roman" w:cs="Times New Roman"/>
              </w:rPr>
            </w:pPr>
            <w:r w:rsidRPr="00820CE9">
              <w:rPr>
                <w:rFonts w:ascii="Times New Roman" w:hAnsi="Times New Roman" w:cs="Times New Roman"/>
                <w:b/>
                <w:color w:val="FFFFFF"/>
                <w:sz w:val="19"/>
              </w:rPr>
              <w:t>Application Domain</w:t>
            </w:r>
          </w:p>
        </w:tc>
        <w:tc>
          <w:tcPr>
            <w:tcW w:w="2481" w:type="dxa"/>
            <w:shd w:val="clear" w:color="auto" w:fill="1B365D"/>
            <w:tcMar>
              <w:top w:w="140" w:type="dxa"/>
              <w:left w:w="100" w:type="dxa"/>
              <w:bottom w:w="140" w:type="dxa"/>
              <w:right w:w="100" w:type="dxa"/>
            </w:tcMar>
            <w:vAlign w:val="center"/>
          </w:tcPr>
          <w:p w14:paraId="23ED12CD" w14:textId="77777777" w:rsidR="00C915E5" w:rsidRPr="00820CE9" w:rsidRDefault="00114506">
            <w:pPr>
              <w:jc w:val="center"/>
              <w:rPr>
                <w:rFonts w:ascii="Times New Roman" w:hAnsi="Times New Roman" w:cs="Times New Roman"/>
              </w:rPr>
            </w:pPr>
            <w:r w:rsidRPr="00820CE9">
              <w:rPr>
                <w:rFonts w:ascii="Times New Roman" w:hAnsi="Times New Roman" w:cs="Times New Roman"/>
                <w:b/>
                <w:color w:val="FFFFFF"/>
                <w:sz w:val="19"/>
              </w:rPr>
              <w:t>Research Gap Addressed</w:t>
            </w:r>
          </w:p>
        </w:tc>
      </w:tr>
      <w:tr w:rsidR="00C915E5" w:rsidRPr="00820CE9" w14:paraId="3E20B80E" w14:textId="77777777" w:rsidTr="00820CE9">
        <w:trPr>
          <w:cantSplit/>
          <w:jc w:val="center"/>
        </w:trPr>
        <w:tc>
          <w:tcPr>
            <w:tcW w:w="1560" w:type="dxa"/>
            <w:shd w:val="clear" w:color="auto" w:fill="FFFFFF"/>
            <w:tcMar>
              <w:top w:w="100" w:type="dxa"/>
              <w:left w:w="80" w:type="dxa"/>
              <w:bottom w:w="100" w:type="dxa"/>
              <w:right w:w="80" w:type="dxa"/>
            </w:tcMar>
            <w:vAlign w:val="center"/>
          </w:tcPr>
          <w:p w14:paraId="197C2C74"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A Survey on Security and...</w:t>
            </w:r>
          </w:p>
        </w:tc>
        <w:tc>
          <w:tcPr>
            <w:tcW w:w="567" w:type="dxa"/>
            <w:shd w:val="clear" w:color="auto" w:fill="FFFFFF"/>
            <w:tcMar>
              <w:top w:w="100" w:type="dxa"/>
              <w:left w:w="80" w:type="dxa"/>
              <w:bottom w:w="100" w:type="dxa"/>
              <w:right w:w="80" w:type="dxa"/>
            </w:tcMar>
            <w:vAlign w:val="center"/>
          </w:tcPr>
          <w:p w14:paraId="4BC22CAA" w14:textId="77777777" w:rsidR="00C915E5" w:rsidRPr="00820CE9" w:rsidRDefault="00114506">
            <w:pPr>
              <w:spacing w:after="40" w:line="252" w:lineRule="auto"/>
              <w:jc w:val="center"/>
              <w:rPr>
                <w:rFonts w:ascii="Times New Roman" w:hAnsi="Times New Roman" w:cs="Times New Roman"/>
              </w:rPr>
            </w:pPr>
            <w:r w:rsidRPr="00820CE9">
              <w:rPr>
                <w:rFonts w:ascii="Times New Roman" w:hAnsi="Times New Roman" w:cs="Times New Roman"/>
                <w:color w:val="2B2B2B"/>
                <w:sz w:val="17"/>
              </w:rPr>
              <w:t>2025</w:t>
            </w:r>
          </w:p>
        </w:tc>
        <w:tc>
          <w:tcPr>
            <w:tcW w:w="992" w:type="dxa"/>
            <w:shd w:val="clear" w:color="auto" w:fill="FFFFFF"/>
            <w:tcMar>
              <w:top w:w="100" w:type="dxa"/>
              <w:left w:w="80" w:type="dxa"/>
              <w:bottom w:w="100" w:type="dxa"/>
              <w:right w:w="80" w:type="dxa"/>
            </w:tcMar>
            <w:vAlign w:val="center"/>
          </w:tcPr>
          <w:p w14:paraId="73385D61" w14:textId="77777777" w:rsidR="00C915E5" w:rsidRPr="00820CE9" w:rsidRDefault="00114506">
            <w:pPr>
              <w:spacing w:after="40" w:line="252" w:lineRule="auto"/>
              <w:jc w:val="center"/>
              <w:rPr>
                <w:rFonts w:ascii="Times New Roman" w:hAnsi="Times New Roman" w:cs="Times New Roman"/>
              </w:rPr>
            </w:pPr>
            <w:r w:rsidRPr="00820CE9">
              <w:rPr>
                <w:rFonts w:ascii="Times New Roman" w:hAnsi="Times New Roman" w:cs="Times New Roman"/>
                <w:color w:val="2B2B2B"/>
                <w:sz w:val="17"/>
              </w:rPr>
              <w:t>IEEE</w:t>
            </w:r>
          </w:p>
        </w:tc>
        <w:tc>
          <w:tcPr>
            <w:tcW w:w="1633" w:type="dxa"/>
            <w:shd w:val="clear" w:color="auto" w:fill="FFFFFF"/>
            <w:tcMar>
              <w:top w:w="100" w:type="dxa"/>
              <w:left w:w="80" w:type="dxa"/>
              <w:bottom w:w="100" w:type="dxa"/>
              <w:right w:w="80" w:type="dxa"/>
            </w:tcMar>
            <w:vAlign w:val="center"/>
          </w:tcPr>
          <w:p w14:paraId="54635A75"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Surveys Edge-IIoTset, X-IIoTID, CSE-CIC-IDS2018, ToN-IoT, etc.</w:t>
            </w:r>
          </w:p>
        </w:tc>
        <w:tc>
          <w:tcPr>
            <w:tcW w:w="1944" w:type="dxa"/>
            <w:shd w:val="clear" w:color="auto" w:fill="FFFFFF"/>
            <w:tcMar>
              <w:top w:w="100" w:type="dxa"/>
              <w:left w:w="80" w:type="dxa"/>
              <w:bottom w:w="100" w:type="dxa"/>
              <w:right w:w="80" w:type="dxa"/>
            </w:tcMar>
            <w:vAlign w:val="center"/>
          </w:tcPr>
          <w:p w14:paraId="02921D0A"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Systematic Survey &amp; Multi-Dimensional Taxonomy</w:t>
            </w:r>
          </w:p>
        </w:tc>
        <w:tc>
          <w:tcPr>
            <w:tcW w:w="1656" w:type="dxa"/>
            <w:shd w:val="clear" w:color="auto" w:fill="FFFFFF"/>
            <w:tcMar>
              <w:top w:w="100" w:type="dxa"/>
              <w:left w:w="80" w:type="dxa"/>
              <w:bottom w:w="100" w:type="dxa"/>
              <w:right w:w="80" w:type="dxa"/>
            </w:tcMar>
            <w:vAlign w:val="center"/>
          </w:tcPr>
          <w:p w14:paraId="3A70B6A4"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Poisoning, Evasion, Inference, Backdoor, Sybil, and Byzantine attacks</w:t>
            </w:r>
          </w:p>
        </w:tc>
        <w:tc>
          <w:tcPr>
            <w:tcW w:w="1512" w:type="dxa"/>
            <w:shd w:val="clear" w:color="auto" w:fill="FFFFFF"/>
            <w:tcMar>
              <w:top w:w="100" w:type="dxa"/>
              <w:left w:w="80" w:type="dxa"/>
              <w:bottom w:w="100" w:type="dxa"/>
              <w:right w:w="80" w:type="dxa"/>
            </w:tcMar>
            <w:vAlign w:val="center"/>
          </w:tcPr>
          <w:p w14:paraId="111B794A"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TensorFlow, PyTorch, Flower, NVIDIA FLARE</w:t>
            </w:r>
          </w:p>
        </w:tc>
        <w:tc>
          <w:tcPr>
            <w:tcW w:w="1335" w:type="dxa"/>
            <w:shd w:val="clear" w:color="auto" w:fill="FFFFFF"/>
            <w:tcMar>
              <w:top w:w="100" w:type="dxa"/>
              <w:left w:w="80" w:type="dxa"/>
              <w:bottom w:w="100" w:type="dxa"/>
              <w:right w:w="80" w:type="dxa"/>
            </w:tcMar>
            <w:vAlign w:val="center"/>
          </w:tcPr>
          <w:p w14:paraId="6608CFD7"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5G/Beyond-5G (B5G) Networks, SDN Control Plane, IoT/IIoT Edge Networks</w:t>
            </w:r>
          </w:p>
        </w:tc>
        <w:tc>
          <w:tcPr>
            <w:tcW w:w="2481" w:type="dxa"/>
            <w:shd w:val="clear" w:color="auto" w:fill="FFFFFF"/>
            <w:tcMar>
              <w:top w:w="100" w:type="dxa"/>
              <w:left w:w="80" w:type="dxa"/>
              <w:bottom w:w="100" w:type="dxa"/>
              <w:right w:w="80" w:type="dxa"/>
            </w:tcMar>
            <w:vAlign w:val="center"/>
          </w:tcPr>
          <w:p w14:paraId="7B1A61A4"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Lack of standardized cross-domain evaluation metrics and cross-comparison frameworks; inconsistent benchmark datasets for 5G architectures; and a notable 'performance-privacy gap' where advanced cryptographic safeguards are conceptually discussed but rarely implemented under edge constraints.</w:t>
            </w:r>
          </w:p>
        </w:tc>
      </w:tr>
      <w:tr w:rsidR="00C915E5" w:rsidRPr="00820CE9" w14:paraId="08B1D552" w14:textId="77777777" w:rsidTr="00820CE9">
        <w:trPr>
          <w:cantSplit/>
          <w:jc w:val="center"/>
        </w:trPr>
        <w:tc>
          <w:tcPr>
            <w:tcW w:w="1560" w:type="dxa"/>
            <w:shd w:val="clear" w:color="auto" w:fill="F2F4F8"/>
            <w:tcMar>
              <w:top w:w="100" w:type="dxa"/>
              <w:left w:w="80" w:type="dxa"/>
              <w:bottom w:w="100" w:type="dxa"/>
              <w:right w:w="80" w:type="dxa"/>
            </w:tcMar>
            <w:vAlign w:val="center"/>
          </w:tcPr>
          <w:p w14:paraId="0841C516"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sz w:val="17"/>
              </w:rPr>
              <w:t>FedX: Privacy-Preserving Explainable Federated Ensemble...</w:t>
            </w:r>
            <w:r w:rsidRPr="00820CE9">
              <w:rPr>
                <w:rFonts w:ascii="Times New Roman" w:hAnsi="Times New Roman" w:cs="Times New Roman"/>
              </w:rPr>
              <w:br/>
            </w:r>
            <w:r w:rsidRPr="00820CE9">
              <w:rPr>
                <w:rFonts w:ascii="Times New Roman" w:hAnsi="Times New Roman" w:cs="Times New Roman"/>
                <w:b/>
                <w:color w:val="1B365D"/>
                <w:sz w:val="17"/>
              </w:rPr>
              <w:t>(FedX)</w:t>
            </w:r>
          </w:p>
        </w:tc>
        <w:tc>
          <w:tcPr>
            <w:tcW w:w="567" w:type="dxa"/>
            <w:shd w:val="clear" w:color="auto" w:fill="F2F4F8"/>
            <w:tcMar>
              <w:top w:w="100" w:type="dxa"/>
              <w:left w:w="80" w:type="dxa"/>
              <w:bottom w:w="100" w:type="dxa"/>
              <w:right w:w="80" w:type="dxa"/>
            </w:tcMar>
            <w:vAlign w:val="center"/>
          </w:tcPr>
          <w:p w14:paraId="5E3281DB" w14:textId="77777777" w:rsidR="00C915E5" w:rsidRPr="00820CE9" w:rsidRDefault="00114506">
            <w:pPr>
              <w:spacing w:after="40" w:line="252" w:lineRule="auto"/>
              <w:jc w:val="center"/>
              <w:rPr>
                <w:rFonts w:ascii="Times New Roman" w:hAnsi="Times New Roman" w:cs="Times New Roman"/>
              </w:rPr>
            </w:pPr>
            <w:r w:rsidRPr="00820CE9">
              <w:rPr>
                <w:rFonts w:ascii="Times New Roman" w:hAnsi="Times New Roman" w:cs="Times New Roman"/>
                <w:color w:val="2B2B2B"/>
                <w:sz w:val="17"/>
              </w:rPr>
              <w:t>2026</w:t>
            </w:r>
          </w:p>
        </w:tc>
        <w:tc>
          <w:tcPr>
            <w:tcW w:w="992" w:type="dxa"/>
            <w:shd w:val="clear" w:color="auto" w:fill="F2F4F8"/>
            <w:tcMar>
              <w:top w:w="100" w:type="dxa"/>
              <w:left w:w="80" w:type="dxa"/>
              <w:bottom w:w="100" w:type="dxa"/>
              <w:right w:w="80" w:type="dxa"/>
            </w:tcMar>
            <w:vAlign w:val="center"/>
          </w:tcPr>
          <w:p w14:paraId="52AC967C" w14:textId="77777777" w:rsidR="00C915E5" w:rsidRPr="00820CE9" w:rsidRDefault="00114506">
            <w:pPr>
              <w:spacing w:after="40" w:line="252" w:lineRule="auto"/>
              <w:jc w:val="center"/>
              <w:rPr>
                <w:rFonts w:ascii="Times New Roman" w:hAnsi="Times New Roman" w:cs="Times New Roman"/>
              </w:rPr>
            </w:pPr>
            <w:r w:rsidRPr="00820CE9">
              <w:rPr>
                <w:rFonts w:ascii="Times New Roman" w:hAnsi="Times New Roman" w:cs="Times New Roman"/>
                <w:color w:val="2B2B2B"/>
                <w:sz w:val="17"/>
              </w:rPr>
              <w:t>MDPI</w:t>
            </w:r>
          </w:p>
        </w:tc>
        <w:tc>
          <w:tcPr>
            <w:tcW w:w="1633" w:type="dxa"/>
            <w:shd w:val="clear" w:color="auto" w:fill="F2F4F8"/>
            <w:tcMar>
              <w:top w:w="100" w:type="dxa"/>
              <w:left w:w="80" w:type="dxa"/>
              <w:bottom w:w="100" w:type="dxa"/>
              <w:right w:w="80" w:type="dxa"/>
            </w:tcMar>
            <w:vAlign w:val="center"/>
          </w:tcPr>
          <w:p w14:paraId="4215EA6A"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CICIoV2024</w:t>
            </w:r>
          </w:p>
        </w:tc>
        <w:tc>
          <w:tcPr>
            <w:tcW w:w="1944" w:type="dxa"/>
            <w:shd w:val="clear" w:color="auto" w:fill="F2F4F8"/>
            <w:tcMar>
              <w:top w:w="100" w:type="dxa"/>
              <w:left w:w="80" w:type="dxa"/>
              <w:bottom w:w="100" w:type="dxa"/>
              <w:right w:w="80" w:type="dxa"/>
            </w:tcMar>
            <w:vAlign w:val="center"/>
          </w:tcPr>
          <w:p w14:paraId="5DCEB667"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Federated Ensemble (XGBoost + LightGBM), Adaptive Resource-Aware Weighting, Local-Global XAI (SHAP/LIME), Gaussian Differential Privacy</w:t>
            </w:r>
          </w:p>
        </w:tc>
        <w:tc>
          <w:tcPr>
            <w:tcW w:w="1656" w:type="dxa"/>
            <w:shd w:val="clear" w:color="auto" w:fill="F2F4F8"/>
            <w:tcMar>
              <w:top w:w="100" w:type="dxa"/>
              <w:left w:w="80" w:type="dxa"/>
              <w:bottom w:w="100" w:type="dxa"/>
              <w:right w:w="80" w:type="dxa"/>
            </w:tcMar>
            <w:vAlign w:val="center"/>
          </w:tcPr>
          <w:p w14:paraId="5E387BB6"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DoS, Spoofing, CAN-Bus Message Tampering, Data Poisoning, Evasion, Model Inversion</w:t>
            </w:r>
          </w:p>
        </w:tc>
        <w:tc>
          <w:tcPr>
            <w:tcW w:w="1512" w:type="dxa"/>
            <w:shd w:val="clear" w:color="auto" w:fill="F2F4F8"/>
            <w:tcMar>
              <w:top w:w="100" w:type="dxa"/>
              <w:left w:w="80" w:type="dxa"/>
              <w:bottom w:w="100" w:type="dxa"/>
              <w:right w:w="80" w:type="dxa"/>
            </w:tcMar>
            <w:vAlign w:val="center"/>
          </w:tcPr>
          <w:p w14:paraId="37EEDD58"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Raspberry Pi 4, Keysight Technologies B2901A Precision Source/Measure Unit (SMU), LIME &amp; SHAP python libraries</w:t>
            </w:r>
          </w:p>
        </w:tc>
        <w:tc>
          <w:tcPr>
            <w:tcW w:w="1335" w:type="dxa"/>
            <w:shd w:val="clear" w:color="auto" w:fill="F2F4F8"/>
            <w:tcMar>
              <w:top w:w="100" w:type="dxa"/>
              <w:left w:w="80" w:type="dxa"/>
              <w:bottom w:w="100" w:type="dxa"/>
              <w:right w:w="80" w:type="dxa"/>
            </w:tcMar>
            <w:vAlign w:val="center"/>
          </w:tcPr>
          <w:p w14:paraId="61AE45D8"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Edge-Enabled Internet of Vehicles (IoV), Vehicular CAN-Bus &amp; Roadside Units (RSUs)</w:t>
            </w:r>
          </w:p>
        </w:tc>
        <w:tc>
          <w:tcPr>
            <w:tcW w:w="2481" w:type="dxa"/>
            <w:shd w:val="clear" w:color="auto" w:fill="F2F4F8"/>
            <w:tcMar>
              <w:top w:w="100" w:type="dxa"/>
              <w:left w:w="80" w:type="dxa"/>
              <w:bottom w:w="100" w:type="dxa"/>
              <w:right w:w="80" w:type="dxa"/>
            </w:tcMar>
            <w:vAlign w:val="center"/>
          </w:tcPr>
          <w:p w14:paraId="75BA573E"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Prior federated vehicular IDSs are computationally heavy deep learning 'black boxes' that do not support on-board unit resource constraints, nor do they provide interpretable diagnostic features for system operators to validate high-risk alerts in real-time.</w:t>
            </w:r>
          </w:p>
        </w:tc>
      </w:tr>
      <w:tr w:rsidR="00C915E5" w:rsidRPr="00820CE9" w14:paraId="24C58E30" w14:textId="77777777" w:rsidTr="00820CE9">
        <w:trPr>
          <w:cantSplit/>
          <w:jc w:val="center"/>
        </w:trPr>
        <w:tc>
          <w:tcPr>
            <w:tcW w:w="1560" w:type="dxa"/>
            <w:shd w:val="clear" w:color="auto" w:fill="FFFFFF"/>
            <w:tcMar>
              <w:top w:w="100" w:type="dxa"/>
              <w:left w:w="80" w:type="dxa"/>
              <w:bottom w:w="100" w:type="dxa"/>
              <w:right w:w="80" w:type="dxa"/>
            </w:tcMar>
            <w:vAlign w:val="center"/>
          </w:tcPr>
          <w:p w14:paraId="29515E91"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Federated Learning for Distributed IoT...</w:t>
            </w:r>
          </w:p>
        </w:tc>
        <w:tc>
          <w:tcPr>
            <w:tcW w:w="567" w:type="dxa"/>
            <w:shd w:val="clear" w:color="auto" w:fill="FFFFFF"/>
            <w:tcMar>
              <w:top w:w="100" w:type="dxa"/>
              <w:left w:w="80" w:type="dxa"/>
              <w:bottom w:w="100" w:type="dxa"/>
              <w:right w:w="80" w:type="dxa"/>
            </w:tcMar>
            <w:vAlign w:val="center"/>
          </w:tcPr>
          <w:p w14:paraId="31A5A7DC" w14:textId="77777777" w:rsidR="00C915E5" w:rsidRPr="00820CE9" w:rsidRDefault="00114506">
            <w:pPr>
              <w:spacing w:after="40" w:line="252" w:lineRule="auto"/>
              <w:jc w:val="center"/>
              <w:rPr>
                <w:rFonts w:ascii="Times New Roman" w:hAnsi="Times New Roman" w:cs="Times New Roman"/>
              </w:rPr>
            </w:pPr>
            <w:r w:rsidRPr="00820CE9">
              <w:rPr>
                <w:rFonts w:ascii="Times New Roman" w:hAnsi="Times New Roman" w:cs="Times New Roman"/>
                <w:color w:val="2B2B2B"/>
                <w:sz w:val="17"/>
              </w:rPr>
              <w:t>2025</w:t>
            </w:r>
          </w:p>
        </w:tc>
        <w:tc>
          <w:tcPr>
            <w:tcW w:w="992" w:type="dxa"/>
            <w:shd w:val="clear" w:color="auto" w:fill="FFFFFF"/>
            <w:tcMar>
              <w:top w:w="100" w:type="dxa"/>
              <w:left w:w="80" w:type="dxa"/>
              <w:bottom w:w="100" w:type="dxa"/>
              <w:right w:w="80" w:type="dxa"/>
            </w:tcMar>
            <w:vAlign w:val="center"/>
          </w:tcPr>
          <w:p w14:paraId="3B256BD4" w14:textId="77777777" w:rsidR="00C915E5" w:rsidRPr="00820CE9" w:rsidRDefault="00114506">
            <w:pPr>
              <w:spacing w:after="40" w:line="252" w:lineRule="auto"/>
              <w:jc w:val="center"/>
              <w:rPr>
                <w:rFonts w:ascii="Times New Roman" w:hAnsi="Times New Roman" w:cs="Times New Roman"/>
              </w:rPr>
            </w:pPr>
            <w:r w:rsidRPr="00820CE9">
              <w:rPr>
                <w:rFonts w:ascii="Times New Roman" w:hAnsi="Times New Roman" w:cs="Times New Roman"/>
                <w:color w:val="2B2B2B"/>
                <w:sz w:val="17"/>
              </w:rPr>
              <w:t>IEEE</w:t>
            </w:r>
          </w:p>
        </w:tc>
        <w:tc>
          <w:tcPr>
            <w:tcW w:w="1633" w:type="dxa"/>
            <w:shd w:val="clear" w:color="auto" w:fill="FFFFFF"/>
            <w:tcMar>
              <w:top w:w="100" w:type="dxa"/>
              <w:left w:w="80" w:type="dxa"/>
              <w:bottom w:w="100" w:type="dxa"/>
              <w:right w:w="80" w:type="dxa"/>
            </w:tcMar>
            <w:vAlign w:val="center"/>
          </w:tcPr>
          <w:p w14:paraId="25A673BE"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CIC-BCCC-NRC TabularIoTAttack-2024, Edge-IIoTset</w:t>
            </w:r>
          </w:p>
        </w:tc>
        <w:tc>
          <w:tcPr>
            <w:tcW w:w="1944" w:type="dxa"/>
            <w:shd w:val="clear" w:color="auto" w:fill="FFFFFF"/>
            <w:tcMar>
              <w:top w:w="100" w:type="dxa"/>
              <w:left w:w="80" w:type="dxa"/>
              <w:bottom w:w="100" w:type="dxa"/>
              <w:right w:w="80" w:type="dxa"/>
            </w:tcMar>
            <w:vAlign w:val="center"/>
          </w:tcPr>
          <w:p w14:paraId="7DB2FDB0"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Hybrid Adaptive-Weight Aggregation (HADA), SHAP Feature Selection, Differential Privacy (LDP) with Secure Aggregation</w:t>
            </w:r>
          </w:p>
        </w:tc>
        <w:tc>
          <w:tcPr>
            <w:tcW w:w="1656" w:type="dxa"/>
            <w:shd w:val="clear" w:color="auto" w:fill="FFFFFF"/>
            <w:tcMar>
              <w:top w:w="100" w:type="dxa"/>
              <w:left w:w="80" w:type="dxa"/>
              <w:bottom w:w="100" w:type="dxa"/>
              <w:right w:w="80" w:type="dxa"/>
            </w:tcMar>
            <w:vAlign w:val="center"/>
          </w:tcPr>
          <w:p w14:paraId="56BB3595"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Model/Data Poisoning, Label Flipping, Fast Gradient Sign Method (FGSM), Projected Gradient Descent (PGD), Gradient Leakage</w:t>
            </w:r>
          </w:p>
        </w:tc>
        <w:tc>
          <w:tcPr>
            <w:tcW w:w="1512" w:type="dxa"/>
            <w:shd w:val="clear" w:color="auto" w:fill="FFFFFF"/>
            <w:tcMar>
              <w:top w:w="100" w:type="dxa"/>
              <w:left w:w="80" w:type="dxa"/>
              <w:bottom w:w="100" w:type="dxa"/>
              <w:right w:w="80" w:type="dxa"/>
            </w:tcMar>
            <w:vAlign w:val="center"/>
          </w:tcPr>
          <w:p w14:paraId="67037DA7"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Simulated ARM-class devices (100 nodes), SHAP python library</w:t>
            </w:r>
          </w:p>
        </w:tc>
        <w:tc>
          <w:tcPr>
            <w:tcW w:w="1335" w:type="dxa"/>
            <w:shd w:val="clear" w:color="auto" w:fill="FFFFFF"/>
            <w:tcMar>
              <w:top w:w="100" w:type="dxa"/>
              <w:left w:w="80" w:type="dxa"/>
              <w:bottom w:w="100" w:type="dxa"/>
              <w:right w:w="80" w:type="dxa"/>
            </w:tcMar>
            <w:vAlign w:val="center"/>
          </w:tcPr>
          <w:p w14:paraId="0BF8586C"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Distributed Internet of Things (IoT) Networks, Smart Cities, Smart Healthcare</w:t>
            </w:r>
          </w:p>
        </w:tc>
        <w:tc>
          <w:tcPr>
            <w:tcW w:w="2481" w:type="dxa"/>
            <w:shd w:val="clear" w:color="auto" w:fill="FFFFFF"/>
            <w:tcMar>
              <w:top w:w="100" w:type="dxa"/>
              <w:left w:w="80" w:type="dxa"/>
              <w:bottom w:w="100" w:type="dxa"/>
              <w:right w:w="80" w:type="dxa"/>
            </w:tcMar>
            <w:vAlign w:val="center"/>
          </w:tcPr>
          <w:p w14:paraId="5164D829"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Standard FL aggregation methods (like FedAvg) rely on static uniform weighting which is highly vulnerable to non-IID client heterogeneity and adversarial poisoning, and they struggle to maintain utility when local client updates are contaminated with differential privacy noise.</w:t>
            </w:r>
          </w:p>
        </w:tc>
      </w:tr>
      <w:tr w:rsidR="00C915E5" w:rsidRPr="00820CE9" w14:paraId="32BD44F2" w14:textId="77777777" w:rsidTr="00820CE9">
        <w:trPr>
          <w:cantSplit/>
          <w:jc w:val="center"/>
        </w:trPr>
        <w:tc>
          <w:tcPr>
            <w:tcW w:w="1560" w:type="dxa"/>
            <w:shd w:val="clear" w:color="auto" w:fill="F2F4F8"/>
            <w:tcMar>
              <w:top w:w="100" w:type="dxa"/>
              <w:left w:w="80" w:type="dxa"/>
              <w:bottom w:w="100" w:type="dxa"/>
              <w:right w:w="80" w:type="dxa"/>
            </w:tcMar>
            <w:vAlign w:val="center"/>
          </w:tcPr>
          <w:p w14:paraId="49EC937D"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Explainable Federated Framework for Enhanced...</w:t>
            </w:r>
          </w:p>
        </w:tc>
        <w:tc>
          <w:tcPr>
            <w:tcW w:w="567" w:type="dxa"/>
            <w:shd w:val="clear" w:color="auto" w:fill="F2F4F8"/>
            <w:tcMar>
              <w:top w:w="100" w:type="dxa"/>
              <w:left w:w="80" w:type="dxa"/>
              <w:bottom w:w="100" w:type="dxa"/>
              <w:right w:w="80" w:type="dxa"/>
            </w:tcMar>
            <w:vAlign w:val="center"/>
          </w:tcPr>
          <w:p w14:paraId="13E30A44" w14:textId="77777777" w:rsidR="00C915E5" w:rsidRPr="00820CE9" w:rsidRDefault="00114506">
            <w:pPr>
              <w:spacing w:after="40" w:line="252" w:lineRule="auto"/>
              <w:jc w:val="center"/>
              <w:rPr>
                <w:rFonts w:ascii="Times New Roman" w:hAnsi="Times New Roman" w:cs="Times New Roman"/>
              </w:rPr>
            </w:pPr>
            <w:r w:rsidRPr="00820CE9">
              <w:rPr>
                <w:rFonts w:ascii="Times New Roman" w:hAnsi="Times New Roman" w:cs="Times New Roman"/>
                <w:color w:val="2B2B2B"/>
                <w:sz w:val="17"/>
              </w:rPr>
              <w:t>2025</w:t>
            </w:r>
          </w:p>
        </w:tc>
        <w:tc>
          <w:tcPr>
            <w:tcW w:w="992" w:type="dxa"/>
            <w:shd w:val="clear" w:color="auto" w:fill="F2F4F8"/>
            <w:tcMar>
              <w:top w:w="100" w:type="dxa"/>
              <w:left w:w="80" w:type="dxa"/>
              <w:bottom w:w="100" w:type="dxa"/>
              <w:right w:w="80" w:type="dxa"/>
            </w:tcMar>
            <w:vAlign w:val="center"/>
          </w:tcPr>
          <w:p w14:paraId="080D7CBE" w14:textId="77777777" w:rsidR="00C915E5" w:rsidRPr="00820CE9" w:rsidRDefault="00114506">
            <w:pPr>
              <w:spacing w:after="40" w:line="252" w:lineRule="auto"/>
              <w:jc w:val="center"/>
              <w:rPr>
                <w:rFonts w:ascii="Times New Roman" w:hAnsi="Times New Roman" w:cs="Times New Roman"/>
              </w:rPr>
            </w:pPr>
            <w:r w:rsidRPr="00820CE9">
              <w:rPr>
                <w:rFonts w:ascii="Times New Roman" w:hAnsi="Times New Roman" w:cs="Times New Roman"/>
                <w:color w:val="2B2B2B"/>
                <w:sz w:val="17"/>
              </w:rPr>
              <w:t>IEEE</w:t>
            </w:r>
          </w:p>
        </w:tc>
        <w:tc>
          <w:tcPr>
            <w:tcW w:w="1633" w:type="dxa"/>
            <w:shd w:val="clear" w:color="auto" w:fill="F2F4F8"/>
            <w:tcMar>
              <w:top w:w="100" w:type="dxa"/>
              <w:left w:w="80" w:type="dxa"/>
              <w:bottom w:w="100" w:type="dxa"/>
              <w:right w:w="80" w:type="dxa"/>
            </w:tcMar>
            <w:vAlign w:val="center"/>
          </w:tcPr>
          <w:p w14:paraId="087734AE"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UNSW-NB15, Edge-IIoTset, CSE-CIC-IDS2018 (aligned to multi-stage APT lifecycles)</w:t>
            </w:r>
          </w:p>
        </w:tc>
        <w:tc>
          <w:tcPr>
            <w:tcW w:w="1944" w:type="dxa"/>
            <w:shd w:val="clear" w:color="auto" w:fill="F2F4F8"/>
            <w:tcMar>
              <w:top w:w="100" w:type="dxa"/>
              <w:left w:w="80" w:type="dxa"/>
              <w:bottom w:w="100" w:type="dxa"/>
              <w:right w:w="80" w:type="dxa"/>
            </w:tcMar>
            <w:vAlign w:val="center"/>
          </w:tcPr>
          <w:p w14:paraId="602CBEC4"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Federated Deep Neural Network (FDNN) called PF-DAPTIV, Client-Side Differential Privacy, SHAP Waterfall-based feature filtering</w:t>
            </w:r>
          </w:p>
        </w:tc>
        <w:tc>
          <w:tcPr>
            <w:tcW w:w="1656" w:type="dxa"/>
            <w:shd w:val="clear" w:color="auto" w:fill="F2F4F8"/>
            <w:tcMar>
              <w:top w:w="100" w:type="dxa"/>
              <w:left w:w="80" w:type="dxa"/>
              <w:bottom w:w="100" w:type="dxa"/>
              <w:right w:w="80" w:type="dxa"/>
            </w:tcMar>
            <w:vAlign w:val="center"/>
          </w:tcPr>
          <w:p w14:paraId="2F9F50F4"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Multi-stage Advanced Persistent Threats (APTs), Evasion, Parameter Inversion, Data Snooping</w:t>
            </w:r>
          </w:p>
        </w:tc>
        <w:tc>
          <w:tcPr>
            <w:tcW w:w="1512" w:type="dxa"/>
            <w:shd w:val="clear" w:color="auto" w:fill="F2F4F8"/>
            <w:tcMar>
              <w:top w:w="100" w:type="dxa"/>
              <w:left w:w="80" w:type="dxa"/>
              <w:bottom w:w="100" w:type="dxa"/>
              <w:right w:w="80" w:type="dxa"/>
            </w:tcMar>
            <w:vAlign w:val="center"/>
          </w:tcPr>
          <w:p w14:paraId="0DF15BC3"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Cloud GPU services, SHAP library, Python-based deep learning frameworks</w:t>
            </w:r>
          </w:p>
        </w:tc>
        <w:tc>
          <w:tcPr>
            <w:tcW w:w="1335" w:type="dxa"/>
            <w:shd w:val="clear" w:color="auto" w:fill="F2F4F8"/>
            <w:tcMar>
              <w:top w:w="100" w:type="dxa"/>
              <w:left w:w="80" w:type="dxa"/>
              <w:bottom w:w="100" w:type="dxa"/>
              <w:right w:w="80" w:type="dxa"/>
            </w:tcMar>
            <w:vAlign w:val="center"/>
          </w:tcPr>
          <w:p w14:paraId="7F5A0760"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Connected and Autonomous Vehicles (CAVs), Vehicular IoT (VIoT) networks, V2X Networks</w:t>
            </w:r>
          </w:p>
        </w:tc>
        <w:tc>
          <w:tcPr>
            <w:tcW w:w="2481" w:type="dxa"/>
            <w:shd w:val="clear" w:color="auto" w:fill="F2F4F8"/>
            <w:tcMar>
              <w:top w:w="100" w:type="dxa"/>
              <w:left w:w="80" w:type="dxa"/>
              <w:bottom w:w="100" w:type="dxa"/>
              <w:right w:w="80" w:type="dxa"/>
            </w:tcMar>
            <w:vAlign w:val="center"/>
          </w:tcPr>
          <w:p w14:paraId="3BD9EF47"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Severe scarcity of dedicated public Advanced Persistent Threat (APT) datasets in the vehicular domain, combined with a lack of privacy-preserving frameworks capable of handling multi-stage, highly stealthy cyberattacks while remaining interpretable to security analysts.</w:t>
            </w:r>
          </w:p>
        </w:tc>
      </w:tr>
      <w:tr w:rsidR="00C915E5" w:rsidRPr="00820CE9" w14:paraId="2ABBC632" w14:textId="77777777" w:rsidTr="00820CE9">
        <w:trPr>
          <w:cantSplit/>
          <w:jc w:val="center"/>
        </w:trPr>
        <w:tc>
          <w:tcPr>
            <w:tcW w:w="1560" w:type="dxa"/>
            <w:shd w:val="clear" w:color="auto" w:fill="FFFFFF"/>
            <w:tcMar>
              <w:top w:w="100" w:type="dxa"/>
              <w:left w:w="80" w:type="dxa"/>
              <w:bottom w:w="100" w:type="dxa"/>
              <w:right w:w="80" w:type="dxa"/>
            </w:tcMar>
            <w:vAlign w:val="center"/>
          </w:tcPr>
          <w:p w14:paraId="220ABCB3"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lastRenderedPageBreak/>
              <w:t>Federated Learning With Explainable AI...</w:t>
            </w:r>
          </w:p>
        </w:tc>
        <w:tc>
          <w:tcPr>
            <w:tcW w:w="567" w:type="dxa"/>
            <w:shd w:val="clear" w:color="auto" w:fill="FFFFFF"/>
            <w:tcMar>
              <w:top w:w="100" w:type="dxa"/>
              <w:left w:w="80" w:type="dxa"/>
              <w:bottom w:w="100" w:type="dxa"/>
              <w:right w:w="80" w:type="dxa"/>
            </w:tcMar>
            <w:vAlign w:val="center"/>
          </w:tcPr>
          <w:p w14:paraId="10F5EF21" w14:textId="77777777" w:rsidR="00C915E5" w:rsidRPr="00820CE9" w:rsidRDefault="00114506">
            <w:pPr>
              <w:spacing w:after="40" w:line="252" w:lineRule="auto"/>
              <w:jc w:val="center"/>
              <w:rPr>
                <w:rFonts w:ascii="Times New Roman" w:hAnsi="Times New Roman" w:cs="Times New Roman"/>
              </w:rPr>
            </w:pPr>
            <w:r w:rsidRPr="00820CE9">
              <w:rPr>
                <w:rFonts w:ascii="Times New Roman" w:hAnsi="Times New Roman" w:cs="Times New Roman"/>
                <w:color w:val="2B2B2B"/>
                <w:sz w:val="17"/>
              </w:rPr>
              <w:t>2025</w:t>
            </w:r>
          </w:p>
        </w:tc>
        <w:tc>
          <w:tcPr>
            <w:tcW w:w="992" w:type="dxa"/>
            <w:shd w:val="clear" w:color="auto" w:fill="FFFFFF"/>
            <w:tcMar>
              <w:top w:w="100" w:type="dxa"/>
              <w:left w:w="80" w:type="dxa"/>
              <w:bottom w:w="100" w:type="dxa"/>
              <w:right w:w="80" w:type="dxa"/>
            </w:tcMar>
            <w:vAlign w:val="center"/>
          </w:tcPr>
          <w:p w14:paraId="45E37F22" w14:textId="77777777" w:rsidR="00C915E5" w:rsidRPr="00820CE9" w:rsidRDefault="00114506">
            <w:pPr>
              <w:spacing w:after="40" w:line="252" w:lineRule="auto"/>
              <w:jc w:val="center"/>
              <w:rPr>
                <w:rFonts w:ascii="Times New Roman" w:hAnsi="Times New Roman" w:cs="Times New Roman"/>
              </w:rPr>
            </w:pPr>
            <w:r w:rsidRPr="00820CE9">
              <w:rPr>
                <w:rFonts w:ascii="Times New Roman" w:hAnsi="Times New Roman" w:cs="Times New Roman"/>
                <w:color w:val="2B2B2B"/>
                <w:sz w:val="17"/>
              </w:rPr>
              <w:t>IEEE</w:t>
            </w:r>
          </w:p>
        </w:tc>
        <w:tc>
          <w:tcPr>
            <w:tcW w:w="1633" w:type="dxa"/>
            <w:shd w:val="clear" w:color="auto" w:fill="FFFFFF"/>
            <w:tcMar>
              <w:top w:w="100" w:type="dxa"/>
              <w:left w:w="80" w:type="dxa"/>
              <w:bottom w:w="100" w:type="dxa"/>
              <w:right w:w="80" w:type="dxa"/>
            </w:tcMar>
            <w:vAlign w:val="center"/>
          </w:tcPr>
          <w:p w14:paraId="43911364"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Edge-IIoT, CIC-IoT2023, TII-SSRC-23</w:t>
            </w:r>
          </w:p>
        </w:tc>
        <w:tc>
          <w:tcPr>
            <w:tcW w:w="1944" w:type="dxa"/>
            <w:shd w:val="clear" w:color="auto" w:fill="FFFFFF"/>
            <w:tcMar>
              <w:top w:w="100" w:type="dxa"/>
              <w:left w:w="80" w:type="dxa"/>
              <w:bottom w:w="100" w:type="dxa"/>
              <w:right w:w="80" w:type="dxa"/>
            </w:tcMar>
            <w:vAlign w:val="center"/>
          </w:tcPr>
          <w:p w14:paraId="2FA1CD94"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Lightweight Deep Neural Network, Federated Averaging (FedAvg), Model-Agnostic XAI Integration (SHAP + LIME)</w:t>
            </w:r>
          </w:p>
        </w:tc>
        <w:tc>
          <w:tcPr>
            <w:tcW w:w="1656" w:type="dxa"/>
            <w:shd w:val="clear" w:color="auto" w:fill="FFFFFF"/>
            <w:tcMar>
              <w:top w:w="100" w:type="dxa"/>
              <w:left w:w="80" w:type="dxa"/>
              <w:bottom w:w="100" w:type="dxa"/>
              <w:right w:w="80" w:type="dxa"/>
            </w:tcMar>
            <w:vAlign w:val="center"/>
          </w:tcPr>
          <w:p w14:paraId="6D586FF8"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Malicious traffic flows, DDoS, DoS, Brute Force, Web Attacks, Botnet Anomalies</w:t>
            </w:r>
          </w:p>
        </w:tc>
        <w:tc>
          <w:tcPr>
            <w:tcW w:w="1512" w:type="dxa"/>
            <w:shd w:val="clear" w:color="auto" w:fill="FFFFFF"/>
            <w:tcMar>
              <w:top w:w="100" w:type="dxa"/>
              <w:left w:w="80" w:type="dxa"/>
              <w:bottom w:w="100" w:type="dxa"/>
              <w:right w:w="80" w:type="dxa"/>
            </w:tcMar>
            <w:vAlign w:val="center"/>
          </w:tcPr>
          <w:p w14:paraId="74CC68B0"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TensorFlow/Keras, SHAP &amp; LIME python packages</w:t>
            </w:r>
          </w:p>
        </w:tc>
        <w:tc>
          <w:tcPr>
            <w:tcW w:w="1335" w:type="dxa"/>
            <w:shd w:val="clear" w:color="auto" w:fill="FFFFFF"/>
            <w:tcMar>
              <w:top w:w="100" w:type="dxa"/>
              <w:left w:w="80" w:type="dxa"/>
              <w:bottom w:w="100" w:type="dxa"/>
              <w:right w:w="80" w:type="dxa"/>
            </w:tcMar>
            <w:vAlign w:val="center"/>
          </w:tcPr>
          <w:p w14:paraId="60D921D8"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Distributed Internet of Things (IoT) Security Monitoring</w:t>
            </w:r>
          </w:p>
        </w:tc>
        <w:tc>
          <w:tcPr>
            <w:tcW w:w="2481" w:type="dxa"/>
            <w:shd w:val="clear" w:color="auto" w:fill="FFFFFF"/>
            <w:tcMar>
              <w:top w:w="100" w:type="dxa"/>
              <w:left w:w="80" w:type="dxa"/>
              <w:bottom w:w="100" w:type="dxa"/>
              <w:right w:w="80" w:type="dxa"/>
            </w:tcMar>
            <w:vAlign w:val="center"/>
          </w:tcPr>
          <w:p w14:paraId="04F449B1"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Existing FL-based IDSs operate as black boxes, sacrificing explainability, while traditional explainable IDS research is limited to centralized architectures operating on outdated datasets, failing to address data heterogeneity, class imbalance, and resource constraints on modern IoT systems.</w:t>
            </w:r>
          </w:p>
        </w:tc>
      </w:tr>
      <w:tr w:rsidR="00C915E5" w:rsidRPr="00820CE9" w14:paraId="4D210456" w14:textId="77777777" w:rsidTr="00820CE9">
        <w:trPr>
          <w:cantSplit/>
          <w:jc w:val="center"/>
        </w:trPr>
        <w:tc>
          <w:tcPr>
            <w:tcW w:w="1560" w:type="dxa"/>
            <w:shd w:val="clear" w:color="auto" w:fill="F2F4F8"/>
            <w:tcMar>
              <w:top w:w="100" w:type="dxa"/>
              <w:left w:w="80" w:type="dxa"/>
              <w:bottom w:w="100" w:type="dxa"/>
              <w:right w:w="80" w:type="dxa"/>
            </w:tcMar>
            <w:vAlign w:val="center"/>
          </w:tcPr>
          <w:p w14:paraId="00AF3D2A"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sz w:val="17"/>
              </w:rPr>
              <w:t>XS-FedPRS: Explainable and Secure Federated...</w:t>
            </w:r>
            <w:r w:rsidRPr="00820CE9">
              <w:rPr>
                <w:rFonts w:ascii="Times New Roman" w:hAnsi="Times New Roman" w:cs="Times New Roman"/>
              </w:rPr>
              <w:br/>
            </w:r>
            <w:r w:rsidRPr="00820CE9">
              <w:rPr>
                <w:rFonts w:ascii="Times New Roman" w:hAnsi="Times New Roman" w:cs="Times New Roman"/>
                <w:b/>
                <w:color w:val="1B365D"/>
                <w:sz w:val="17"/>
              </w:rPr>
              <w:t>(XS-FedPRS)</w:t>
            </w:r>
          </w:p>
        </w:tc>
        <w:tc>
          <w:tcPr>
            <w:tcW w:w="567" w:type="dxa"/>
            <w:shd w:val="clear" w:color="auto" w:fill="F2F4F8"/>
            <w:tcMar>
              <w:top w:w="100" w:type="dxa"/>
              <w:left w:w="80" w:type="dxa"/>
              <w:bottom w:w="100" w:type="dxa"/>
              <w:right w:w="80" w:type="dxa"/>
            </w:tcMar>
            <w:vAlign w:val="center"/>
          </w:tcPr>
          <w:p w14:paraId="5DCA354B" w14:textId="77777777" w:rsidR="00C915E5" w:rsidRPr="00820CE9" w:rsidRDefault="00114506">
            <w:pPr>
              <w:spacing w:after="40" w:line="252" w:lineRule="auto"/>
              <w:jc w:val="center"/>
              <w:rPr>
                <w:rFonts w:ascii="Times New Roman" w:hAnsi="Times New Roman" w:cs="Times New Roman"/>
              </w:rPr>
            </w:pPr>
            <w:r w:rsidRPr="00820CE9">
              <w:rPr>
                <w:rFonts w:ascii="Times New Roman" w:hAnsi="Times New Roman" w:cs="Times New Roman"/>
                <w:color w:val="2B2B2B"/>
                <w:sz w:val="17"/>
              </w:rPr>
              <w:t>2025</w:t>
            </w:r>
          </w:p>
        </w:tc>
        <w:tc>
          <w:tcPr>
            <w:tcW w:w="992" w:type="dxa"/>
            <w:shd w:val="clear" w:color="auto" w:fill="F2F4F8"/>
            <w:tcMar>
              <w:top w:w="100" w:type="dxa"/>
              <w:left w:w="80" w:type="dxa"/>
              <w:bottom w:w="100" w:type="dxa"/>
              <w:right w:w="80" w:type="dxa"/>
            </w:tcMar>
            <w:vAlign w:val="center"/>
          </w:tcPr>
          <w:p w14:paraId="316B7190" w14:textId="77777777" w:rsidR="00C915E5" w:rsidRPr="00820CE9" w:rsidRDefault="00114506">
            <w:pPr>
              <w:spacing w:after="40" w:line="252" w:lineRule="auto"/>
              <w:jc w:val="center"/>
              <w:rPr>
                <w:rFonts w:ascii="Times New Roman" w:hAnsi="Times New Roman" w:cs="Times New Roman"/>
              </w:rPr>
            </w:pPr>
            <w:r w:rsidRPr="00820CE9">
              <w:rPr>
                <w:rFonts w:ascii="Times New Roman" w:hAnsi="Times New Roman" w:cs="Times New Roman"/>
                <w:color w:val="2B2B2B"/>
                <w:sz w:val="17"/>
              </w:rPr>
              <w:t>IEEE</w:t>
            </w:r>
          </w:p>
        </w:tc>
        <w:tc>
          <w:tcPr>
            <w:tcW w:w="1633" w:type="dxa"/>
            <w:shd w:val="clear" w:color="auto" w:fill="F2F4F8"/>
            <w:tcMar>
              <w:top w:w="100" w:type="dxa"/>
              <w:left w:w="80" w:type="dxa"/>
              <w:bottom w:w="100" w:type="dxa"/>
              <w:right w:w="80" w:type="dxa"/>
            </w:tcMar>
            <w:vAlign w:val="center"/>
          </w:tcPr>
          <w:p w14:paraId="01F07529"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CINECA synthetic genomic cohort, 1000 Genomes Phase 3, msprime-simulated Out-of-Africa demographic dataset</w:t>
            </w:r>
          </w:p>
        </w:tc>
        <w:tc>
          <w:tcPr>
            <w:tcW w:w="1944" w:type="dxa"/>
            <w:shd w:val="clear" w:color="auto" w:fill="F2F4F8"/>
            <w:tcMar>
              <w:top w:w="100" w:type="dxa"/>
              <w:left w:w="80" w:type="dxa"/>
              <w:bottom w:w="100" w:type="dxa"/>
              <w:right w:w="80" w:type="dxa"/>
            </w:tcMar>
            <w:vAlign w:val="center"/>
          </w:tcPr>
          <w:p w14:paraId="00CB6331"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Hierarchical Two-Pathway Model, FedCE Ancestry Clustering, Genetic-Aware Byzantine Defense (HWE + AFC), PoA2 Blockchain Governance, Multi-Level XAI (SNP and Pathway Attribution)</w:t>
            </w:r>
          </w:p>
        </w:tc>
        <w:tc>
          <w:tcPr>
            <w:tcW w:w="1656" w:type="dxa"/>
            <w:shd w:val="clear" w:color="auto" w:fill="F2F4F8"/>
            <w:tcMar>
              <w:top w:w="100" w:type="dxa"/>
              <w:left w:w="80" w:type="dxa"/>
              <w:bottom w:w="100" w:type="dxa"/>
              <w:right w:w="80" w:type="dxa"/>
            </w:tcMar>
            <w:vAlign w:val="center"/>
          </w:tcPr>
          <w:p w14:paraId="15A8F23F"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Byzantine Attacks, Gradient/Model Poisoning, Sybil attacks, Membership Inference Attacks (MIA), Ancestry Leakage</w:t>
            </w:r>
          </w:p>
        </w:tc>
        <w:tc>
          <w:tcPr>
            <w:tcW w:w="1512" w:type="dxa"/>
            <w:shd w:val="clear" w:color="auto" w:fill="F2F4F8"/>
            <w:tcMar>
              <w:top w:w="100" w:type="dxa"/>
              <w:left w:w="80" w:type="dxa"/>
              <w:bottom w:w="100" w:type="dxa"/>
              <w:right w:w="80" w:type="dxa"/>
            </w:tcMar>
            <w:vAlign w:val="center"/>
          </w:tcPr>
          <w:p w14:paraId="0D622224"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PureChain private Ethereum network, Hardy-Weinberg equilibrium statistics, Isolation Forest, LIME &amp; SHAP</w:t>
            </w:r>
          </w:p>
        </w:tc>
        <w:tc>
          <w:tcPr>
            <w:tcW w:w="1335" w:type="dxa"/>
            <w:shd w:val="clear" w:color="auto" w:fill="F2F4F8"/>
            <w:tcMar>
              <w:top w:w="100" w:type="dxa"/>
              <w:left w:w="80" w:type="dxa"/>
              <w:bottom w:w="100" w:type="dxa"/>
              <w:right w:w="80" w:type="dxa"/>
            </w:tcMar>
            <w:vAlign w:val="center"/>
          </w:tcPr>
          <w:p w14:paraId="08C47BD4"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Federated Healthcare Networks (FHNs), Internet of Medical Things (IoMT), Precision Medicine Genomics</w:t>
            </w:r>
          </w:p>
        </w:tc>
        <w:tc>
          <w:tcPr>
            <w:tcW w:w="2481" w:type="dxa"/>
            <w:shd w:val="clear" w:color="auto" w:fill="F2F4F8"/>
            <w:tcMar>
              <w:top w:w="100" w:type="dxa"/>
              <w:left w:w="80" w:type="dxa"/>
              <w:bottom w:w="100" w:type="dxa"/>
              <w:right w:w="80" w:type="dxa"/>
            </w:tcMar>
            <w:vAlign w:val="center"/>
          </w:tcPr>
          <w:p w14:paraId="74CF3B40"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Traditional FL aggregates via uniform averaging, which suppresses critical rare variant signals and treats ancestry-driven heterogeneity as noise. Generic Byzantine defenses (Krum, Trimmed Mean) lack biological context and falsely flag underrepresented populations as adversaries.</w:t>
            </w:r>
          </w:p>
        </w:tc>
      </w:tr>
      <w:tr w:rsidR="00C915E5" w:rsidRPr="00820CE9" w14:paraId="755C447A" w14:textId="77777777" w:rsidTr="00820CE9">
        <w:trPr>
          <w:cantSplit/>
          <w:jc w:val="center"/>
        </w:trPr>
        <w:tc>
          <w:tcPr>
            <w:tcW w:w="1560" w:type="dxa"/>
            <w:shd w:val="clear" w:color="auto" w:fill="FFFFFF"/>
            <w:tcMar>
              <w:top w:w="100" w:type="dxa"/>
              <w:left w:w="80" w:type="dxa"/>
              <w:bottom w:w="100" w:type="dxa"/>
              <w:right w:w="80" w:type="dxa"/>
            </w:tcMar>
            <w:vAlign w:val="center"/>
          </w:tcPr>
          <w:p w14:paraId="06B02D7D"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Explainable AI for Federated Learning-Based...</w:t>
            </w:r>
          </w:p>
        </w:tc>
        <w:tc>
          <w:tcPr>
            <w:tcW w:w="567" w:type="dxa"/>
            <w:shd w:val="clear" w:color="auto" w:fill="FFFFFF"/>
            <w:tcMar>
              <w:top w:w="100" w:type="dxa"/>
              <w:left w:w="80" w:type="dxa"/>
              <w:bottom w:w="100" w:type="dxa"/>
              <w:right w:w="80" w:type="dxa"/>
            </w:tcMar>
            <w:vAlign w:val="center"/>
          </w:tcPr>
          <w:p w14:paraId="2FCDCA82" w14:textId="77777777" w:rsidR="00C915E5" w:rsidRPr="00820CE9" w:rsidRDefault="00114506">
            <w:pPr>
              <w:spacing w:after="40" w:line="252" w:lineRule="auto"/>
              <w:jc w:val="center"/>
              <w:rPr>
                <w:rFonts w:ascii="Times New Roman" w:hAnsi="Times New Roman" w:cs="Times New Roman"/>
              </w:rPr>
            </w:pPr>
            <w:r w:rsidRPr="00820CE9">
              <w:rPr>
                <w:rFonts w:ascii="Times New Roman" w:hAnsi="Times New Roman" w:cs="Times New Roman"/>
                <w:color w:val="2B2B2B"/>
                <w:sz w:val="17"/>
              </w:rPr>
              <w:t>2025</w:t>
            </w:r>
          </w:p>
        </w:tc>
        <w:tc>
          <w:tcPr>
            <w:tcW w:w="992" w:type="dxa"/>
            <w:shd w:val="clear" w:color="auto" w:fill="FFFFFF"/>
            <w:tcMar>
              <w:top w:w="100" w:type="dxa"/>
              <w:left w:w="80" w:type="dxa"/>
              <w:bottom w:w="100" w:type="dxa"/>
              <w:right w:w="80" w:type="dxa"/>
            </w:tcMar>
            <w:vAlign w:val="center"/>
          </w:tcPr>
          <w:p w14:paraId="04DEBC9D" w14:textId="77777777" w:rsidR="00C915E5" w:rsidRPr="00820CE9" w:rsidRDefault="00114506">
            <w:pPr>
              <w:spacing w:after="40" w:line="252" w:lineRule="auto"/>
              <w:jc w:val="center"/>
              <w:rPr>
                <w:rFonts w:ascii="Times New Roman" w:hAnsi="Times New Roman" w:cs="Times New Roman"/>
              </w:rPr>
            </w:pPr>
            <w:r w:rsidRPr="00820CE9">
              <w:rPr>
                <w:rFonts w:ascii="Times New Roman" w:hAnsi="Times New Roman" w:cs="Times New Roman"/>
                <w:color w:val="2B2B2B"/>
                <w:sz w:val="17"/>
              </w:rPr>
              <w:t>MDPI</w:t>
            </w:r>
          </w:p>
        </w:tc>
        <w:tc>
          <w:tcPr>
            <w:tcW w:w="1633" w:type="dxa"/>
            <w:shd w:val="clear" w:color="auto" w:fill="FFFFFF"/>
            <w:tcMar>
              <w:top w:w="100" w:type="dxa"/>
              <w:left w:w="80" w:type="dxa"/>
              <w:bottom w:w="100" w:type="dxa"/>
              <w:right w:w="80" w:type="dxa"/>
            </w:tcMar>
            <w:vAlign w:val="center"/>
          </w:tcPr>
          <w:p w14:paraId="6FF68F46"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CICEVSE2024 (external network attacks), CICIoV2024 (internal CAN bus attacks)</w:t>
            </w:r>
          </w:p>
        </w:tc>
        <w:tc>
          <w:tcPr>
            <w:tcW w:w="1944" w:type="dxa"/>
            <w:shd w:val="clear" w:color="auto" w:fill="FFFFFF"/>
            <w:tcMar>
              <w:top w:w="100" w:type="dxa"/>
              <w:left w:w="80" w:type="dxa"/>
              <w:bottom w:w="100" w:type="dxa"/>
              <w:right w:w="80" w:type="dxa"/>
            </w:tcMar>
            <w:vAlign w:val="center"/>
          </w:tcPr>
          <w:p w14:paraId="60E37221"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Decentralized Federated Deep Neural Network (DNN), Federated Explainability Aggregation (SHAP/LIME Map Fusion), Attention-Guided Personalization</w:t>
            </w:r>
          </w:p>
        </w:tc>
        <w:tc>
          <w:tcPr>
            <w:tcW w:w="1656" w:type="dxa"/>
            <w:shd w:val="clear" w:color="auto" w:fill="FFFFFF"/>
            <w:tcMar>
              <w:top w:w="100" w:type="dxa"/>
              <w:left w:w="80" w:type="dxa"/>
              <w:bottom w:w="100" w:type="dxa"/>
              <w:right w:w="80" w:type="dxa"/>
            </w:tcMar>
            <w:vAlign w:val="center"/>
          </w:tcPr>
          <w:p w14:paraId="109E4604"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In-vehicle CAN Attacks (DoS, Spoofing), External V2I Attacks (DDoS, Infiltration, Port Scanning), Client Parameter Poisoning</w:t>
            </w:r>
          </w:p>
        </w:tc>
        <w:tc>
          <w:tcPr>
            <w:tcW w:w="1512" w:type="dxa"/>
            <w:shd w:val="clear" w:color="auto" w:fill="FFFFFF"/>
            <w:tcMar>
              <w:top w:w="100" w:type="dxa"/>
              <w:left w:w="80" w:type="dxa"/>
              <w:bottom w:w="100" w:type="dxa"/>
              <w:right w:w="80" w:type="dxa"/>
            </w:tcMar>
            <w:vAlign w:val="center"/>
          </w:tcPr>
          <w:p w14:paraId="22F0BBC1"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SHAP and LIME libraries, deep neural network training frameworks</w:t>
            </w:r>
          </w:p>
        </w:tc>
        <w:tc>
          <w:tcPr>
            <w:tcW w:w="1335" w:type="dxa"/>
            <w:shd w:val="clear" w:color="auto" w:fill="FFFFFF"/>
            <w:tcMar>
              <w:top w:w="100" w:type="dxa"/>
              <w:left w:w="80" w:type="dxa"/>
              <w:bottom w:w="100" w:type="dxa"/>
              <w:right w:w="80" w:type="dxa"/>
            </w:tcMar>
            <w:vAlign w:val="center"/>
          </w:tcPr>
          <w:p w14:paraId="085FACB7"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Connected and Autonomous Vehicles (CAVs), V2I / V2C Communication, Vehicular Security Operations Centers (SOC)</w:t>
            </w:r>
          </w:p>
        </w:tc>
        <w:tc>
          <w:tcPr>
            <w:tcW w:w="2481" w:type="dxa"/>
            <w:shd w:val="clear" w:color="auto" w:fill="FFFFFF"/>
            <w:tcMar>
              <w:top w:w="100" w:type="dxa"/>
              <w:left w:w="80" w:type="dxa"/>
              <w:bottom w:w="100" w:type="dxa"/>
              <w:right w:w="80" w:type="dxa"/>
            </w:tcMar>
            <w:vAlign w:val="center"/>
          </w:tcPr>
          <w:p w14:paraId="59719489"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Most federated vehicular IDSs emphasize accuracy but ignore interpretability, which is vital in safety-critical autonomous domains. Standalone XAI systems are designed for centralized architectures, ignoring the communication bottlenecks and model poisoning risks of federated topologies.</w:t>
            </w:r>
          </w:p>
        </w:tc>
      </w:tr>
      <w:tr w:rsidR="00C915E5" w:rsidRPr="00820CE9" w14:paraId="6455B217" w14:textId="77777777" w:rsidTr="00820CE9">
        <w:trPr>
          <w:cantSplit/>
          <w:jc w:val="center"/>
        </w:trPr>
        <w:tc>
          <w:tcPr>
            <w:tcW w:w="1560" w:type="dxa"/>
            <w:shd w:val="clear" w:color="auto" w:fill="F2F4F8"/>
            <w:tcMar>
              <w:top w:w="100" w:type="dxa"/>
              <w:left w:w="80" w:type="dxa"/>
              <w:bottom w:w="100" w:type="dxa"/>
              <w:right w:w="80" w:type="dxa"/>
            </w:tcMar>
            <w:vAlign w:val="center"/>
          </w:tcPr>
          <w:p w14:paraId="6FBBEE0F"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lastRenderedPageBreak/>
              <w:t>A survey of privacy-preserving federated...</w:t>
            </w:r>
          </w:p>
        </w:tc>
        <w:tc>
          <w:tcPr>
            <w:tcW w:w="567" w:type="dxa"/>
            <w:shd w:val="clear" w:color="auto" w:fill="F2F4F8"/>
            <w:tcMar>
              <w:top w:w="100" w:type="dxa"/>
              <w:left w:w="80" w:type="dxa"/>
              <w:bottom w:w="100" w:type="dxa"/>
              <w:right w:w="80" w:type="dxa"/>
            </w:tcMar>
            <w:vAlign w:val="center"/>
          </w:tcPr>
          <w:p w14:paraId="17A8AB77" w14:textId="77777777" w:rsidR="00C915E5" w:rsidRPr="00820CE9" w:rsidRDefault="00114506">
            <w:pPr>
              <w:spacing w:after="40" w:line="252" w:lineRule="auto"/>
              <w:jc w:val="center"/>
              <w:rPr>
                <w:rFonts w:ascii="Times New Roman" w:hAnsi="Times New Roman" w:cs="Times New Roman"/>
              </w:rPr>
            </w:pPr>
            <w:r w:rsidRPr="00820CE9">
              <w:rPr>
                <w:rFonts w:ascii="Times New Roman" w:hAnsi="Times New Roman" w:cs="Times New Roman"/>
                <w:color w:val="2B2B2B"/>
                <w:sz w:val="17"/>
              </w:rPr>
              <w:t>2026</w:t>
            </w:r>
          </w:p>
        </w:tc>
        <w:tc>
          <w:tcPr>
            <w:tcW w:w="992" w:type="dxa"/>
            <w:shd w:val="clear" w:color="auto" w:fill="F2F4F8"/>
            <w:tcMar>
              <w:top w:w="100" w:type="dxa"/>
              <w:left w:w="80" w:type="dxa"/>
              <w:bottom w:w="100" w:type="dxa"/>
              <w:right w:w="80" w:type="dxa"/>
            </w:tcMar>
            <w:vAlign w:val="center"/>
          </w:tcPr>
          <w:p w14:paraId="3CC6AB01" w14:textId="77777777" w:rsidR="00C915E5" w:rsidRPr="00820CE9" w:rsidRDefault="00114506">
            <w:pPr>
              <w:spacing w:after="40" w:line="252" w:lineRule="auto"/>
              <w:jc w:val="center"/>
              <w:rPr>
                <w:rFonts w:ascii="Times New Roman" w:hAnsi="Times New Roman" w:cs="Times New Roman"/>
              </w:rPr>
            </w:pPr>
            <w:r w:rsidRPr="00820CE9">
              <w:rPr>
                <w:rFonts w:ascii="Times New Roman" w:hAnsi="Times New Roman" w:cs="Times New Roman"/>
                <w:color w:val="2B2B2B"/>
                <w:sz w:val="17"/>
              </w:rPr>
              <w:t>Springer</w:t>
            </w:r>
          </w:p>
        </w:tc>
        <w:tc>
          <w:tcPr>
            <w:tcW w:w="1633" w:type="dxa"/>
            <w:shd w:val="clear" w:color="auto" w:fill="F2F4F8"/>
            <w:tcMar>
              <w:top w:w="100" w:type="dxa"/>
              <w:left w:w="80" w:type="dxa"/>
              <w:bottom w:w="100" w:type="dxa"/>
              <w:right w:w="80" w:type="dxa"/>
            </w:tcMar>
            <w:vAlign w:val="center"/>
          </w:tcPr>
          <w:p w14:paraId="2C9B16BD"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Surveys papers using UNSW-NB15, ToN-IoT, CICIDS2017, NSL-KDD, etc.</w:t>
            </w:r>
          </w:p>
        </w:tc>
        <w:tc>
          <w:tcPr>
            <w:tcW w:w="1944" w:type="dxa"/>
            <w:shd w:val="clear" w:color="auto" w:fill="F2F4F8"/>
            <w:tcMar>
              <w:top w:w="100" w:type="dxa"/>
              <w:left w:w="80" w:type="dxa"/>
              <w:bottom w:w="100" w:type="dxa"/>
              <w:right w:w="80" w:type="dxa"/>
            </w:tcMar>
            <w:vAlign w:val="center"/>
          </w:tcPr>
          <w:p w14:paraId="54C40E2D"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Systematic Literature Review using the Kitchenham framework and PRISMA protocol guidelines</w:t>
            </w:r>
          </w:p>
        </w:tc>
        <w:tc>
          <w:tcPr>
            <w:tcW w:w="1656" w:type="dxa"/>
            <w:shd w:val="clear" w:color="auto" w:fill="F2F4F8"/>
            <w:tcMar>
              <w:top w:w="100" w:type="dxa"/>
              <w:left w:w="80" w:type="dxa"/>
              <w:bottom w:w="100" w:type="dxa"/>
              <w:right w:w="80" w:type="dxa"/>
            </w:tcMar>
            <w:vAlign w:val="center"/>
          </w:tcPr>
          <w:p w14:paraId="0060B310"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Gradient Leakage, Model Inversion, Membership Inference, Parameter Poisoning, Backdoor Attacks</w:t>
            </w:r>
          </w:p>
        </w:tc>
        <w:tc>
          <w:tcPr>
            <w:tcW w:w="1512" w:type="dxa"/>
            <w:shd w:val="clear" w:color="auto" w:fill="F2F4F8"/>
            <w:tcMar>
              <w:top w:w="100" w:type="dxa"/>
              <w:left w:w="80" w:type="dxa"/>
              <w:bottom w:w="100" w:type="dxa"/>
              <w:right w:w="80" w:type="dxa"/>
            </w:tcMar>
            <w:vAlign w:val="center"/>
          </w:tcPr>
          <w:p w14:paraId="18C210B5"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Reviews frameworks like Flower, NVIDIA FLARE, Fedstellar, etc.</w:t>
            </w:r>
          </w:p>
        </w:tc>
        <w:tc>
          <w:tcPr>
            <w:tcW w:w="1335" w:type="dxa"/>
            <w:shd w:val="clear" w:color="auto" w:fill="F2F4F8"/>
            <w:tcMar>
              <w:top w:w="100" w:type="dxa"/>
              <w:left w:w="80" w:type="dxa"/>
              <w:bottom w:w="100" w:type="dxa"/>
              <w:right w:w="80" w:type="dxa"/>
            </w:tcMar>
            <w:vAlign w:val="center"/>
          </w:tcPr>
          <w:p w14:paraId="6807A374"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Enterprise, Smart Cities, IoT, IIoT, and Intelligent Transportation Systems (ITS) cyber-defense</w:t>
            </w:r>
          </w:p>
        </w:tc>
        <w:tc>
          <w:tcPr>
            <w:tcW w:w="2481" w:type="dxa"/>
            <w:shd w:val="clear" w:color="auto" w:fill="F2F4F8"/>
            <w:tcMar>
              <w:top w:w="100" w:type="dxa"/>
              <w:left w:w="80" w:type="dxa"/>
              <w:bottom w:w="100" w:type="dxa"/>
              <w:right w:w="80" w:type="dxa"/>
            </w:tcMar>
            <w:vAlign w:val="center"/>
          </w:tcPr>
          <w:p w14:paraId="08168E17"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A major 'privacy-performance gap' in literature, where 90%+ of federated IDS frameworks conceptually cite privacy but rely entirely on simple data decentralization (data locality) as a silver bullet, leaving them completely vulnerable to gradient leakage, data reconstruction, and model poisoning attacks.</w:t>
            </w:r>
          </w:p>
        </w:tc>
      </w:tr>
      <w:tr w:rsidR="00C915E5" w:rsidRPr="00820CE9" w14:paraId="230D050E" w14:textId="77777777" w:rsidTr="00820CE9">
        <w:trPr>
          <w:cantSplit/>
          <w:jc w:val="center"/>
        </w:trPr>
        <w:tc>
          <w:tcPr>
            <w:tcW w:w="1560" w:type="dxa"/>
            <w:shd w:val="clear" w:color="auto" w:fill="FFFFFF"/>
            <w:tcMar>
              <w:top w:w="100" w:type="dxa"/>
              <w:left w:w="80" w:type="dxa"/>
              <w:bottom w:w="100" w:type="dxa"/>
              <w:right w:w="80" w:type="dxa"/>
            </w:tcMar>
            <w:vAlign w:val="center"/>
          </w:tcPr>
          <w:p w14:paraId="469DFCDD"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Privacy-Preserving Federated Learning With Adaptive...</w:t>
            </w:r>
          </w:p>
        </w:tc>
        <w:tc>
          <w:tcPr>
            <w:tcW w:w="567" w:type="dxa"/>
            <w:shd w:val="clear" w:color="auto" w:fill="FFFFFF"/>
            <w:tcMar>
              <w:top w:w="100" w:type="dxa"/>
              <w:left w:w="80" w:type="dxa"/>
              <w:bottom w:w="100" w:type="dxa"/>
              <w:right w:w="80" w:type="dxa"/>
            </w:tcMar>
            <w:vAlign w:val="center"/>
          </w:tcPr>
          <w:p w14:paraId="35FA8254" w14:textId="77777777" w:rsidR="00C915E5" w:rsidRPr="00820CE9" w:rsidRDefault="00114506">
            <w:pPr>
              <w:spacing w:after="40" w:line="252" w:lineRule="auto"/>
              <w:jc w:val="center"/>
              <w:rPr>
                <w:rFonts w:ascii="Times New Roman" w:hAnsi="Times New Roman" w:cs="Times New Roman"/>
              </w:rPr>
            </w:pPr>
            <w:r w:rsidRPr="00820CE9">
              <w:rPr>
                <w:rFonts w:ascii="Times New Roman" w:hAnsi="Times New Roman" w:cs="Times New Roman"/>
                <w:color w:val="2B2B2B"/>
                <w:sz w:val="17"/>
              </w:rPr>
              <w:t>2025</w:t>
            </w:r>
          </w:p>
        </w:tc>
        <w:tc>
          <w:tcPr>
            <w:tcW w:w="992" w:type="dxa"/>
            <w:shd w:val="clear" w:color="auto" w:fill="FFFFFF"/>
            <w:tcMar>
              <w:top w:w="100" w:type="dxa"/>
              <w:left w:w="80" w:type="dxa"/>
              <w:bottom w:w="100" w:type="dxa"/>
              <w:right w:w="80" w:type="dxa"/>
            </w:tcMar>
            <w:vAlign w:val="center"/>
          </w:tcPr>
          <w:p w14:paraId="66669466" w14:textId="77777777" w:rsidR="00C915E5" w:rsidRPr="00820CE9" w:rsidRDefault="00114506">
            <w:pPr>
              <w:spacing w:after="40" w:line="252" w:lineRule="auto"/>
              <w:jc w:val="center"/>
              <w:rPr>
                <w:rFonts w:ascii="Times New Roman" w:hAnsi="Times New Roman" w:cs="Times New Roman"/>
              </w:rPr>
            </w:pPr>
            <w:r w:rsidRPr="00820CE9">
              <w:rPr>
                <w:rFonts w:ascii="Times New Roman" w:hAnsi="Times New Roman" w:cs="Times New Roman"/>
                <w:color w:val="2B2B2B"/>
                <w:sz w:val="17"/>
              </w:rPr>
              <w:t>IEEE</w:t>
            </w:r>
          </w:p>
        </w:tc>
        <w:tc>
          <w:tcPr>
            <w:tcW w:w="1633" w:type="dxa"/>
            <w:shd w:val="clear" w:color="auto" w:fill="FFFFFF"/>
            <w:tcMar>
              <w:top w:w="100" w:type="dxa"/>
              <w:left w:w="80" w:type="dxa"/>
              <w:bottom w:w="100" w:type="dxa"/>
              <w:right w:w="80" w:type="dxa"/>
            </w:tcMar>
            <w:vAlign w:val="center"/>
          </w:tcPr>
          <w:p w14:paraId="0857FCA0"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Simulated and real-world V2V communications telemetry, LiDAR/GPS logs</w:t>
            </w:r>
          </w:p>
        </w:tc>
        <w:tc>
          <w:tcPr>
            <w:tcW w:w="1944" w:type="dxa"/>
            <w:shd w:val="clear" w:color="auto" w:fill="FFFFFF"/>
            <w:tcMar>
              <w:top w:w="100" w:type="dxa"/>
              <w:left w:w="80" w:type="dxa"/>
              <w:bottom w:w="100" w:type="dxa"/>
              <w:right w:w="80" w:type="dxa"/>
            </w:tcMar>
            <w:vAlign w:val="center"/>
          </w:tcPr>
          <w:p w14:paraId="32834B5C"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Reinforcement Learning-driven Aggregation Engine, Two-tier V2V Privacy (LDP + LHE with Paillier), Meta-Learning Drift Detector with Kolmogorov-Smirnov validation</w:t>
            </w:r>
          </w:p>
        </w:tc>
        <w:tc>
          <w:tcPr>
            <w:tcW w:w="1656" w:type="dxa"/>
            <w:shd w:val="clear" w:color="auto" w:fill="FFFFFF"/>
            <w:tcMar>
              <w:top w:w="100" w:type="dxa"/>
              <w:left w:w="80" w:type="dxa"/>
              <w:bottom w:w="100" w:type="dxa"/>
              <w:right w:w="80" w:type="dxa"/>
            </w:tcMar>
            <w:vAlign w:val="center"/>
          </w:tcPr>
          <w:p w14:paraId="71EEDBF7"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Model Poisoning, Man-in-the-Middle (MitM) eavesdropping, DoS flooding, Radio Jamming/Spoofing, Environmental Model Drift</w:t>
            </w:r>
          </w:p>
        </w:tc>
        <w:tc>
          <w:tcPr>
            <w:tcW w:w="1512" w:type="dxa"/>
            <w:shd w:val="clear" w:color="auto" w:fill="FFFFFF"/>
            <w:tcMar>
              <w:top w:w="100" w:type="dxa"/>
              <w:left w:w="80" w:type="dxa"/>
              <w:bottom w:w="100" w:type="dxa"/>
              <w:right w:w="80" w:type="dxa"/>
            </w:tcMar>
            <w:vAlign w:val="center"/>
          </w:tcPr>
          <w:p w14:paraId="737980DF"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Lattigo v1.3.0, SUMO traffic simulator, Raspberry Pi 4 &amp; 5 (OBU emulators), Keysight SMU</w:t>
            </w:r>
          </w:p>
        </w:tc>
        <w:tc>
          <w:tcPr>
            <w:tcW w:w="1335" w:type="dxa"/>
            <w:shd w:val="clear" w:color="auto" w:fill="FFFFFF"/>
            <w:tcMar>
              <w:top w:w="100" w:type="dxa"/>
              <w:left w:w="80" w:type="dxa"/>
              <w:bottom w:w="100" w:type="dxa"/>
              <w:right w:w="80" w:type="dxa"/>
            </w:tcMar>
            <w:vAlign w:val="center"/>
          </w:tcPr>
          <w:p w14:paraId="1751EBD1"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Intelligent Transportation Systems (ITS), Vehicle-to-Vehicle (V2V) Safety and Collision Avoidance</w:t>
            </w:r>
          </w:p>
        </w:tc>
        <w:tc>
          <w:tcPr>
            <w:tcW w:w="2481" w:type="dxa"/>
            <w:shd w:val="clear" w:color="auto" w:fill="FFFFFF"/>
            <w:tcMar>
              <w:top w:w="100" w:type="dxa"/>
              <w:left w:w="80" w:type="dxa"/>
              <w:bottom w:w="100" w:type="dxa"/>
              <w:right w:w="80" w:type="dxa"/>
            </w:tcMar>
            <w:vAlign w:val="center"/>
          </w:tcPr>
          <w:p w14:paraId="3CD06DB1"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Traditional vehicular FL models rely on static aggregation (ignoring mobility and network constraints) and are completely vulnerable to environmental model drift, while standard cryptographic protections introduce severe communication overhead that violates low-latency V2V safety bounds.</w:t>
            </w:r>
          </w:p>
        </w:tc>
      </w:tr>
      <w:tr w:rsidR="00C915E5" w:rsidRPr="00820CE9" w14:paraId="625C0ACD" w14:textId="77777777" w:rsidTr="00820CE9">
        <w:trPr>
          <w:cantSplit/>
          <w:jc w:val="center"/>
        </w:trPr>
        <w:tc>
          <w:tcPr>
            <w:tcW w:w="1560" w:type="dxa"/>
            <w:shd w:val="clear" w:color="auto" w:fill="F2F4F8"/>
            <w:tcMar>
              <w:top w:w="100" w:type="dxa"/>
              <w:left w:w="80" w:type="dxa"/>
              <w:bottom w:w="100" w:type="dxa"/>
              <w:right w:w="80" w:type="dxa"/>
            </w:tcMar>
            <w:vAlign w:val="center"/>
          </w:tcPr>
          <w:p w14:paraId="4587B730"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A trust-aware privacy-preserving federated learning...</w:t>
            </w:r>
          </w:p>
        </w:tc>
        <w:tc>
          <w:tcPr>
            <w:tcW w:w="567" w:type="dxa"/>
            <w:shd w:val="clear" w:color="auto" w:fill="F2F4F8"/>
            <w:tcMar>
              <w:top w:w="100" w:type="dxa"/>
              <w:left w:w="80" w:type="dxa"/>
              <w:bottom w:w="100" w:type="dxa"/>
              <w:right w:w="80" w:type="dxa"/>
            </w:tcMar>
            <w:vAlign w:val="center"/>
          </w:tcPr>
          <w:p w14:paraId="028B82C2" w14:textId="77777777" w:rsidR="00C915E5" w:rsidRPr="00820CE9" w:rsidRDefault="00114506">
            <w:pPr>
              <w:spacing w:after="40" w:line="252" w:lineRule="auto"/>
              <w:jc w:val="center"/>
              <w:rPr>
                <w:rFonts w:ascii="Times New Roman" w:hAnsi="Times New Roman" w:cs="Times New Roman"/>
              </w:rPr>
            </w:pPr>
            <w:r w:rsidRPr="00820CE9">
              <w:rPr>
                <w:rFonts w:ascii="Times New Roman" w:hAnsi="Times New Roman" w:cs="Times New Roman"/>
                <w:color w:val="2B2B2B"/>
                <w:sz w:val="17"/>
              </w:rPr>
              <w:t>2026</w:t>
            </w:r>
          </w:p>
        </w:tc>
        <w:tc>
          <w:tcPr>
            <w:tcW w:w="992" w:type="dxa"/>
            <w:shd w:val="clear" w:color="auto" w:fill="F2F4F8"/>
            <w:tcMar>
              <w:top w:w="100" w:type="dxa"/>
              <w:left w:w="80" w:type="dxa"/>
              <w:bottom w:w="100" w:type="dxa"/>
              <w:right w:w="80" w:type="dxa"/>
            </w:tcMar>
            <w:vAlign w:val="center"/>
          </w:tcPr>
          <w:p w14:paraId="3D24098B" w14:textId="77777777" w:rsidR="00C915E5" w:rsidRPr="00820CE9" w:rsidRDefault="00114506">
            <w:pPr>
              <w:spacing w:after="40" w:line="252" w:lineRule="auto"/>
              <w:jc w:val="center"/>
              <w:rPr>
                <w:rFonts w:ascii="Times New Roman" w:hAnsi="Times New Roman" w:cs="Times New Roman"/>
              </w:rPr>
            </w:pPr>
            <w:r w:rsidRPr="00820CE9">
              <w:rPr>
                <w:rFonts w:ascii="Times New Roman" w:hAnsi="Times New Roman" w:cs="Times New Roman"/>
                <w:color w:val="2B2B2B"/>
                <w:sz w:val="17"/>
              </w:rPr>
              <w:t>Springer</w:t>
            </w:r>
          </w:p>
        </w:tc>
        <w:tc>
          <w:tcPr>
            <w:tcW w:w="1633" w:type="dxa"/>
            <w:shd w:val="clear" w:color="auto" w:fill="F2F4F8"/>
            <w:tcMar>
              <w:top w:w="100" w:type="dxa"/>
              <w:left w:w="80" w:type="dxa"/>
              <w:bottom w:w="100" w:type="dxa"/>
              <w:right w:w="80" w:type="dxa"/>
            </w:tcMar>
            <w:vAlign w:val="center"/>
          </w:tcPr>
          <w:p w14:paraId="2A8EF4C3"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ToN-IoT (non-IID partition across simulated organizations)</w:t>
            </w:r>
          </w:p>
        </w:tc>
        <w:tc>
          <w:tcPr>
            <w:tcW w:w="1944" w:type="dxa"/>
            <w:shd w:val="clear" w:color="auto" w:fill="F2F4F8"/>
            <w:tcMar>
              <w:top w:w="100" w:type="dxa"/>
              <w:left w:w="80" w:type="dxa"/>
              <w:bottom w:w="100" w:type="dxa"/>
              <w:right w:w="80" w:type="dxa"/>
            </w:tcMar>
            <w:vAlign w:val="center"/>
          </w:tcPr>
          <w:p w14:paraId="4950B076"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Adaptive Trust-Aware Aggregation, Dynamic Reputation scoring (Temporal Evolution), Permissioned Blockchain Integrity Anchoring with Smart Contracts</w:t>
            </w:r>
          </w:p>
        </w:tc>
        <w:tc>
          <w:tcPr>
            <w:tcW w:w="1656" w:type="dxa"/>
            <w:shd w:val="clear" w:color="auto" w:fill="F2F4F8"/>
            <w:tcMar>
              <w:top w:w="100" w:type="dxa"/>
              <w:left w:w="80" w:type="dxa"/>
              <w:bottom w:w="100" w:type="dxa"/>
              <w:right w:w="80" w:type="dxa"/>
            </w:tcMar>
            <w:vAlign w:val="center"/>
          </w:tcPr>
          <w:p w14:paraId="378E6D9E"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Model Poisoning, Byzantine Attacks, Unauthorized Update Manipulation, Non-Repudiation issues</w:t>
            </w:r>
          </w:p>
        </w:tc>
        <w:tc>
          <w:tcPr>
            <w:tcW w:w="1512" w:type="dxa"/>
            <w:shd w:val="clear" w:color="auto" w:fill="F2F4F8"/>
            <w:tcMar>
              <w:top w:w="100" w:type="dxa"/>
              <w:left w:w="80" w:type="dxa"/>
              <w:bottom w:w="100" w:type="dxa"/>
              <w:right w:w="80" w:type="dxa"/>
            </w:tcMar>
            <w:vAlign w:val="center"/>
          </w:tcPr>
          <w:p w14:paraId="6E101C90"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Permissioned Blockchain, Smart Contracts, ToN-IoT simulated environments</w:t>
            </w:r>
          </w:p>
        </w:tc>
        <w:tc>
          <w:tcPr>
            <w:tcW w:w="1335" w:type="dxa"/>
            <w:shd w:val="clear" w:color="auto" w:fill="F2F4F8"/>
            <w:tcMar>
              <w:top w:w="100" w:type="dxa"/>
              <w:left w:w="80" w:type="dxa"/>
              <w:bottom w:w="100" w:type="dxa"/>
              <w:right w:w="80" w:type="dxa"/>
            </w:tcMar>
            <w:vAlign w:val="center"/>
          </w:tcPr>
          <w:p w14:paraId="7B24BC2A"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Collaborative Cross-Organizational Cyber-Threat Intelligence (CTI) Sharing, Enterprise &amp; Smart City Cyber-Defense</w:t>
            </w:r>
          </w:p>
        </w:tc>
        <w:tc>
          <w:tcPr>
            <w:tcW w:w="2481" w:type="dxa"/>
            <w:shd w:val="clear" w:color="auto" w:fill="F2F4F8"/>
            <w:tcMar>
              <w:top w:w="100" w:type="dxa"/>
              <w:left w:w="80" w:type="dxa"/>
              <w:bottom w:w="100" w:type="dxa"/>
              <w:right w:w="80" w:type="dxa"/>
            </w:tcMar>
            <w:vAlign w:val="center"/>
          </w:tcPr>
          <w:p w14:paraId="4B53A133" w14:textId="77777777" w:rsidR="00C915E5" w:rsidRPr="00820CE9" w:rsidRDefault="00114506">
            <w:pPr>
              <w:spacing w:after="40" w:line="252" w:lineRule="auto"/>
              <w:rPr>
                <w:rFonts w:ascii="Times New Roman" w:hAnsi="Times New Roman" w:cs="Times New Roman"/>
              </w:rPr>
            </w:pPr>
            <w:r w:rsidRPr="00820CE9">
              <w:rPr>
                <w:rFonts w:ascii="Times New Roman" w:hAnsi="Times New Roman" w:cs="Times New Roman"/>
                <w:color w:val="2B2B2B"/>
                <w:sz w:val="17"/>
              </w:rPr>
              <w:t>Traditional robust aggregation methods operate on short-term, per-round statistical filtering which fails to capture long-term participant behavioral consistency, and they fail to provide transparent, immutable, non-repudiable audit logs across collaborating enterprises.</w:t>
            </w:r>
          </w:p>
        </w:tc>
      </w:tr>
    </w:tbl>
    <w:p w14:paraId="41EE1A9B" w14:textId="77777777" w:rsidR="003053A6" w:rsidRDefault="003053A6" w:rsidP="003053A6">
      <w:pPr>
        <w:rPr>
          <w:rFonts w:ascii="Times New Roman" w:hAnsi="Times New Roman" w:cs="Times New Roman"/>
          <w:b/>
          <w:sz w:val="28"/>
        </w:rPr>
      </w:pPr>
      <w:r w:rsidRPr="003053A6">
        <w:rPr>
          <w:rFonts w:ascii="Times New Roman" w:hAnsi="Times New Roman" w:cs="Times New Roman"/>
          <w:b/>
          <w:sz w:val="28"/>
        </w:rPr>
        <w:t>Paper-Wise Summary Table</w:t>
      </w:r>
    </w:p>
    <w:tbl>
      <w:tblPr>
        <w:tblW w:w="0" w:type="auto"/>
        <w:tblLook w:val="04A0" w:firstRow="1" w:lastRow="0" w:firstColumn="1" w:lastColumn="0" w:noHBand="0" w:noVBand="1"/>
      </w:tblPr>
      <w:tblGrid>
        <w:gridCol w:w="2779"/>
        <w:gridCol w:w="2779"/>
        <w:gridCol w:w="2779"/>
        <w:gridCol w:w="2779"/>
        <w:gridCol w:w="2780"/>
      </w:tblGrid>
      <w:tr w:rsidR="003053A6" w:rsidRPr="003053A6" w14:paraId="4E558559" w14:textId="77777777" w:rsidTr="003053A6">
        <w:trPr>
          <w:tblHeader/>
        </w:trPr>
        <w:tc>
          <w:tcPr>
            <w:tcW w:w="2779" w:type="dxa"/>
          </w:tcPr>
          <w:p w14:paraId="45E3A32C" w14:textId="0A2FE719" w:rsidR="003053A6" w:rsidRPr="003053A6" w:rsidRDefault="003053A6">
            <w:pPr>
              <w:rPr>
                <w:rFonts w:ascii="Times New Roman" w:hAnsi="Times New Roman" w:cs="Times New Roman"/>
                <w:b/>
                <w:sz w:val="19"/>
              </w:rPr>
            </w:pPr>
            <w:r w:rsidRPr="003053A6">
              <w:rPr>
                <w:rFonts w:ascii="Times New Roman" w:hAnsi="Times New Roman" w:cs="Times New Roman"/>
                <w:b/>
                <w:sz w:val="19"/>
              </w:rPr>
              <w:t>#</w:t>
            </w:r>
          </w:p>
        </w:tc>
        <w:tc>
          <w:tcPr>
            <w:tcW w:w="2779" w:type="dxa"/>
          </w:tcPr>
          <w:p w14:paraId="48F79DBC" w14:textId="6AC16101" w:rsidR="003053A6" w:rsidRPr="003053A6" w:rsidRDefault="003053A6">
            <w:pPr>
              <w:rPr>
                <w:rFonts w:ascii="Times New Roman" w:hAnsi="Times New Roman" w:cs="Times New Roman"/>
                <w:b/>
                <w:sz w:val="19"/>
              </w:rPr>
            </w:pPr>
            <w:r w:rsidRPr="003053A6">
              <w:rPr>
                <w:rFonts w:ascii="Times New Roman" w:hAnsi="Times New Roman" w:cs="Times New Roman"/>
                <w:b/>
                <w:sz w:val="19"/>
              </w:rPr>
              <w:t>Paper Title</w:t>
            </w:r>
          </w:p>
        </w:tc>
        <w:tc>
          <w:tcPr>
            <w:tcW w:w="2779" w:type="dxa"/>
          </w:tcPr>
          <w:p w14:paraId="5E6B0B76" w14:textId="17B342AD" w:rsidR="003053A6" w:rsidRPr="003053A6" w:rsidRDefault="003053A6">
            <w:pPr>
              <w:rPr>
                <w:rFonts w:ascii="Times New Roman" w:hAnsi="Times New Roman" w:cs="Times New Roman"/>
                <w:b/>
                <w:sz w:val="19"/>
              </w:rPr>
            </w:pPr>
            <w:r w:rsidRPr="003053A6">
              <w:rPr>
                <w:rFonts w:ascii="Times New Roman" w:hAnsi="Times New Roman" w:cs="Times New Roman"/>
                <w:b/>
                <w:sz w:val="19"/>
              </w:rPr>
              <w:t>Year / Publisher</w:t>
            </w:r>
          </w:p>
        </w:tc>
        <w:tc>
          <w:tcPr>
            <w:tcW w:w="2779" w:type="dxa"/>
          </w:tcPr>
          <w:p w14:paraId="4BA3A9B9" w14:textId="53119C1F" w:rsidR="003053A6" w:rsidRPr="003053A6" w:rsidRDefault="003053A6">
            <w:pPr>
              <w:rPr>
                <w:rFonts w:ascii="Times New Roman" w:hAnsi="Times New Roman" w:cs="Times New Roman"/>
                <w:b/>
                <w:sz w:val="19"/>
              </w:rPr>
            </w:pPr>
            <w:r w:rsidRPr="003053A6">
              <w:rPr>
                <w:rFonts w:ascii="Times New Roman" w:hAnsi="Times New Roman" w:cs="Times New Roman"/>
                <w:b/>
                <w:sz w:val="19"/>
              </w:rPr>
              <w:t>Core Method</w:t>
            </w:r>
          </w:p>
        </w:tc>
        <w:tc>
          <w:tcPr>
            <w:tcW w:w="2780" w:type="dxa"/>
          </w:tcPr>
          <w:p w14:paraId="60B301B6" w14:textId="659F30B8" w:rsidR="003053A6" w:rsidRPr="003053A6" w:rsidRDefault="003053A6">
            <w:pPr>
              <w:rPr>
                <w:rFonts w:ascii="Times New Roman" w:hAnsi="Times New Roman" w:cs="Times New Roman"/>
                <w:b/>
                <w:sz w:val="19"/>
              </w:rPr>
            </w:pPr>
            <w:r w:rsidRPr="003053A6">
              <w:rPr>
                <w:rFonts w:ascii="Times New Roman" w:hAnsi="Times New Roman" w:cs="Times New Roman"/>
                <w:b/>
                <w:sz w:val="19"/>
              </w:rPr>
              <w:t>Key Research Gap Addressed</w:t>
            </w:r>
          </w:p>
        </w:tc>
      </w:tr>
      <w:tr w:rsidR="003053A6" w:rsidRPr="003053A6" w14:paraId="48105D9F" w14:textId="77777777" w:rsidTr="003053A6">
        <w:tc>
          <w:tcPr>
            <w:tcW w:w="2779" w:type="dxa"/>
          </w:tcPr>
          <w:p w14:paraId="41E98631" w14:textId="271CEC6B" w:rsidR="003053A6" w:rsidRPr="003053A6" w:rsidRDefault="003053A6">
            <w:pPr>
              <w:rPr>
                <w:rFonts w:ascii="Times New Roman" w:hAnsi="Times New Roman" w:cs="Times New Roman"/>
                <w:b/>
                <w:sz w:val="19"/>
              </w:rPr>
            </w:pPr>
            <w:r w:rsidRPr="003053A6">
              <w:rPr>
                <w:rFonts w:ascii="Times New Roman" w:hAnsi="Times New Roman" w:cs="Times New Roman"/>
                <w:b/>
                <w:sz w:val="19"/>
              </w:rPr>
              <w:t>1</w:t>
            </w:r>
          </w:p>
        </w:tc>
        <w:tc>
          <w:tcPr>
            <w:tcW w:w="2779" w:type="dxa"/>
          </w:tcPr>
          <w:p w14:paraId="36CDDDFE" w14:textId="1BA69C17" w:rsidR="003053A6" w:rsidRPr="003053A6" w:rsidRDefault="003053A6">
            <w:pPr>
              <w:rPr>
                <w:rFonts w:ascii="Times New Roman" w:hAnsi="Times New Roman" w:cs="Times New Roman"/>
                <w:b/>
                <w:sz w:val="19"/>
              </w:rPr>
            </w:pPr>
            <w:r w:rsidRPr="003053A6">
              <w:rPr>
                <w:rFonts w:ascii="Times New Roman" w:hAnsi="Times New Roman" w:cs="Times New Roman"/>
                <w:b/>
                <w:sz w:val="19"/>
              </w:rPr>
              <w:t xml:space="preserve">A Survey on Security and Privacy in Federated Learning-Based Intrusion Detection Systems for 5G and Beyond </w:t>
            </w:r>
            <w:r w:rsidRPr="003053A6">
              <w:rPr>
                <w:rFonts w:ascii="Times New Roman" w:hAnsi="Times New Roman" w:cs="Times New Roman"/>
                <w:b/>
                <w:sz w:val="19"/>
              </w:rPr>
              <w:lastRenderedPageBreak/>
              <w:t>Networks</w:t>
            </w:r>
          </w:p>
        </w:tc>
        <w:tc>
          <w:tcPr>
            <w:tcW w:w="2779" w:type="dxa"/>
          </w:tcPr>
          <w:p w14:paraId="12CA2B19" w14:textId="61BEE250" w:rsidR="003053A6" w:rsidRPr="003053A6" w:rsidRDefault="003053A6">
            <w:pPr>
              <w:rPr>
                <w:rFonts w:ascii="Times New Roman" w:hAnsi="Times New Roman" w:cs="Times New Roman"/>
                <w:b/>
                <w:sz w:val="19"/>
              </w:rPr>
            </w:pPr>
            <w:r w:rsidRPr="003053A6">
              <w:rPr>
                <w:rFonts w:ascii="Times New Roman" w:hAnsi="Times New Roman" w:cs="Times New Roman"/>
                <w:b/>
                <w:sz w:val="19"/>
              </w:rPr>
              <w:lastRenderedPageBreak/>
              <w:t>2025 / IEEE</w:t>
            </w:r>
          </w:p>
        </w:tc>
        <w:tc>
          <w:tcPr>
            <w:tcW w:w="2779" w:type="dxa"/>
          </w:tcPr>
          <w:p w14:paraId="70E41F0B" w14:textId="72FD0D99" w:rsidR="003053A6" w:rsidRPr="003053A6" w:rsidRDefault="003053A6">
            <w:pPr>
              <w:rPr>
                <w:rFonts w:ascii="Times New Roman" w:hAnsi="Times New Roman" w:cs="Times New Roman"/>
                <w:b/>
                <w:sz w:val="19"/>
              </w:rPr>
            </w:pPr>
            <w:r w:rsidRPr="003053A6">
              <w:rPr>
                <w:rFonts w:ascii="Times New Roman" w:hAnsi="Times New Roman" w:cs="Times New Roman"/>
                <w:b/>
                <w:sz w:val="19"/>
              </w:rPr>
              <w:t>Systematic survey + multi-dimensional taxonomy of FL-IDS privacy and robustness</w:t>
            </w:r>
          </w:p>
        </w:tc>
        <w:tc>
          <w:tcPr>
            <w:tcW w:w="2780" w:type="dxa"/>
          </w:tcPr>
          <w:p w14:paraId="7A87D557" w14:textId="70FF8E0E" w:rsidR="003053A6" w:rsidRPr="003053A6" w:rsidRDefault="003053A6">
            <w:pPr>
              <w:rPr>
                <w:rFonts w:ascii="Times New Roman" w:hAnsi="Times New Roman" w:cs="Times New Roman"/>
                <w:b/>
                <w:sz w:val="19"/>
              </w:rPr>
            </w:pPr>
            <w:r w:rsidRPr="003053A6">
              <w:rPr>
                <w:rFonts w:ascii="Times New Roman" w:hAnsi="Times New Roman" w:cs="Times New Roman"/>
                <w:b/>
                <w:sz w:val="19"/>
              </w:rPr>
              <w:t>No standardized cross-domain metrics or benchmarks; crypto safeguards discussed but rarely implemented at the edge</w:t>
            </w:r>
          </w:p>
        </w:tc>
      </w:tr>
      <w:tr w:rsidR="003053A6" w:rsidRPr="003053A6" w14:paraId="162C17F2" w14:textId="77777777" w:rsidTr="003053A6">
        <w:tc>
          <w:tcPr>
            <w:tcW w:w="2779" w:type="dxa"/>
          </w:tcPr>
          <w:p w14:paraId="36E46FB5" w14:textId="16F9A972" w:rsidR="003053A6" w:rsidRPr="003053A6" w:rsidRDefault="003053A6">
            <w:pPr>
              <w:rPr>
                <w:rFonts w:ascii="Times New Roman" w:hAnsi="Times New Roman" w:cs="Times New Roman"/>
                <w:b/>
                <w:sz w:val="19"/>
              </w:rPr>
            </w:pPr>
            <w:r w:rsidRPr="003053A6">
              <w:rPr>
                <w:rFonts w:ascii="Times New Roman" w:hAnsi="Times New Roman" w:cs="Times New Roman"/>
                <w:b/>
                <w:sz w:val="19"/>
              </w:rPr>
              <w:t>2</w:t>
            </w:r>
          </w:p>
        </w:tc>
        <w:tc>
          <w:tcPr>
            <w:tcW w:w="2779" w:type="dxa"/>
          </w:tcPr>
          <w:p w14:paraId="749E4F83" w14:textId="02E645B9" w:rsidR="003053A6" w:rsidRPr="003053A6" w:rsidRDefault="003053A6">
            <w:pPr>
              <w:rPr>
                <w:rFonts w:ascii="Times New Roman" w:hAnsi="Times New Roman" w:cs="Times New Roman"/>
                <w:b/>
                <w:sz w:val="19"/>
              </w:rPr>
            </w:pPr>
            <w:proofErr w:type="spellStart"/>
            <w:r w:rsidRPr="003053A6">
              <w:rPr>
                <w:rFonts w:ascii="Times New Roman" w:hAnsi="Times New Roman" w:cs="Times New Roman"/>
                <w:b/>
                <w:sz w:val="19"/>
              </w:rPr>
              <w:t>FedX</w:t>
            </w:r>
            <w:proofErr w:type="spellEnd"/>
            <w:r w:rsidRPr="003053A6">
              <w:rPr>
                <w:rFonts w:ascii="Times New Roman" w:hAnsi="Times New Roman" w:cs="Times New Roman"/>
                <w:b/>
                <w:sz w:val="19"/>
              </w:rPr>
              <w:t>: Privacy-Preserving Explainable Federated Ensemble Intrusion Detection System for Edge-Enabled Internet of Vehicles</w:t>
            </w:r>
          </w:p>
        </w:tc>
        <w:tc>
          <w:tcPr>
            <w:tcW w:w="2779" w:type="dxa"/>
          </w:tcPr>
          <w:p w14:paraId="785D4FD8" w14:textId="570D6C60" w:rsidR="003053A6" w:rsidRPr="003053A6" w:rsidRDefault="003053A6">
            <w:pPr>
              <w:rPr>
                <w:rFonts w:ascii="Times New Roman" w:hAnsi="Times New Roman" w:cs="Times New Roman"/>
                <w:b/>
                <w:sz w:val="19"/>
              </w:rPr>
            </w:pPr>
            <w:r w:rsidRPr="003053A6">
              <w:rPr>
                <w:rFonts w:ascii="Times New Roman" w:hAnsi="Times New Roman" w:cs="Times New Roman"/>
                <w:b/>
                <w:sz w:val="19"/>
              </w:rPr>
              <w:t>2026 / MDPI</w:t>
            </w:r>
          </w:p>
        </w:tc>
        <w:tc>
          <w:tcPr>
            <w:tcW w:w="2779" w:type="dxa"/>
          </w:tcPr>
          <w:p w14:paraId="2ECD0A08" w14:textId="39037220" w:rsidR="003053A6" w:rsidRPr="003053A6" w:rsidRDefault="003053A6">
            <w:pPr>
              <w:rPr>
                <w:rFonts w:ascii="Times New Roman" w:hAnsi="Times New Roman" w:cs="Times New Roman"/>
                <w:b/>
                <w:sz w:val="19"/>
              </w:rPr>
            </w:pPr>
            <w:r w:rsidRPr="003053A6">
              <w:rPr>
                <w:rFonts w:ascii="Times New Roman" w:hAnsi="Times New Roman" w:cs="Times New Roman"/>
                <w:b/>
                <w:sz w:val="19"/>
              </w:rPr>
              <w:t xml:space="preserve">Federated </w:t>
            </w:r>
            <w:proofErr w:type="spellStart"/>
            <w:r w:rsidRPr="003053A6">
              <w:rPr>
                <w:rFonts w:ascii="Times New Roman" w:hAnsi="Times New Roman" w:cs="Times New Roman"/>
                <w:b/>
                <w:sz w:val="19"/>
              </w:rPr>
              <w:t>XGBoost</w:t>
            </w:r>
            <w:proofErr w:type="spellEnd"/>
            <w:r w:rsidRPr="003053A6">
              <w:rPr>
                <w:rFonts w:ascii="Times New Roman" w:hAnsi="Times New Roman" w:cs="Times New Roman"/>
                <w:b/>
                <w:sz w:val="19"/>
              </w:rPr>
              <w:t xml:space="preserve"> + </w:t>
            </w:r>
            <w:proofErr w:type="spellStart"/>
            <w:r w:rsidRPr="003053A6">
              <w:rPr>
                <w:rFonts w:ascii="Times New Roman" w:hAnsi="Times New Roman" w:cs="Times New Roman"/>
                <w:b/>
                <w:sz w:val="19"/>
              </w:rPr>
              <w:t>LightGBM</w:t>
            </w:r>
            <w:proofErr w:type="spellEnd"/>
            <w:r w:rsidRPr="003053A6">
              <w:rPr>
                <w:rFonts w:ascii="Times New Roman" w:hAnsi="Times New Roman" w:cs="Times New Roman"/>
                <w:b/>
                <w:sz w:val="19"/>
              </w:rPr>
              <w:t xml:space="preserve"> ensemble, resource-aware adaptive weighting, SHAP/LIME, Gaussian DP</w:t>
            </w:r>
          </w:p>
        </w:tc>
        <w:tc>
          <w:tcPr>
            <w:tcW w:w="2780" w:type="dxa"/>
          </w:tcPr>
          <w:p w14:paraId="0B06926D" w14:textId="543DF889" w:rsidR="003053A6" w:rsidRPr="003053A6" w:rsidRDefault="003053A6">
            <w:pPr>
              <w:rPr>
                <w:rFonts w:ascii="Times New Roman" w:hAnsi="Times New Roman" w:cs="Times New Roman"/>
                <w:b/>
                <w:sz w:val="19"/>
              </w:rPr>
            </w:pPr>
            <w:r w:rsidRPr="003053A6">
              <w:rPr>
                <w:rFonts w:ascii="Times New Roman" w:hAnsi="Times New Roman" w:cs="Times New Roman"/>
                <w:b/>
                <w:sz w:val="19"/>
              </w:rPr>
              <w:t>Vehicular FL-IDSs are heavy black boxes unsuited to OBU constraints and give operators no interpretable diagnostics</w:t>
            </w:r>
          </w:p>
        </w:tc>
      </w:tr>
      <w:tr w:rsidR="003053A6" w:rsidRPr="003053A6" w14:paraId="72C41F23" w14:textId="77777777" w:rsidTr="003053A6">
        <w:tc>
          <w:tcPr>
            <w:tcW w:w="2779" w:type="dxa"/>
          </w:tcPr>
          <w:p w14:paraId="349F692B" w14:textId="68748179" w:rsidR="003053A6" w:rsidRPr="003053A6" w:rsidRDefault="003053A6">
            <w:pPr>
              <w:rPr>
                <w:rFonts w:ascii="Times New Roman" w:hAnsi="Times New Roman" w:cs="Times New Roman"/>
                <w:b/>
                <w:sz w:val="19"/>
              </w:rPr>
            </w:pPr>
            <w:r w:rsidRPr="003053A6">
              <w:rPr>
                <w:rFonts w:ascii="Times New Roman" w:hAnsi="Times New Roman" w:cs="Times New Roman"/>
                <w:b/>
                <w:sz w:val="19"/>
              </w:rPr>
              <w:t>3</w:t>
            </w:r>
          </w:p>
        </w:tc>
        <w:tc>
          <w:tcPr>
            <w:tcW w:w="2779" w:type="dxa"/>
          </w:tcPr>
          <w:p w14:paraId="629270AF" w14:textId="5897F9C3" w:rsidR="003053A6" w:rsidRPr="003053A6" w:rsidRDefault="003053A6">
            <w:pPr>
              <w:rPr>
                <w:rFonts w:ascii="Times New Roman" w:hAnsi="Times New Roman" w:cs="Times New Roman"/>
                <w:b/>
                <w:sz w:val="19"/>
              </w:rPr>
            </w:pPr>
            <w:r w:rsidRPr="003053A6">
              <w:rPr>
                <w:rFonts w:ascii="Times New Roman" w:hAnsi="Times New Roman" w:cs="Times New Roman"/>
                <w:b/>
                <w:sz w:val="19"/>
              </w:rPr>
              <w:t>Federated Learning for Distributed IoT Security: A Privacy-Preserving Approach to Intrusion Detection</w:t>
            </w:r>
          </w:p>
        </w:tc>
        <w:tc>
          <w:tcPr>
            <w:tcW w:w="2779" w:type="dxa"/>
          </w:tcPr>
          <w:p w14:paraId="26F9D027" w14:textId="5955A2E0" w:rsidR="003053A6" w:rsidRPr="003053A6" w:rsidRDefault="003053A6">
            <w:pPr>
              <w:rPr>
                <w:rFonts w:ascii="Times New Roman" w:hAnsi="Times New Roman" w:cs="Times New Roman"/>
                <w:b/>
                <w:sz w:val="19"/>
              </w:rPr>
            </w:pPr>
            <w:r w:rsidRPr="003053A6">
              <w:rPr>
                <w:rFonts w:ascii="Times New Roman" w:hAnsi="Times New Roman" w:cs="Times New Roman"/>
                <w:b/>
                <w:sz w:val="19"/>
              </w:rPr>
              <w:t>2025 / IEEE</w:t>
            </w:r>
          </w:p>
        </w:tc>
        <w:tc>
          <w:tcPr>
            <w:tcW w:w="2779" w:type="dxa"/>
          </w:tcPr>
          <w:p w14:paraId="58B33531" w14:textId="455660F0" w:rsidR="003053A6" w:rsidRPr="003053A6" w:rsidRDefault="003053A6">
            <w:pPr>
              <w:rPr>
                <w:rFonts w:ascii="Times New Roman" w:hAnsi="Times New Roman" w:cs="Times New Roman"/>
                <w:b/>
                <w:sz w:val="19"/>
              </w:rPr>
            </w:pPr>
            <w:r w:rsidRPr="003053A6">
              <w:rPr>
                <w:rFonts w:ascii="Times New Roman" w:hAnsi="Times New Roman" w:cs="Times New Roman"/>
                <w:b/>
                <w:sz w:val="19"/>
              </w:rPr>
              <w:t>Hybrid Adaptive-Weight Aggregation (HADA) driven by SHAP feature stability and per-client DP budgets</w:t>
            </w:r>
          </w:p>
        </w:tc>
        <w:tc>
          <w:tcPr>
            <w:tcW w:w="2780" w:type="dxa"/>
          </w:tcPr>
          <w:p w14:paraId="6E0C8E83" w14:textId="1DD1B0CE" w:rsidR="003053A6" w:rsidRPr="003053A6" w:rsidRDefault="003053A6">
            <w:pPr>
              <w:rPr>
                <w:rFonts w:ascii="Times New Roman" w:hAnsi="Times New Roman" w:cs="Times New Roman"/>
                <w:b/>
                <w:sz w:val="19"/>
              </w:rPr>
            </w:pPr>
            <w:proofErr w:type="spellStart"/>
            <w:r w:rsidRPr="003053A6">
              <w:rPr>
                <w:rFonts w:ascii="Times New Roman" w:hAnsi="Times New Roman" w:cs="Times New Roman"/>
                <w:b/>
                <w:sz w:val="19"/>
              </w:rPr>
              <w:t>FedAvg's</w:t>
            </w:r>
            <w:proofErr w:type="spellEnd"/>
            <w:r w:rsidRPr="003053A6">
              <w:rPr>
                <w:rFonts w:ascii="Times New Roman" w:hAnsi="Times New Roman" w:cs="Times New Roman"/>
                <w:b/>
                <w:sz w:val="19"/>
              </w:rPr>
              <w:t xml:space="preserve"> static uniform weighting fails under non-IID heterogeneity, poisoning, and DP noise</w:t>
            </w:r>
          </w:p>
        </w:tc>
      </w:tr>
      <w:tr w:rsidR="003053A6" w:rsidRPr="003053A6" w14:paraId="788DB54E" w14:textId="77777777" w:rsidTr="003053A6">
        <w:tc>
          <w:tcPr>
            <w:tcW w:w="2779" w:type="dxa"/>
          </w:tcPr>
          <w:p w14:paraId="68EB831D" w14:textId="10788B9B" w:rsidR="003053A6" w:rsidRPr="003053A6" w:rsidRDefault="003053A6">
            <w:pPr>
              <w:rPr>
                <w:rFonts w:ascii="Times New Roman" w:hAnsi="Times New Roman" w:cs="Times New Roman"/>
                <w:b/>
                <w:sz w:val="19"/>
              </w:rPr>
            </w:pPr>
            <w:r w:rsidRPr="003053A6">
              <w:rPr>
                <w:rFonts w:ascii="Times New Roman" w:hAnsi="Times New Roman" w:cs="Times New Roman"/>
                <w:b/>
                <w:sz w:val="19"/>
              </w:rPr>
              <w:t>4</w:t>
            </w:r>
          </w:p>
        </w:tc>
        <w:tc>
          <w:tcPr>
            <w:tcW w:w="2779" w:type="dxa"/>
          </w:tcPr>
          <w:p w14:paraId="2E11E40D" w14:textId="7B9078B2" w:rsidR="003053A6" w:rsidRPr="003053A6" w:rsidRDefault="003053A6">
            <w:pPr>
              <w:rPr>
                <w:rFonts w:ascii="Times New Roman" w:hAnsi="Times New Roman" w:cs="Times New Roman"/>
                <w:b/>
                <w:sz w:val="19"/>
              </w:rPr>
            </w:pPr>
            <w:r w:rsidRPr="003053A6">
              <w:rPr>
                <w:rFonts w:ascii="Times New Roman" w:hAnsi="Times New Roman" w:cs="Times New Roman"/>
                <w:b/>
                <w:sz w:val="19"/>
              </w:rPr>
              <w:t>Explainable Federated Framework for Enhanced Security and Privacy in Connected Vehicles Against Advanced Persistent Threats</w:t>
            </w:r>
          </w:p>
        </w:tc>
        <w:tc>
          <w:tcPr>
            <w:tcW w:w="2779" w:type="dxa"/>
          </w:tcPr>
          <w:p w14:paraId="7F668B81" w14:textId="70733820" w:rsidR="003053A6" w:rsidRPr="003053A6" w:rsidRDefault="003053A6">
            <w:pPr>
              <w:rPr>
                <w:rFonts w:ascii="Times New Roman" w:hAnsi="Times New Roman" w:cs="Times New Roman"/>
                <w:b/>
                <w:sz w:val="19"/>
              </w:rPr>
            </w:pPr>
            <w:r w:rsidRPr="003053A6">
              <w:rPr>
                <w:rFonts w:ascii="Times New Roman" w:hAnsi="Times New Roman" w:cs="Times New Roman"/>
                <w:b/>
                <w:sz w:val="19"/>
              </w:rPr>
              <w:t>2025 / IEEE</w:t>
            </w:r>
          </w:p>
        </w:tc>
        <w:tc>
          <w:tcPr>
            <w:tcW w:w="2779" w:type="dxa"/>
          </w:tcPr>
          <w:p w14:paraId="1C02CA54" w14:textId="0F3D2062" w:rsidR="003053A6" w:rsidRPr="003053A6" w:rsidRDefault="003053A6">
            <w:pPr>
              <w:rPr>
                <w:rFonts w:ascii="Times New Roman" w:hAnsi="Times New Roman" w:cs="Times New Roman"/>
                <w:b/>
                <w:sz w:val="19"/>
              </w:rPr>
            </w:pPr>
            <w:r w:rsidRPr="003053A6">
              <w:rPr>
                <w:rFonts w:ascii="Times New Roman" w:hAnsi="Times New Roman" w:cs="Times New Roman"/>
                <w:b/>
                <w:sz w:val="19"/>
              </w:rPr>
              <w:t>PF-DAPTIV federated DNN mapping IoT features to APT lifecycle stages, client-side DP, SHAP selection</w:t>
            </w:r>
          </w:p>
        </w:tc>
        <w:tc>
          <w:tcPr>
            <w:tcW w:w="2780" w:type="dxa"/>
          </w:tcPr>
          <w:p w14:paraId="3218B2BC" w14:textId="371013B6" w:rsidR="003053A6" w:rsidRPr="003053A6" w:rsidRDefault="003053A6">
            <w:pPr>
              <w:rPr>
                <w:rFonts w:ascii="Times New Roman" w:hAnsi="Times New Roman" w:cs="Times New Roman"/>
                <w:b/>
                <w:sz w:val="19"/>
              </w:rPr>
            </w:pPr>
            <w:r w:rsidRPr="003053A6">
              <w:rPr>
                <w:rFonts w:ascii="Times New Roman" w:hAnsi="Times New Roman" w:cs="Times New Roman"/>
                <w:b/>
                <w:sz w:val="19"/>
              </w:rPr>
              <w:t>Scarcity of vehicular APT datasets and no interpretable, privacy-preserving multi-stage APT detection</w:t>
            </w:r>
          </w:p>
        </w:tc>
      </w:tr>
      <w:tr w:rsidR="003053A6" w:rsidRPr="003053A6" w14:paraId="2D799DE5" w14:textId="77777777" w:rsidTr="003053A6">
        <w:tc>
          <w:tcPr>
            <w:tcW w:w="2779" w:type="dxa"/>
          </w:tcPr>
          <w:p w14:paraId="6F715776" w14:textId="7ED10B39" w:rsidR="003053A6" w:rsidRPr="003053A6" w:rsidRDefault="003053A6">
            <w:pPr>
              <w:rPr>
                <w:rFonts w:ascii="Times New Roman" w:hAnsi="Times New Roman" w:cs="Times New Roman"/>
                <w:b/>
                <w:sz w:val="19"/>
              </w:rPr>
            </w:pPr>
            <w:r w:rsidRPr="003053A6">
              <w:rPr>
                <w:rFonts w:ascii="Times New Roman" w:hAnsi="Times New Roman" w:cs="Times New Roman"/>
                <w:b/>
                <w:sz w:val="19"/>
              </w:rPr>
              <w:t>5</w:t>
            </w:r>
          </w:p>
        </w:tc>
        <w:tc>
          <w:tcPr>
            <w:tcW w:w="2779" w:type="dxa"/>
          </w:tcPr>
          <w:p w14:paraId="6A3539E2" w14:textId="34A88F4E" w:rsidR="003053A6" w:rsidRPr="003053A6" w:rsidRDefault="003053A6">
            <w:pPr>
              <w:rPr>
                <w:rFonts w:ascii="Times New Roman" w:hAnsi="Times New Roman" w:cs="Times New Roman"/>
                <w:b/>
                <w:sz w:val="19"/>
              </w:rPr>
            </w:pPr>
            <w:r w:rsidRPr="003053A6">
              <w:rPr>
                <w:rFonts w:ascii="Times New Roman" w:hAnsi="Times New Roman" w:cs="Times New Roman"/>
                <w:b/>
                <w:sz w:val="19"/>
              </w:rPr>
              <w:t xml:space="preserve">Federated Learning </w:t>
            </w:r>
            <w:proofErr w:type="gramStart"/>
            <w:r w:rsidRPr="003053A6">
              <w:rPr>
                <w:rFonts w:ascii="Times New Roman" w:hAnsi="Times New Roman" w:cs="Times New Roman"/>
                <w:b/>
                <w:sz w:val="19"/>
              </w:rPr>
              <w:t>With</w:t>
            </w:r>
            <w:proofErr w:type="gramEnd"/>
            <w:r w:rsidRPr="003053A6">
              <w:rPr>
                <w:rFonts w:ascii="Times New Roman" w:hAnsi="Times New Roman" w:cs="Times New Roman"/>
                <w:b/>
                <w:sz w:val="19"/>
              </w:rPr>
              <w:t xml:space="preserve"> Explainable AI for Malicious Traffic Detection in IoT Networks</w:t>
            </w:r>
          </w:p>
        </w:tc>
        <w:tc>
          <w:tcPr>
            <w:tcW w:w="2779" w:type="dxa"/>
          </w:tcPr>
          <w:p w14:paraId="16FA8239" w14:textId="418E7814" w:rsidR="003053A6" w:rsidRPr="003053A6" w:rsidRDefault="003053A6">
            <w:pPr>
              <w:rPr>
                <w:rFonts w:ascii="Times New Roman" w:hAnsi="Times New Roman" w:cs="Times New Roman"/>
                <w:b/>
                <w:sz w:val="19"/>
              </w:rPr>
            </w:pPr>
            <w:r w:rsidRPr="003053A6">
              <w:rPr>
                <w:rFonts w:ascii="Times New Roman" w:hAnsi="Times New Roman" w:cs="Times New Roman"/>
                <w:b/>
                <w:sz w:val="19"/>
              </w:rPr>
              <w:t>2025 / IEEE</w:t>
            </w:r>
          </w:p>
        </w:tc>
        <w:tc>
          <w:tcPr>
            <w:tcW w:w="2779" w:type="dxa"/>
          </w:tcPr>
          <w:p w14:paraId="2362867F" w14:textId="11A181D1" w:rsidR="003053A6" w:rsidRPr="003053A6" w:rsidRDefault="003053A6">
            <w:pPr>
              <w:rPr>
                <w:rFonts w:ascii="Times New Roman" w:hAnsi="Times New Roman" w:cs="Times New Roman"/>
                <w:b/>
                <w:sz w:val="19"/>
              </w:rPr>
            </w:pPr>
            <w:r w:rsidRPr="003053A6">
              <w:rPr>
                <w:rFonts w:ascii="Times New Roman" w:hAnsi="Times New Roman" w:cs="Times New Roman"/>
                <w:b/>
                <w:sz w:val="19"/>
              </w:rPr>
              <w:t xml:space="preserve">Lightweight DNN with </w:t>
            </w:r>
            <w:proofErr w:type="spellStart"/>
            <w:r w:rsidRPr="003053A6">
              <w:rPr>
                <w:rFonts w:ascii="Times New Roman" w:hAnsi="Times New Roman" w:cs="Times New Roman"/>
                <w:b/>
                <w:sz w:val="19"/>
              </w:rPr>
              <w:t>FedAvg</w:t>
            </w:r>
            <w:proofErr w:type="spellEnd"/>
            <w:r w:rsidRPr="003053A6">
              <w:rPr>
                <w:rFonts w:ascii="Times New Roman" w:hAnsi="Times New Roman" w:cs="Times New Roman"/>
                <w:b/>
                <w:sz w:val="19"/>
              </w:rPr>
              <w:t xml:space="preserve"> plus model-agnostic global/local SHAP and LIME attributions</w:t>
            </w:r>
          </w:p>
        </w:tc>
        <w:tc>
          <w:tcPr>
            <w:tcW w:w="2780" w:type="dxa"/>
          </w:tcPr>
          <w:p w14:paraId="15CE7C0C" w14:textId="7BFDEDA3" w:rsidR="003053A6" w:rsidRPr="003053A6" w:rsidRDefault="003053A6">
            <w:pPr>
              <w:rPr>
                <w:rFonts w:ascii="Times New Roman" w:hAnsi="Times New Roman" w:cs="Times New Roman"/>
                <w:b/>
                <w:sz w:val="19"/>
              </w:rPr>
            </w:pPr>
            <w:r w:rsidRPr="003053A6">
              <w:rPr>
                <w:rFonts w:ascii="Times New Roman" w:hAnsi="Times New Roman" w:cs="Times New Roman"/>
                <w:b/>
                <w:sz w:val="19"/>
              </w:rPr>
              <w:t>FL-IDSs are black boxes; explainable IDS work stays centralized and uses outdated datasets</w:t>
            </w:r>
          </w:p>
        </w:tc>
      </w:tr>
      <w:tr w:rsidR="003053A6" w:rsidRPr="003053A6" w14:paraId="6B06755E" w14:textId="77777777" w:rsidTr="003053A6">
        <w:tc>
          <w:tcPr>
            <w:tcW w:w="2779" w:type="dxa"/>
          </w:tcPr>
          <w:p w14:paraId="2DAB233F" w14:textId="579287B1" w:rsidR="003053A6" w:rsidRPr="003053A6" w:rsidRDefault="003053A6">
            <w:pPr>
              <w:rPr>
                <w:rFonts w:ascii="Times New Roman" w:hAnsi="Times New Roman" w:cs="Times New Roman"/>
                <w:b/>
                <w:sz w:val="19"/>
              </w:rPr>
            </w:pPr>
            <w:r w:rsidRPr="003053A6">
              <w:rPr>
                <w:rFonts w:ascii="Times New Roman" w:hAnsi="Times New Roman" w:cs="Times New Roman"/>
                <w:b/>
                <w:sz w:val="19"/>
              </w:rPr>
              <w:t>6</w:t>
            </w:r>
          </w:p>
        </w:tc>
        <w:tc>
          <w:tcPr>
            <w:tcW w:w="2779" w:type="dxa"/>
          </w:tcPr>
          <w:p w14:paraId="1974058D" w14:textId="2B6C6659" w:rsidR="003053A6" w:rsidRPr="003053A6" w:rsidRDefault="003053A6">
            <w:pPr>
              <w:rPr>
                <w:rFonts w:ascii="Times New Roman" w:hAnsi="Times New Roman" w:cs="Times New Roman"/>
                <w:b/>
                <w:sz w:val="19"/>
              </w:rPr>
            </w:pPr>
            <w:r w:rsidRPr="003053A6">
              <w:rPr>
                <w:rFonts w:ascii="Times New Roman" w:hAnsi="Times New Roman" w:cs="Times New Roman"/>
                <w:b/>
                <w:sz w:val="19"/>
              </w:rPr>
              <w:t>XS-</w:t>
            </w:r>
            <w:proofErr w:type="spellStart"/>
            <w:r w:rsidRPr="003053A6">
              <w:rPr>
                <w:rFonts w:ascii="Times New Roman" w:hAnsi="Times New Roman" w:cs="Times New Roman"/>
                <w:b/>
                <w:sz w:val="19"/>
              </w:rPr>
              <w:t>FedPRS</w:t>
            </w:r>
            <w:proofErr w:type="spellEnd"/>
            <w:r w:rsidRPr="003053A6">
              <w:rPr>
                <w:rFonts w:ascii="Times New Roman" w:hAnsi="Times New Roman" w:cs="Times New Roman"/>
                <w:b/>
                <w:sz w:val="19"/>
              </w:rPr>
              <w:t>: Explainable and Secure Federated Learning for Privacy-Preserving Genomic Analytics in Federated Healthcare Networks</w:t>
            </w:r>
          </w:p>
        </w:tc>
        <w:tc>
          <w:tcPr>
            <w:tcW w:w="2779" w:type="dxa"/>
          </w:tcPr>
          <w:p w14:paraId="1305A7A6" w14:textId="789F1E06" w:rsidR="003053A6" w:rsidRPr="003053A6" w:rsidRDefault="003053A6">
            <w:pPr>
              <w:rPr>
                <w:rFonts w:ascii="Times New Roman" w:hAnsi="Times New Roman" w:cs="Times New Roman"/>
                <w:b/>
                <w:sz w:val="19"/>
              </w:rPr>
            </w:pPr>
            <w:r w:rsidRPr="003053A6">
              <w:rPr>
                <w:rFonts w:ascii="Times New Roman" w:hAnsi="Times New Roman" w:cs="Times New Roman"/>
                <w:b/>
                <w:sz w:val="19"/>
              </w:rPr>
              <w:t>2025 / IEEE</w:t>
            </w:r>
          </w:p>
        </w:tc>
        <w:tc>
          <w:tcPr>
            <w:tcW w:w="2779" w:type="dxa"/>
          </w:tcPr>
          <w:p w14:paraId="5AFD5256" w14:textId="0B4FC724" w:rsidR="003053A6" w:rsidRPr="003053A6" w:rsidRDefault="003053A6">
            <w:pPr>
              <w:rPr>
                <w:rFonts w:ascii="Times New Roman" w:hAnsi="Times New Roman" w:cs="Times New Roman"/>
                <w:b/>
                <w:sz w:val="19"/>
              </w:rPr>
            </w:pPr>
            <w:r w:rsidRPr="003053A6">
              <w:rPr>
                <w:rFonts w:ascii="Times New Roman" w:hAnsi="Times New Roman" w:cs="Times New Roman"/>
                <w:b/>
                <w:sz w:val="19"/>
              </w:rPr>
              <w:t xml:space="preserve">Two-pathway model (common vs rare variants) via </w:t>
            </w:r>
            <w:proofErr w:type="spellStart"/>
            <w:r w:rsidRPr="003053A6">
              <w:rPr>
                <w:rFonts w:ascii="Times New Roman" w:hAnsi="Times New Roman" w:cs="Times New Roman"/>
                <w:b/>
                <w:sz w:val="19"/>
              </w:rPr>
              <w:t>FedCE</w:t>
            </w:r>
            <w:proofErr w:type="spellEnd"/>
            <w:r w:rsidRPr="003053A6">
              <w:rPr>
                <w:rFonts w:ascii="Times New Roman" w:hAnsi="Times New Roman" w:cs="Times New Roman"/>
                <w:b/>
                <w:sz w:val="19"/>
              </w:rPr>
              <w:t>, genetic-aware Byzantine defense, PoA2 blockchain, multi-level XAI</w:t>
            </w:r>
          </w:p>
        </w:tc>
        <w:tc>
          <w:tcPr>
            <w:tcW w:w="2780" w:type="dxa"/>
          </w:tcPr>
          <w:p w14:paraId="434C8E93" w14:textId="0E976668" w:rsidR="003053A6" w:rsidRPr="003053A6" w:rsidRDefault="003053A6">
            <w:pPr>
              <w:rPr>
                <w:rFonts w:ascii="Times New Roman" w:hAnsi="Times New Roman" w:cs="Times New Roman"/>
                <w:b/>
                <w:sz w:val="19"/>
              </w:rPr>
            </w:pPr>
            <w:r w:rsidRPr="003053A6">
              <w:rPr>
                <w:rFonts w:ascii="Times New Roman" w:hAnsi="Times New Roman" w:cs="Times New Roman"/>
                <w:b/>
                <w:sz w:val="19"/>
              </w:rPr>
              <w:t xml:space="preserve">Uniform averaging suppresses rare-variant signals; generic Byzantine defenses </w:t>
            </w:r>
            <w:proofErr w:type="spellStart"/>
            <w:r w:rsidRPr="003053A6">
              <w:rPr>
                <w:rFonts w:ascii="Times New Roman" w:hAnsi="Times New Roman" w:cs="Times New Roman"/>
                <w:b/>
                <w:sz w:val="19"/>
              </w:rPr>
              <w:t>misflag</w:t>
            </w:r>
            <w:proofErr w:type="spellEnd"/>
            <w:r w:rsidRPr="003053A6">
              <w:rPr>
                <w:rFonts w:ascii="Times New Roman" w:hAnsi="Times New Roman" w:cs="Times New Roman"/>
                <w:b/>
                <w:sz w:val="19"/>
              </w:rPr>
              <w:t xml:space="preserve"> underrepresented populations</w:t>
            </w:r>
          </w:p>
        </w:tc>
      </w:tr>
      <w:tr w:rsidR="003053A6" w:rsidRPr="003053A6" w14:paraId="40737103" w14:textId="77777777" w:rsidTr="003053A6">
        <w:tc>
          <w:tcPr>
            <w:tcW w:w="2779" w:type="dxa"/>
          </w:tcPr>
          <w:p w14:paraId="71D17A6D" w14:textId="61404B57" w:rsidR="003053A6" w:rsidRPr="003053A6" w:rsidRDefault="003053A6">
            <w:pPr>
              <w:rPr>
                <w:rFonts w:ascii="Times New Roman" w:hAnsi="Times New Roman" w:cs="Times New Roman"/>
                <w:b/>
                <w:sz w:val="19"/>
              </w:rPr>
            </w:pPr>
            <w:r w:rsidRPr="003053A6">
              <w:rPr>
                <w:rFonts w:ascii="Times New Roman" w:hAnsi="Times New Roman" w:cs="Times New Roman"/>
                <w:b/>
                <w:sz w:val="19"/>
              </w:rPr>
              <w:t>7</w:t>
            </w:r>
          </w:p>
        </w:tc>
        <w:tc>
          <w:tcPr>
            <w:tcW w:w="2779" w:type="dxa"/>
          </w:tcPr>
          <w:p w14:paraId="0C529B5E" w14:textId="7A974535" w:rsidR="003053A6" w:rsidRPr="003053A6" w:rsidRDefault="003053A6">
            <w:pPr>
              <w:rPr>
                <w:rFonts w:ascii="Times New Roman" w:hAnsi="Times New Roman" w:cs="Times New Roman"/>
                <w:b/>
                <w:sz w:val="19"/>
              </w:rPr>
            </w:pPr>
            <w:r w:rsidRPr="003053A6">
              <w:rPr>
                <w:rFonts w:ascii="Times New Roman" w:hAnsi="Times New Roman" w:cs="Times New Roman"/>
                <w:b/>
                <w:sz w:val="19"/>
              </w:rPr>
              <w:t>Explainable AI for Federated Learning-Based Intrusion Detection Systems in Connected Vehicles</w:t>
            </w:r>
          </w:p>
        </w:tc>
        <w:tc>
          <w:tcPr>
            <w:tcW w:w="2779" w:type="dxa"/>
          </w:tcPr>
          <w:p w14:paraId="581F0AB0" w14:textId="18470515" w:rsidR="003053A6" w:rsidRPr="003053A6" w:rsidRDefault="003053A6">
            <w:pPr>
              <w:rPr>
                <w:rFonts w:ascii="Times New Roman" w:hAnsi="Times New Roman" w:cs="Times New Roman"/>
                <w:b/>
                <w:sz w:val="19"/>
              </w:rPr>
            </w:pPr>
            <w:r w:rsidRPr="003053A6">
              <w:rPr>
                <w:rFonts w:ascii="Times New Roman" w:hAnsi="Times New Roman" w:cs="Times New Roman"/>
                <w:b/>
                <w:sz w:val="19"/>
              </w:rPr>
              <w:t>2025 / MDPI</w:t>
            </w:r>
          </w:p>
        </w:tc>
        <w:tc>
          <w:tcPr>
            <w:tcW w:w="2779" w:type="dxa"/>
          </w:tcPr>
          <w:p w14:paraId="39E9DBDA" w14:textId="779AAFCC" w:rsidR="003053A6" w:rsidRPr="003053A6" w:rsidRDefault="003053A6">
            <w:pPr>
              <w:rPr>
                <w:rFonts w:ascii="Times New Roman" w:hAnsi="Times New Roman" w:cs="Times New Roman"/>
                <w:b/>
                <w:sz w:val="19"/>
              </w:rPr>
            </w:pPr>
            <w:r w:rsidRPr="003053A6">
              <w:rPr>
                <w:rFonts w:ascii="Times New Roman" w:hAnsi="Times New Roman" w:cs="Times New Roman"/>
                <w:b/>
                <w:sz w:val="19"/>
              </w:rPr>
              <w:t>XAI-FL-IDS: federated DNN over CAN-bus and V2I traffic with SHAP/LIME explanation-map fusion</w:t>
            </w:r>
          </w:p>
        </w:tc>
        <w:tc>
          <w:tcPr>
            <w:tcW w:w="2780" w:type="dxa"/>
          </w:tcPr>
          <w:p w14:paraId="5BA412D6" w14:textId="045715A8" w:rsidR="003053A6" w:rsidRPr="003053A6" w:rsidRDefault="003053A6">
            <w:pPr>
              <w:rPr>
                <w:rFonts w:ascii="Times New Roman" w:hAnsi="Times New Roman" w:cs="Times New Roman"/>
                <w:b/>
                <w:sz w:val="19"/>
              </w:rPr>
            </w:pPr>
            <w:r w:rsidRPr="003053A6">
              <w:rPr>
                <w:rFonts w:ascii="Times New Roman" w:hAnsi="Times New Roman" w:cs="Times New Roman"/>
                <w:b/>
                <w:sz w:val="19"/>
              </w:rPr>
              <w:t>Vehicular FL-IDSs optimize accuracy over interpretability; standalone XAI assumes centralized architectures</w:t>
            </w:r>
          </w:p>
        </w:tc>
      </w:tr>
      <w:tr w:rsidR="003053A6" w:rsidRPr="003053A6" w14:paraId="4519CA60" w14:textId="77777777" w:rsidTr="003053A6">
        <w:tc>
          <w:tcPr>
            <w:tcW w:w="2779" w:type="dxa"/>
          </w:tcPr>
          <w:p w14:paraId="27C34EB1" w14:textId="1BE67AEA" w:rsidR="003053A6" w:rsidRPr="003053A6" w:rsidRDefault="003053A6">
            <w:pPr>
              <w:rPr>
                <w:rFonts w:ascii="Times New Roman" w:hAnsi="Times New Roman" w:cs="Times New Roman"/>
                <w:b/>
                <w:sz w:val="19"/>
              </w:rPr>
            </w:pPr>
            <w:r w:rsidRPr="003053A6">
              <w:rPr>
                <w:rFonts w:ascii="Times New Roman" w:hAnsi="Times New Roman" w:cs="Times New Roman"/>
                <w:b/>
                <w:sz w:val="19"/>
              </w:rPr>
              <w:t>8</w:t>
            </w:r>
          </w:p>
        </w:tc>
        <w:tc>
          <w:tcPr>
            <w:tcW w:w="2779" w:type="dxa"/>
          </w:tcPr>
          <w:p w14:paraId="0AAEA489" w14:textId="74063547" w:rsidR="003053A6" w:rsidRPr="003053A6" w:rsidRDefault="003053A6">
            <w:pPr>
              <w:rPr>
                <w:rFonts w:ascii="Times New Roman" w:hAnsi="Times New Roman" w:cs="Times New Roman"/>
                <w:b/>
                <w:sz w:val="19"/>
              </w:rPr>
            </w:pPr>
            <w:r w:rsidRPr="003053A6">
              <w:rPr>
                <w:rFonts w:ascii="Times New Roman" w:hAnsi="Times New Roman" w:cs="Times New Roman"/>
                <w:b/>
                <w:sz w:val="19"/>
              </w:rPr>
              <w:t>A survey of privacy-preserving federated learning for intrusion detection systems</w:t>
            </w:r>
          </w:p>
        </w:tc>
        <w:tc>
          <w:tcPr>
            <w:tcW w:w="2779" w:type="dxa"/>
          </w:tcPr>
          <w:p w14:paraId="68EAD324" w14:textId="2D36CF91" w:rsidR="003053A6" w:rsidRPr="003053A6" w:rsidRDefault="003053A6">
            <w:pPr>
              <w:rPr>
                <w:rFonts w:ascii="Times New Roman" w:hAnsi="Times New Roman" w:cs="Times New Roman"/>
                <w:b/>
                <w:sz w:val="19"/>
              </w:rPr>
            </w:pPr>
            <w:r w:rsidRPr="003053A6">
              <w:rPr>
                <w:rFonts w:ascii="Times New Roman" w:hAnsi="Times New Roman" w:cs="Times New Roman"/>
                <w:b/>
                <w:sz w:val="19"/>
              </w:rPr>
              <w:t>2026 / Springer</w:t>
            </w:r>
          </w:p>
        </w:tc>
        <w:tc>
          <w:tcPr>
            <w:tcW w:w="2779" w:type="dxa"/>
          </w:tcPr>
          <w:p w14:paraId="13B2EED6" w14:textId="2AC5C15F" w:rsidR="003053A6" w:rsidRPr="003053A6" w:rsidRDefault="003053A6">
            <w:pPr>
              <w:rPr>
                <w:rFonts w:ascii="Times New Roman" w:hAnsi="Times New Roman" w:cs="Times New Roman"/>
                <w:b/>
                <w:sz w:val="19"/>
              </w:rPr>
            </w:pPr>
            <w:r w:rsidRPr="003053A6">
              <w:rPr>
                <w:rFonts w:ascii="Times New Roman" w:hAnsi="Times New Roman" w:cs="Times New Roman"/>
                <w:b/>
                <w:sz w:val="19"/>
              </w:rPr>
              <w:t>Systematic literature review (Kitchenham + PRISMA) of PPFL-IDS work, 2014-2024</w:t>
            </w:r>
          </w:p>
        </w:tc>
        <w:tc>
          <w:tcPr>
            <w:tcW w:w="2780" w:type="dxa"/>
          </w:tcPr>
          <w:p w14:paraId="52814AA7" w14:textId="7F982F3A" w:rsidR="003053A6" w:rsidRPr="003053A6" w:rsidRDefault="003053A6">
            <w:pPr>
              <w:rPr>
                <w:rFonts w:ascii="Times New Roman" w:hAnsi="Times New Roman" w:cs="Times New Roman"/>
                <w:b/>
                <w:sz w:val="19"/>
              </w:rPr>
            </w:pPr>
            <w:r w:rsidRPr="003053A6">
              <w:rPr>
                <w:rFonts w:ascii="Times New Roman" w:hAnsi="Times New Roman" w:cs="Times New Roman"/>
                <w:b/>
                <w:sz w:val="19"/>
              </w:rPr>
              <w:t xml:space="preserve">Privacy-performance gap: 90%+ of frameworks equate privacy with data locality, leaving gradient leakage </w:t>
            </w:r>
            <w:r w:rsidRPr="003053A6">
              <w:rPr>
                <w:rFonts w:ascii="Times New Roman" w:hAnsi="Times New Roman" w:cs="Times New Roman"/>
                <w:b/>
                <w:sz w:val="19"/>
              </w:rPr>
              <w:lastRenderedPageBreak/>
              <w:t>unaddressed</w:t>
            </w:r>
          </w:p>
        </w:tc>
      </w:tr>
      <w:tr w:rsidR="003053A6" w:rsidRPr="003053A6" w14:paraId="68B3E10C" w14:textId="77777777" w:rsidTr="003053A6">
        <w:tc>
          <w:tcPr>
            <w:tcW w:w="2779" w:type="dxa"/>
          </w:tcPr>
          <w:p w14:paraId="09759953" w14:textId="0C58BC7C" w:rsidR="003053A6" w:rsidRPr="003053A6" w:rsidRDefault="003053A6">
            <w:pPr>
              <w:rPr>
                <w:rFonts w:ascii="Times New Roman" w:hAnsi="Times New Roman" w:cs="Times New Roman"/>
                <w:b/>
                <w:sz w:val="19"/>
              </w:rPr>
            </w:pPr>
            <w:r w:rsidRPr="003053A6">
              <w:rPr>
                <w:rFonts w:ascii="Times New Roman" w:hAnsi="Times New Roman" w:cs="Times New Roman"/>
                <w:b/>
                <w:sz w:val="19"/>
              </w:rPr>
              <w:lastRenderedPageBreak/>
              <w:t>9</w:t>
            </w:r>
          </w:p>
        </w:tc>
        <w:tc>
          <w:tcPr>
            <w:tcW w:w="2779" w:type="dxa"/>
          </w:tcPr>
          <w:p w14:paraId="7F87AD76" w14:textId="434390A0" w:rsidR="003053A6" w:rsidRPr="003053A6" w:rsidRDefault="003053A6">
            <w:pPr>
              <w:rPr>
                <w:rFonts w:ascii="Times New Roman" w:hAnsi="Times New Roman" w:cs="Times New Roman"/>
                <w:b/>
                <w:sz w:val="19"/>
              </w:rPr>
            </w:pPr>
            <w:r w:rsidRPr="003053A6">
              <w:rPr>
                <w:rFonts w:ascii="Times New Roman" w:hAnsi="Times New Roman" w:cs="Times New Roman"/>
                <w:b/>
                <w:sz w:val="19"/>
              </w:rPr>
              <w:t xml:space="preserve">Privacy-Preserving Federated Learning </w:t>
            </w:r>
            <w:proofErr w:type="gramStart"/>
            <w:r w:rsidRPr="003053A6">
              <w:rPr>
                <w:rFonts w:ascii="Times New Roman" w:hAnsi="Times New Roman" w:cs="Times New Roman"/>
                <w:b/>
                <w:sz w:val="19"/>
              </w:rPr>
              <w:t>With</w:t>
            </w:r>
            <w:proofErr w:type="gramEnd"/>
            <w:r w:rsidRPr="003053A6">
              <w:rPr>
                <w:rFonts w:ascii="Times New Roman" w:hAnsi="Times New Roman" w:cs="Times New Roman"/>
                <w:b/>
                <w:sz w:val="19"/>
              </w:rPr>
              <w:t xml:space="preserve"> Adaptive Model Aggregation for Efficient V2V Communication in Intelligent Transportation Systems</w:t>
            </w:r>
          </w:p>
        </w:tc>
        <w:tc>
          <w:tcPr>
            <w:tcW w:w="2779" w:type="dxa"/>
          </w:tcPr>
          <w:p w14:paraId="13167D6F" w14:textId="12103114" w:rsidR="003053A6" w:rsidRPr="003053A6" w:rsidRDefault="003053A6">
            <w:pPr>
              <w:rPr>
                <w:rFonts w:ascii="Times New Roman" w:hAnsi="Times New Roman" w:cs="Times New Roman"/>
                <w:b/>
                <w:sz w:val="19"/>
              </w:rPr>
            </w:pPr>
            <w:r w:rsidRPr="003053A6">
              <w:rPr>
                <w:rFonts w:ascii="Times New Roman" w:hAnsi="Times New Roman" w:cs="Times New Roman"/>
                <w:b/>
                <w:sz w:val="19"/>
              </w:rPr>
              <w:t>2025 / IEEE</w:t>
            </w:r>
          </w:p>
        </w:tc>
        <w:tc>
          <w:tcPr>
            <w:tcW w:w="2779" w:type="dxa"/>
          </w:tcPr>
          <w:p w14:paraId="60D6BEA6" w14:textId="123795C6" w:rsidR="003053A6" w:rsidRPr="003053A6" w:rsidRDefault="003053A6">
            <w:pPr>
              <w:rPr>
                <w:rFonts w:ascii="Times New Roman" w:hAnsi="Times New Roman" w:cs="Times New Roman"/>
                <w:b/>
                <w:sz w:val="19"/>
              </w:rPr>
            </w:pPr>
            <w:r w:rsidRPr="003053A6">
              <w:rPr>
                <w:rFonts w:ascii="Times New Roman" w:hAnsi="Times New Roman" w:cs="Times New Roman"/>
                <w:b/>
                <w:sz w:val="19"/>
              </w:rPr>
              <w:t>FLAA-V2V: RL-based adaptive aggregation, LDP + lightweight homomorphic encryption, KS drift detector</w:t>
            </w:r>
          </w:p>
        </w:tc>
        <w:tc>
          <w:tcPr>
            <w:tcW w:w="2780" w:type="dxa"/>
          </w:tcPr>
          <w:p w14:paraId="295CD068" w14:textId="797987AC" w:rsidR="003053A6" w:rsidRPr="003053A6" w:rsidRDefault="003053A6">
            <w:pPr>
              <w:rPr>
                <w:rFonts w:ascii="Times New Roman" w:hAnsi="Times New Roman" w:cs="Times New Roman"/>
                <w:b/>
                <w:sz w:val="19"/>
              </w:rPr>
            </w:pPr>
            <w:r w:rsidRPr="003053A6">
              <w:rPr>
                <w:rFonts w:ascii="Times New Roman" w:hAnsi="Times New Roman" w:cs="Times New Roman"/>
                <w:b/>
                <w:sz w:val="19"/>
              </w:rPr>
              <w:t>Static vehicular aggregation ignores mobility and drift; standard crypto breaks low-latency V2V safety bounds</w:t>
            </w:r>
          </w:p>
        </w:tc>
      </w:tr>
      <w:tr w:rsidR="003053A6" w:rsidRPr="003053A6" w14:paraId="7F58BBF7" w14:textId="77777777" w:rsidTr="003053A6">
        <w:tc>
          <w:tcPr>
            <w:tcW w:w="2779" w:type="dxa"/>
          </w:tcPr>
          <w:p w14:paraId="57CD7D33" w14:textId="4656BAE9" w:rsidR="003053A6" w:rsidRPr="003053A6" w:rsidRDefault="003053A6">
            <w:pPr>
              <w:rPr>
                <w:rFonts w:ascii="Times New Roman" w:hAnsi="Times New Roman" w:cs="Times New Roman"/>
                <w:b/>
                <w:sz w:val="19"/>
              </w:rPr>
            </w:pPr>
            <w:r w:rsidRPr="003053A6">
              <w:rPr>
                <w:rFonts w:ascii="Times New Roman" w:hAnsi="Times New Roman" w:cs="Times New Roman"/>
                <w:b/>
                <w:sz w:val="19"/>
              </w:rPr>
              <w:t>10</w:t>
            </w:r>
          </w:p>
        </w:tc>
        <w:tc>
          <w:tcPr>
            <w:tcW w:w="2779" w:type="dxa"/>
          </w:tcPr>
          <w:p w14:paraId="0148E054" w14:textId="084D4601" w:rsidR="003053A6" w:rsidRPr="003053A6" w:rsidRDefault="003053A6">
            <w:pPr>
              <w:rPr>
                <w:rFonts w:ascii="Times New Roman" w:hAnsi="Times New Roman" w:cs="Times New Roman"/>
                <w:b/>
                <w:sz w:val="19"/>
              </w:rPr>
            </w:pPr>
            <w:r w:rsidRPr="003053A6">
              <w:rPr>
                <w:rFonts w:ascii="Times New Roman" w:hAnsi="Times New Roman" w:cs="Times New Roman"/>
                <w:b/>
                <w:sz w:val="19"/>
              </w:rPr>
              <w:t>A trust-aware privacy-preserving federated learning framework for secure threat intelligence sharing using blockchain</w:t>
            </w:r>
          </w:p>
        </w:tc>
        <w:tc>
          <w:tcPr>
            <w:tcW w:w="2779" w:type="dxa"/>
          </w:tcPr>
          <w:p w14:paraId="63D29EFA" w14:textId="1783412C" w:rsidR="003053A6" w:rsidRPr="003053A6" w:rsidRDefault="003053A6">
            <w:pPr>
              <w:rPr>
                <w:rFonts w:ascii="Times New Roman" w:hAnsi="Times New Roman" w:cs="Times New Roman"/>
                <w:b/>
                <w:sz w:val="19"/>
              </w:rPr>
            </w:pPr>
            <w:r w:rsidRPr="003053A6">
              <w:rPr>
                <w:rFonts w:ascii="Times New Roman" w:hAnsi="Times New Roman" w:cs="Times New Roman"/>
                <w:b/>
                <w:sz w:val="19"/>
              </w:rPr>
              <w:t>2026 / Springer</w:t>
            </w:r>
          </w:p>
        </w:tc>
        <w:tc>
          <w:tcPr>
            <w:tcW w:w="2779" w:type="dxa"/>
          </w:tcPr>
          <w:p w14:paraId="2229B9F6" w14:textId="2168004A" w:rsidR="003053A6" w:rsidRPr="003053A6" w:rsidRDefault="003053A6">
            <w:pPr>
              <w:rPr>
                <w:rFonts w:ascii="Times New Roman" w:hAnsi="Times New Roman" w:cs="Times New Roman"/>
                <w:b/>
                <w:sz w:val="19"/>
              </w:rPr>
            </w:pPr>
            <w:r w:rsidRPr="003053A6">
              <w:rPr>
                <w:rFonts w:ascii="Times New Roman" w:hAnsi="Times New Roman" w:cs="Times New Roman"/>
                <w:b/>
                <w:sz w:val="19"/>
              </w:rPr>
              <w:t>Trust-aware aggregation with dynamic reputation scoring anchored on a permissioned blockchain</w:t>
            </w:r>
          </w:p>
        </w:tc>
        <w:tc>
          <w:tcPr>
            <w:tcW w:w="2780" w:type="dxa"/>
          </w:tcPr>
          <w:p w14:paraId="35CFC8D7" w14:textId="2DDFDF6A" w:rsidR="003053A6" w:rsidRPr="003053A6" w:rsidRDefault="003053A6">
            <w:pPr>
              <w:rPr>
                <w:rFonts w:ascii="Times New Roman" w:hAnsi="Times New Roman" w:cs="Times New Roman"/>
                <w:b/>
                <w:sz w:val="19"/>
              </w:rPr>
            </w:pPr>
            <w:r w:rsidRPr="003053A6">
              <w:rPr>
                <w:rFonts w:ascii="Times New Roman" w:hAnsi="Times New Roman" w:cs="Times New Roman"/>
                <w:b/>
                <w:sz w:val="19"/>
              </w:rPr>
              <w:t xml:space="preserve">Per-round statistical filtering </w:t>
            </w:r>
            <w:proofErr w:type="gramStart"/>
            <w:r w:rsidRPr="003053A6">
              <w:rPr>
                <w:rFonts w:ascii="Times New Roman" w:hAnsi="Times New Roman" w:cs="Times New Roman"/>
                <w:b/>
                <w:sz w:val="19"/>
              </w:rPr>
              <w:t>misses</w:t>
            </w:r>
            <w:proofErr w:type="gramEnd"/>
            <w:r w:rsidRPr="003053A6">
              <w:rPr>
                <w:rFonts w:ascii="Times New Roman" w:hAnsi="Times New Roman" w:cs="Times New Roman"/>
                <w:b/>
                <w:sz w:val="19"/>
              </w:rPr>
              <w:t xml:space="preserve"> long-term behavioral consistency and offers no immutable cross-enterprise audit trail</w:t>
            </w:r>
          </w:p>
        </w:tc>
      </w:tr>
    </w:tbl>
    <w:p w14:paraId="00173C2F" w14:textId="6C3F3A9B" w:rsidR="00114506" w:rsidRPr="00820CE9" w:rsidRDefault="00114506">
      <w:pPr>
        <w:rPr>
          <w:rFonts w:ascii="Times New Roman" w:hAnsi="Times New Roman" w:cs="Times New Roman"/>
        </w:rPr>
      </w:pPr>
    </w:p>
    <w:sectPr w:rsidR="00114506" w:rsidRPr="00820CE9" w:rsidSect="00034616">
      <w:pgSz w:w="15840" w:h="12240" w:orient="landscape"/>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9147D" w14:textId="77777777" w:rsidR="001E664A" w:rsidRDefault="001E664A" w:rsidP="003053A6">
      <w:pPr>
        <w:spacing w:after="0" w:line="240" w:lineRule="auto"/>
      </w:pPr>
      <w:r>
        <w:separator/>
      </w:r>
    </w:p>
  </w:endnote>
  <w:endnote w:type="continuationSeparator" w:id="0">
    <w:p w14:paraId="2286B84A" w14:textId="77777777" w:rsidR="001E664A" w:rsidRDefault="001E664A" w:rsidP="00305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919E8" w14:textId="77777777" w:rsidR="003053A6" w:rsidRDefault="003053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68B71" w14:textId="77777777" w:rsidR="003053A6" w:rsidRDefault="003053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5E8C2" w14:textId="77777777" w:rsidR="003053A6" w:rsidRDefault="003053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19960" w14:textId="77777777" w:rsidR="001E664A" w:rsidRDefault="001E664A" w:rsidP="003053A6">
      <w:pPr>
        <w:spacing w:after="0" w:line="240" w:lineRule="auto"/>
      </w:pPr>
      <w:r>
        <w:separator/>
      </w:r>
    </w:p>
  </w:footnote>
  <w:footnote w:type="continuationSeparator" w:id="0">
    <w:p w14:paraId="6B976754" w14:textId="77777777" w:rsidR="001E664A" w:rsidRDefault="001E664A" w:rsidP="003053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BCA29" w14:textId="77777777" w:rsidR="003053A6" w:rsidRDefault="003053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CB46A" w14:textId="77777777" w:rsidR="003053A6" w:rsidRDefault="003053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DD735" w14:textId="77777777" w:rsidR="003053A6" w:rsidRDefault="003053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8963596">
    <w:abstractNumId w:val="8"/>
  </w:num>
  <w:num w:numId="2" w16cid:durableId="610475089">
    <w:abstractNumId w:val="6"/>
  </w:num>
  <w:num w:numId="3" w16cid:durableId="884953831">
    <w:abstractNumId w:val="5"/>
  </w:num>
  <w:num w:numId="4" w16cid:durableId="276182089">
    <w:abstractNumId w:val="4"/>
  </w:num>
  <w:num w:numId="5" w16cid:durableId="1654262080">
    <w:abstractNumId w:val="7"/>
  </w:num>
  <w:num w:numId="6" w16cid:durableId="601448970">
    <w:abstractNumId w:val="3"/>
  </w:num>
  <w:num w:numId="7" w16cid:durableId="1528910758">
    <w:abstractNumId w:val="2"/>
  </w:num>
  <w:num w:numId="8" w16cid:durableId="657542561">
    <w:abstractNumId w:val="1"/>
  </w:num>
  <w:num w:numId="9" w16cid:durableId="1874804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506"/>
    <w:rsid w:val="0015074B"/>
    <w:rsid w:val="001963FA"/>
    <w:rsid w:val="001E664A"/>
    <w:rsid w:val="0029639D"/>
    <w:rsid w:val="003053A6"/>
    <w:rsid w:val="00326F90"/>
    <w:rsid w:val="003F172A"/>
    <w:rsid w:val="00731399"/>
    <w:rsid w:val="00820CE9"/>
    <w:rsid w:val="00AA1D8D"/>
    <w:rsid w:val="00B47730"/>
    <w:rsid w:val="00C915E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7BB78B"/>
  <w14:defaultImageDpi w14:val="300"/>
  <w15:docId w15:val="{24355338-9EF9-4E07-AAF2-E8893FABF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4836AC-710E-4BC2-858C-CA515E54A213}">
  <we:reference id="d51ccb01-85e7-42ab-885b-de05c07799f3" version="1.0.0.1" store="EXCatalog" storeType="EXCatalog"/>
  <we:alternateReferences>
    <we:reference id="WA200010453" version="1.0.0.1" store="en-US" storeType="OMEX"/>
  </we:alternateReferences>
  <we:properties>
    <we:property name="claude.fileId" value="&quot;47c7aeef-19ee-4245-bd0d-e90d3880a0c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02CB01-CD2F-463D-B5DE-F4C24049D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3412</Words>
  <Characters>24365</Characters>
  <Application>Microsoft Office Word</Application>
  <DocSecurity>0</DocSecurity>
  <Lines>785</Lines>
  <Paragraphs>259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Palavesamuthu, Umadevi (Cognizant)</cp:lastModifiedBy>
  <cp:revision>2</cp:revision>
  <cp:lastPrinted>2026-08-28T17:25:00Z</cp:lastPrinted>
  <dcterms:created xsi:type="dcterms:W3CDTF">2026-08-28T18:03:00Z</dcterms:created>
  <dcterms:modified xsi:type="dcterms:W3CDTF">2026-08-28T18:03:00Z</dcterms:modified>
  <cp:category/>
</cp:coreProperties>
</file>